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jlhbshw5r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Diagrama de Flujo (ETL + Vector Pipeline)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de trabajo sigue una arquitectura clásica </w:t>
      </w:r>
      <w:r w:rsidDel="00000000" w:rsidR="00000000" w:rsidRPr="00000000">
        <w:rPr>
          <w:b w:val="1"/>
          <w:bCs w:val="1"/>
          <w:rtl w:val="0"/>
        </w:rPr>
        <w:t xml:space="preserve">ETL</w:t>
      </w:r>
      <w:r w:rsidDel="00000000" w:rsidR="00000000" w:rsidRPr="00000000">
        <w:rPr>
          <w:rtl w:val="0"/>
        </w:rPr>
        <w:t xml:space="preserve"> (Extract, Transform, Load) enriquecida con procesamiento vectorial para la base de datos NoSQL/Vectorial: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[ Inicio CLI 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1. EXTRACT (Extractor)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└── Consulta paginada a API REST (DummyJSON)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└── Manejo de paginación por lotes (batching: limit, skip)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2. VALIDATE &amp; PARSE (Zod Schema)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└── Validación runtime del contrato de datos 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└── Separación de registros válidos y captura de anomalías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3. TRANSFORM &amp; EMBED (Transformers.js)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└── Concatenación de texto relevante (Título + Descripción + Categoría)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└── Generación de embeddings vectoriales (MiniLM-L6-v2) en local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4. LOAD &amp; RESILIENCE (Qdrant Sink)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└── Creación/Verificación de Colección e Índices en Qdrant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└── Inserción masiva por lotes (upsert batch) con reintentos (Backoff)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[ Fin de Lote ] ────► ¿Quedan registros? ──(SÍ)──► Siguiente Lote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(NO)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[ Notificación de Éxito &amp; Cierre 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we3ii1r5b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Plan de Trabajo en 4 Fases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ir avanzando poco a poco sin perder el foco, dividiremos el desarrollo en 4 iteraciones cortas: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oafyjl06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Configuración del Entorno &amp; Infraestructura (Día 1)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Tener el entorno de desarrollo y la base de datos local listos con 1 solo comando.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con dependencias 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@qdrant/js-client-rest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@xenova/transformers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 ajustado para Node.js y ES2022.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para levantar el contenedor de </w:t>
      </w:r>
      <w:r w:rsidDel="00000000" w:rsidR="00000000" w:rsidRPr="00000000">
        <w:rPr>
          <w:b w:val="1"/>
          <w:bCs w:val="1"/>
          <w:rtl w:val="0"/>
        </w:rPr>
        <w:t xml:space="preserve">Qdrant</w:t>
      </w:r>
      <w:r w:rsidDel="00000000" w:rsidR="00000000" w:rsidRPr="00000000">
        <w:rPr>
          <w:rtl w:val="0"/>
        </w:rPr>
        <w:t xml:space="preserve"> en local.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k6v3kh1j2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Contrato de Datos &amp; Módulo de Ingesta (Día 2)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Conectarse a la API origen, paginar de forma limpia y validar datos con Zod.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src/schemas/product.schema.ts</w:t>
      </w:r>
      <w:r w:rsidDel="00000000" w:rsidR="00000000" w:rsidRPr="00000000">
        <w:rPr>
          <w:rtl w:val="0"/>
        </w:rPr>
        <w:t xml:space="preserve">: Definición del esquema estricto de los datos.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src/services/extractor.ts</w:t>
      </w:r>
      <w:r w:rsidDel="00000000" w:rsidR="00000000" w:rsidRPr="00000000">
        <w:rPr>
          <w:rtl w:val="0"/>
        </w:rPr>
        <w:t xml:space="preserve">: Función que consume la API de DummyJSON de forma paginada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8zinpxuin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Motor Vectorial &amp; Persistencia (Día 3)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Convertir el texto a vectores e inyectarlos en la base de datos Qdrant.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src/services/embedder.ts</w:t>
      </w:r>
      <w:r w:rsidDel="00000000" w:rsidR="00000000" w:rsidRPr="00000000">
        <w:rPr>
          <w:rtl w:val="0"/>
        </w:rPr>
        <w:t xml:space="preserve">: Carga del modelo local HuggingFace y generación del vector de 384 dimensiones.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src/services/vectorStore.ts</w:t>
      </w:r>
      <w:r w:rsidDel="00000000" w:rsidR="00000000" w:rsidRPr="00000000">
        <w:rPr>
          <w:rtl w:val="0"/>
        </w:rPr>
        <w:t xml:space="preserve">: Inicialización de la colección en Qdrant e inserción del batch.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src/index.ts</w:t>
      </w:r>
      <w:r w:rsidDel="00000000" w:rsidR="00000000" w:rsidRPr="00000000">
        <w:rPr>
          <w:rtl w:val="0"/>
        </w:rPr>
        <w:t xml:space="preserve">: Orquestador principal que une el flujo completo de la CLI.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ccz6hqx0d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Empaquetado &amp; Documentación (Día 4)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Dejar el repositorio impecable para impresionar en GitHub.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: Empaquetado multi-stage para ejecutar la CLI dentro de un contenedor.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Documentación con arquitectura, diagrama visual e instrucciones de uso.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