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59괘 - 풍수환 - 212211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환의 길은 형통하다. 왕이 종묘를 두기에 이른다. 이로운 것은 대천을 건너는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음이 오면, 받아들인 말을 써서 장하게 나가면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양이 두번쨰에 오니, 환을 행함에 급히 제사를 드리러 가면 회한이 사라지리라.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세번째에 오니, 환으로 그 자신도 흩어야 회한이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음이 네번쨰에 오니, 환으로 그 무리를 흩어놓아야 비로서 길하리라. 환을 행함에 언덕을 남겨두는 것은 이가 생각하는 바가 아니리라.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양이 다섯번째에 오니, 환을 행함에 그 대호령을 발한하듯 행하는 상이다. 환을 행할 때 왕으로 거하면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양이 오니, 환을 행하여 그 피를 나누어 마시고 두려움을 내치면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도를 찬란하게 선포하여 형통하게 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