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tblW w:w="9430.0" w:type="dxa"/>
        <w:jc w:val="center"/>
        <w:tblLayout w:type="fixed"/>
        <w:tblLook w:val="0400"/>
      </w:tblPr>
      <w:tblGrid>
        <w:gridCol w:w="9430"/>
        <w:tblGridChange w:id="0">
          <w:tblGrid>
            <w:gridCol w:w="9430"/>
          </w:tblGrid>
        </w:tblGridChange>
      </w:tblGrid>
      <w:tr>
        <w:trPr>
          <w:cantSplit w:val="0"/>
          <w:trHeight w:val="2880" w:hRule="atLeast"/>
          <w:tblHeader w:val="0"/>
        </w:trPr>
        <w:tc>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both"/>
              <w:rPr>
                <w:smallCaps w:val="1"/>
                <w:color w:val="000000"/>
              </w:rPr>
            </w:pPr>
            <w:r w:rsidDel="00000000" w:rsidR="00000000" w:rsidRPr="00000000">
              <w:rPr>
                <w:smallCaps w:val="1"/>
                <w:color w:val="000000"/>
                <w:rtl w:val="0"/>
              </w:rPr>
              <w:t xml:space="preserve">DUOC UC - ESCUELA DE </w:t>
            </w:r>
            <w:r w:rsidDel="00000000" w:rsidR="00000000" w:rsidRPr="00000000">
              <w:rPr>
                <w:smallCaps w:val="1"/>
                <w:rtl w:val="0"/>
              </w:rPr>
              <w:t xml:space="preserve">INFORMÁTICA</w:t>
            </w:r>
            <w:r w:rsidDel="00000000" w:rsidR="00000000" w:rsidRPr="00000000">
              <w:rPr>
                <w:smallCaps w:val="1"/>
                <w:color w:val="000000"/>
                <w:rtl w:val="0"/>
              </w:rPr>
              <w:t xml:space="preserve"> Y </w:t>
            </w:r>
            <w:r w:rsidDel="00000000" w:rsidR="00000000" w:rsidRPr="00000000">
              <w:rPr>
                <w:smallCaps w:val="1"/>
                <w:rtl w:val="0"/>
              </w:rPr>
              <w:t xml:space="preserve">TELECOMUNICACIONES</w:t>
            </w: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both"/>
              <w:rPr>
                <w:color w:val="000000"/>
                <w:sz w:val="80"/>
                <w:szCs w:val="80"/>
              </w:rPr>
            </w:pPr>
            <w:r w:rsidDel="00000000" w:rsidR="00000000" w:rsidRPr="00000000">
              <w:rPr>
                <w:color w:val="000000"/>
                <w:sz w:val="80"/>
                <w:szCs w:val="80"/>
                <w:rtl w:val="0"/>
              </w:rPr>
              <w:t xml:space="preserve">Documento de Diseño</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both"/>
              <w:rPr>
                <w:color w:val="000000"/>
                <w:sz w:val="44"/>
                <w:szCs w:val="44"/>
              </w:rPr>
            </w:pPr>
            <w:r w:rsidDel="00000000" w:rsidR="00000000" w:rsidRPr="00000000">
              <w:rPr>
                <w:i w:val="1"/>
                <w:iCs w:val="1"/>
                <w:color w:val="000000"/>
                <w:sz w:val="44"/>
                <w:szCs w:val="44"/>
                <w:rtl w:val="0"/>
              </w:rPr>
              <w:t xml:space="preserve">Proyecto: </w:t>
            </w:r>
            <w:r w:rsidDel="00000000" w:rsidR="00000000" w:rsidRPr="00000000">
              <w:rPr>
                <w:i w:val="1"/>
                <w:iCs w:val="1"/>
                <w:sz w:val="44"/>
                <w:szCs w:val="44"/>
                <w:rtl w:val="0"/>
              </w:rPr>
              <w:t xml:space="preserve">SMS Security</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both"/>
              <w:rPr>
                <w:b w:val="1"/>
                <w:bCs w:val="1"/>
                <w:color w:val="000000"/>
              </w:rPr>
            </w:pPr>
            <w:bookmarkStart w:colFirst="0" w:colLast="0" w:name="_heading=h.gjdgxs" w:id="0"/>
            <w:bookmarkEnd w:id="0"/>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both"/>
              <w:rPr>
                <w:b w:val="1"/>
                <w:bCs w:val="1"/>
                <w:color w:val="000000"/>
              </w:rPr>
            </w:pP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9430.0" w:type="dxa"/>
        <w:jc w:val="left"/>
        <w:tblLayout w:type="fixed"/>
        <w:tblLook w:val="0400"/>
      </w:tblPr>
      <w:tblGrid>
        <w:gridCol w:w="9430"/>
        <w:tblGridChange w:id="0">
          <w:tblGrid>
            <w:gridCol w:w="9430"/>
          </w:tblGrid>
        </w:tblGridChange>
      </w:tblGrid>
      <w:tr>
        <w:trPr>
          <w:cantSplit w:val="0"/>
          <w:trHeight w:val="283.5546875" w:hRule="atLeast"/>
          <w:tblHeader w:val="0"/>
        </w:trPr>
        <w:tc>
          <w:tcPr/>
          <w:p w:rsidR="00000000" w:rsidDel="00000000" w:rsidP="00000000" w:rsidRDefault="00000000" w:rsidRPr="00000000" w14:paraId="0000000A">
            <w:pPr>
              <w:spacing w:after="0" w:line="240" w:lineRule="auto"/>
              <w:rPr/>
            </w:pPr>
            <w:r w:rsidDel="00000000" w:rsidR="00000000" w:rsidRPr="00000000">
              <w:rPr>
                <w:rtl w:val="0"/>
              </w:rPr>
            </w:r>
          </w:p>
        </w:tc>
      </w:tr>
    </w:tbl>
    <w:p w:rsidR="00000000" w:rsidDel="00000000" w:rsidP="00000000" w:rsidRDefault="00000000" w:rsidRPr="00000000" w14:paraId="0000000B">
      <w:pPr>
        <w:rPr/>
      </w:pPr>
      <w:bookmarkStart w:colFirst="0" w:colLast="0" w:name="_heading=h.6jbzfm130ug3" w:id="1"/>
      <w:bookmarkEnd w:id="1"/>
      <w:r w:rsidDel="00000000" w:rsidR="00000000" w:rsidRPr="00000000">
        <w:rPr>
          <w:rtl w:val="0"/>
        </w:rPr>
      </w:r>
    </w:p>
    <w:p w:rsidR="00000000" w:rsidDel="00000000" w:rsidP="00000000" w:rsidRDefault="00000000" w:rsidRPr="00000000" w14:paraId="0000000C">
      <w:pPr>
        <w:rPr/>
      </w:pPr>
      <w:bookmarkStart w:colFirst="0" w:colLast="0" w:name="_heading=h.rn0mopn6qqr6" w:id="2"/>
      <w:bookmarkEnd w:id="2"/>
      <w:r w:rsidDel="00000000" w:rsidR="00000000" w:rsidRPr="00000000">
        <w:rPr>
          <w:rtl w:val="0"/>
        </w:rPr>
      </w:r>
    </w:p>
    <w:p w:rsidR="00000000" w:rsidDel="00000000" w:rsidP="00000000" w:rsidRDefault="00000000" w:rsidRPr="00000000" w14:paraId="0000000D">
      <w:pPr>
        <w:rPr/>
      </w:pPr>
      <w:bookmarkStart w:colFirst="0" w:colLast="0" w:name="_heading=h.9gxvr2m1afgt" w:id="3"/>
      <w:bookmarkEnd w:id="3"/>
      <w:r w:rsidDel="00000000" w:rsidR="00000000" w:rsidRPr="00000000">
        <w:rPr>
          <w:rtl w:val="0"/>
        </w:rPr>
      </w:r>
    </w:p>
    <w:p w:rsidR="00000000" w:rsidDel="00000000" w:rsidP="00000000" w:rsidRDefault="00000000" w:rsidRPr="00000000" w14:paraId="0000000E">
      <w:pPr>
        <w:rPr/>
      </w:pPr>
      <w:bookmarkStart w:colFirst="0" w:colLast="0" w:name="_heading=h.4m0a0qyecka0" w:id="4"/>
      <w:bookmarkEnd w:id="4"/>
      <w:r w:rsidDel="00000000" w:rsidR="00000000" w:rsidRPr="00000000">
        <w:rPr>
          <w:rtl w:val="0"/>
        </w:rPr>
        <w:t xml:space="preserve">Profesora:</w:t>
      </w:r>
    </w:p>
    <w:p w:rsidR="00000000" w:rsidDel="00000000" w:rsidP="00000000" w:rsidRDefault="00000000" w:rsidRPr="00000000" w14:paraId="0000000F">
      <w:pPr>
        <w:numPr>
          <w:ilvl w:val="0"/>
          <w:numId w:val="10"/>
        </w:numPr>
        <w:ind w:left="720" w:hanging="360"/>
        <w:rPr>
          <w:u w:val="none"/>
        </w:rPr>
      </w:pPr>
      <w:bookmarkStart w:colFirst="0" w:colLast="0" w:name="_heading=h.dzdkrqqavdlq" w:id="5"/>
      <w:bookmarkEnd w:id="5"/>
      <w:r w:rsidDel="00000000" w:rsidR="00000000" w:rsidRPr="00000000">
        <w:rPr>
          <w:rtl w:val="0"/>
        </w:rPr>
        <w:t xml:space="preserve">Karla Roco Ramirez</w:t>
      </w:r>
    </w:p>
    <w:p w:rsidR="00000000" w:rsidDel="00000000" w:rsidP="00000000" w:rsidRDefault="00000000" w:rsidRPr="00000000" w14:paraId="00000010">
      <w:pPr>
        <w:rPr/>
      </w:pPr>
      <w:bookmarkStart w:colFirst="0" w:colLast="0" w:name="_heading=h.8oeexrpxziq6" w:id="6"/>
      <w:bookmarkEnd w:id="6"/>
      <w:r w:rsidDel="00000000" w:rsidR="00000000" w:rsidRPr="00000000">
        <w:rPr>
          <w:rtl w:val="0"/>
        </w:rPr>
        <w:t xml:space="preserve">Integrantes: </w:t>
      </w:r>
    </w:p>
    <w:p w:rsidR="00000000" w:rsidDel="00000000" w:rsidP="00000000" w:rsidRDefault="00000000" w:rsidRPr="00000000" w14:paraId="00000011">
      <w:pPr>
        <w:numPr>
          <w:ilvl w:val="0"/>
          <w:numId w:val="12"/>
        </w:numPr>
        <w:spacing w:after="0" w:afterAutospacing="0"/>
        <w:ind w:left="720" w:hanging="360"/>
        <w:rPr>
          <w:u w:val="none"/>
        </w:rPr>
      </w:pPr>
      <w:bookmarkStart w:colFirst="0" w:colLast="0" w:name="_heading=h.ylbl9g4l6wvg" w:id="7"/>
      <w:bookmarkEnd w:id="7"/>
      <w:r w:rsidDel="00000000" w:rsidR="00000000" w:rsidRPr="00000000">
        <w:rPr>
          <w:rtl w:val="0"/>
        </w:rPr>
        <w:t xml:space="preserve">Bryan Acuña</w:t>
      </w:r>
    </w:p>
    <w:p w:rsidR="00000000" w:rsidDel="00000000" w:rsidP="00000000" w:rsidRDefault="00000000" w:rsidRPr="00000000" w14:paraId="00000012">
      <w:pPr>
        <w:numPr>
          <w:ilvl w:val="0"/>
          <w:numId w:val="12"/>
        </w:numPr>
        <w:spacing w:after="0" w:afterAutospacing="0"/>
        <w:ind w:left="720" w:hanging="360"/>
        <w:rPr>
          <w:u w:val="none"/>
        </w:rPr>
      </w:pPr>
      <w:bookmarkStart w:colFirst="0" w:colLast="0" w:name="_heading=h.exedgcsriprb" w:id="8"/>
      <w:bookmarkEnd w:id="8"/>
      <w:r w:rsidDel="00000000" w:rsidR="00000000" w:rsidRPr="00000000">
        <w:rPr>
          <w:rtl w:val="0"/>
        </w:rPr>
        <w:t xml:space="preserve">Manuel Rivas</w:t>
      </w:r>
    </w:p>
    <w:p w:rsidR="00000000" w:rsidDel="00000000" w:rsidP="00000000" w:rsidRDefault="00000000" w:rsidRPr="00000000" w14:paraId="00000013">
      <w:pPr>
        <w:numPr>
          <w:ilvl w:val="0"/>
          <w:numId w:val="12"/>
        </w:numPr>
        <w:ind w:left="720" w:hanging="360"/>
        <w:rPr>
          <w:u w:val="none"/>
        </w:rPr>
      </w:pPr>
      <w:bookmarkStart w:colFirst="0" w:colLast="0" w:name="_heading=h.zecqxwj0uew" w:id="9"/>
      <w:bookmarkEnd w:id="9"/>
      <w:r w:rsidDel="00000000" w:rsidR="00000000" w:rsidRPr="00000000">
        <w:rPr>
          <w:rtl w:val="0"/>
        </w:rPr>
        <w:t xml:space="preserve">Marcel Tusach</w:t>
      </w:r>
    </w:p>
    <w:p w:rsidR="00000000" w:rsidDel="00000000" w:rsidP="00000000" w:rsidRDefault="00000000" w:rsidRPr="00000000" w14:paraId="00000014">
      <w:pPr>
        <w:rPr/>
      </w:pPr>
      <w:bookmarkStart w:colFirst="0" w:colLast="0" w:name="_heading=h.9gxvr2m1afgt" w:id="3"/>
      <w:bookmarkEnd w:id="3"/>
      <w:r w:rsidDel="00000000" w:rsidR="00000000" w:rsidRPr="00000000">
        <w:rPr>
          <w:rtl w:val="0"/>
        </w:rPr>
        <w:t xml:space="preserve">Sección: 005D</w:t>
      </w:r>
    </w:p>
    <w:p w:rsidR="00000000" w:rsidDel="00000000" w:rsidP="00000000" w:rsidRDefault="00000000" w:rsidRPr="00000000" w14:paraId="00000015">
      <w:pPr>
        <w:rPr/>
      </w:pPr>
      <w:bookmarkStart w:colFirst="0" w:colLast="0" w:name="_heading=h.lex4o2lc5u2m" w:id="10"/>
      <w:bookmarkEnd w:id="10"/>
      <w:r w:rsidDel="00000000" w:rsidR="00000000" w:rsidRPr="00000000">
        <w:rPr>
          <w:rtl w:val="0"/>
        </w:rPr>
        <w:t xml:space="preserve">Fecha de entrega: </w:t>
      </w:r>
      <w:r w:rsidDel="00000000" w:rsidR="00000000" w:rsidRPr="00000000">
        <w:rPr>
          <w:b w:val="1"/>
          <w:bCs w:val="1"/>
          <w:rtl w:val="0"/>
        </w:rPr>
        <w:t xml:space="preserve">[09/10/2026]</w:t>
      </w:r>
      <w:r w:rsidDel="00000000" w:rsidR="00000000" w:rsidRPr="00000000">
        <w:rPr>
          <w:rtl w:val="0"/>
        </w:rPr>
      </w:r>
    </w:p>
    <w:sdt>
      <w:sdtPr>
        <w:id w:val="573260060"/>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v85ufxa2tjo">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rqu15v21g49">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jadklt3xhd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 Propósito Técnico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qfxm26kuhn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 Stack Tecnológico</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col8qxc07vk">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 Arquitectura del Sistema</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dnzaxxepw47">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 Patron Arquitectónico</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11dtw2c8s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 Diagrama General de Arquitectura</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0o7jpkr5kjd">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 Modelo de Datos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4i0t063rcu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 Diagrama de Base de Datos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9gf16myncr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 Diccionario de Datos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mldbc949c86">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 Diseño de Componentes y lógica</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n5pixby1dq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4.2 Lógica de Scoring</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y92wii4p2j1">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 Integraciones Externas y Lógica de Mitigación</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xvtdkshk04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5.1 Gestión de Límites</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p7uzzggdjjv">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5.2 Integración Gemini</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3f7gnjkhfgp">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6. Despliegue e Infraestructura</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gba1byfa4d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6.1 Diagrama de Despliegue UML</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jc w:val="both"/>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jc w:val="both"/>
        <w:rPr>
          <w:rFonts w:ascii="Calibri" w:cs="Calibri" w:eastAsia="Calibri" w:hAnsi="Calibri"/>
        </w:rPr>
      </w:pPr>
      <w:bookmarkStart w:colFirst="0" w:colLast="0" w:name="_heading=h.ev85ufxa2tjo" w:id="11"/>
      <w:bookmarkEnd w:id="11"/>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2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A">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2F">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08/10/26</w:t>
            </w:r>
          </w:p>
        </w:tc>
        <w:tc>
          <w:tcPr>
            <w:vAlign w:val="center"/>
          </w:tcPr>
          <w:p w:rsidR="00000000" w:rsidDel="00000000" w:rsidP="00000000" w:rsidRDefault="00000000" w:rsidRPr="00000000" w14:paraId="00000030">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31">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Marcel Tusach</w:t>
            </w:r>
          </w:p>
        </w:tc>
        <w:tc>
          <w:tcPr>
            <w:vAlign w:val="center"/>
          </w:tcPr>
          <w:p w:rsidR="00000000" w:rsidDel="00000000" w:rsidP="00000000" w:rsidRDefault="00000000" w:rsidRPr="00000000" w14:paraId="00000032">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Creación de documento</w:t>
            </w:r>
          </w:p>
        </w:tc>
      </w:tr>
      <w:tr>
        <w:trPr>
          <w:cantSplit w:val="0"/>
          <w:trHeight w:val="1134" w:hRule="atLeast"/>
          <w:tblHeader w:val="0"/>
        </w:trPr>
        <w:tc>
          <w:tcPr>
            <w:vAlign w:val="center"/>
          </w:tcPr>
          <w:p w:rsidR="00000000" w:rsidDel="00000000" w:rsidP="00000000" w:rsidRDefault="00000000" w:rsidRPr="00000000" w14:paraId="00000033">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35">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36">
            <w:pPr>
              <w:jc w:val="both"/>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0037">
      <w:pPr>
        <w:pStyle w:val="Heading1"/>
        <w:numPr>
          <w:ilvl w:val="0"/>
          <w:numId w:val="6"/>
        </w:numPr>
        <w:ind w:left="720" w:hanging="720"/>
        <w:jc w:val="both"/>
        <w:rPr>
          <w:rFonts w:ascii="Calibri" w:cs="Calibri" w:eastAsia="Calibri" w:hAnsi="Calibri"/>
        </w:rPr>
      </w:pPr>
      <w:bookmarkStart w:colFirst="0" w:colLast="0" w:name="_heading=h.prqu15v21g49" w:id="12"/>
      <w:bookmarkEnd w:id="12"/>
      <w:r w:rsidDel="00000000" w:rsidR="00000000" w:rsidRPr="00000000">
        <w:rPr>
          <w:rFonts w:ascii="Calibri" w:cs="Calibri" w:eastAsia="Calibri" w:hAnsi="Calibri"/>
          <w:rtl w:val="0"/>
        </w:rPr>
        <w:t xml:space="preserve">Introducción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r>
    </w:p>
    <w:p w:rsidR="00000000" w:rsidDel="00000000" w:rsidP="00000000" w:rsidRDefault="00000000" w:rsidRPr="00000000" w14:paraId="00000039">
      <w:pPr>
        <w:pStyle w:val="Heading2"/>
        <w:numPr>
          <w:ilvl w:val="1"/>
          <w:numId w:val="6"/>
        </w:numPr>
        <w:ind w:left="720" w:hanging="720"/>
        <w:jc w:val="both"/>
        <w:rPr/>
      </w:pPr>
      <w:bookmarkStart w:colFirst="0" w:colLast="0" w:name="_heading=h.5jadklt3xhd1" w:id="13"/>
      <w:bookmarkEnd w:id="13"/>
      <w:r w:rsidDel="00000000" w:rsidR="00000000" w:rsidRPr="00000000">
        <w:rPr>
          <w:rtl w:val="0"/>
        </w:rPr>
        <w:t xml:space="preserve">Propósito Técnico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t xml:space="preserve">Este documento define la arquitectura de software, el modelo de datos y el diseño de componentes para el sistema "SMS Security", desarrollado bajo el estándar IEEE 830. El sistema operará bajo un modelo Cliente-Servidor, diseñado para procesar y evaluar el riesgo de mensajes de texto mediante el análisis concurrente de expresiones regulares (heurística local) y la consulta a servicios de inteligencia de amenazas.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t xml:space="preserve">El propósito fundamental de está aplicación será detectar, analizar, y mitigar en tiempo real los ataques de ingeniería social vía SMS, denominados Smishing, con un especial énfasis en el contexto local chileno.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t xml:space="preserve">El modelo Cliente-Servidor, será estructurado sobre cuatro pilares técnicos:</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u w:val="none"/>
        </w:rPr>
      </w:pPr>
      <w:r w:rsidDel="00000000" w:rsidR="00000000" w:rsidRPr="00000000">
        <w:rPr>
          <w:b w:val="1"/>
          <w:bCs w:val="1"/>
          <w:rtl w:val="0"/>
        </w:rPr>
        <w:t xml:space="preserve">Motor de inferencia y Heuristica Local:</w:t>
      </w:r>
      <w:r w:rsidDel="00000000" w:rsidR="00000000" w:rsidRPr="00000000">
        <w:rPr>
          <w:rtl w:val="0"/>
        </w:rPr>
        <w:t xml:space="preserve"> Procesamiento de lenguaje e inspección de patrones mediante expresiones definidas referentes a entidades bancarias, instituciones estatales, empresas privadas, telecomunicaciones, entre otros.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b w:val="1"/>
          <w:bCs w:val="1"/>
        </w:rPr>
      </w:pPr>
      <w:r w:rsidDel="00000000" w:rsidR="00000000" w:rsidRPr="00000000">
        <w:rPr>
          <w:b w:val="1"/>
          <w:bCs w:val="1"/>
          <w:rtl w:val="0"/>
        </w:rPr>
        <w:t xml:space="preserve">Orquestación de Threat Intelligence y Red: </w:t>
      </w:r>
      <w:r w:rsidDel="00000000" w:rsidR="00000000" w:rsidRPr="00000000">
        <w:rPr>
          <w:rtl w:val="0"/>
        </w:rPr>
        <w:t xml:space="preserve">Extracción dinámica con un servicio de desacortado de URL, consultas de reputación en VirusTotal (motor de ciberseguridad) y análisis de tiempos de creación de dominios a través de protocolos de red (RDAP para sitios internacionales y WHOIS para sitios internacionales).</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b w:val="1"/>
          <w:bCs w:val="1"/>
        </w:rPr>
      </w:pPr>
      <w:r w:rsidDel="00000000" w:rsidR="00000000" w:rsidRPr="00000000">
        <w:rPr>
          <w:b w:val="1"/>
          <w:bCs w:val="1"/>
          <w:rtl w:val="0"/>
        </w:rPr>
        <w:t xml:space="preserve">Explicabilidad mediante Inteligencia Artificial Generativa: </w:t>
      </w:r>
      <w:r w:rsidDel="00000000" w:rsidR="00000000" w:rsidRPr="00000000">
        <w:rPr>
          <w:rtl w:val="0"/>
        </w:rPr>
        <w:t xml:space="preserve">Integración de agente basado en Google Gemini API, configurado para interpretar posteriormente las métricas analizadas y traducirlas al lenguaje natural, pedagógico y libre de tecnicismos, con el objetivo de que hasta un adulto mayor pueda entender sin complicaciones. </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b w:val="1"/>
          <w:bCs w:val="1"/>
        </w:rPr>
      </w:pPr>
      <w:r w:rsidDel="00000000" w:rsidR="00000000" w:rsidRPr="00000000">
        <w:rPr>
          <w:b w:val="1"/>
          <w:bCs w:val="1"/>
          <w:rtl w:val="0"/>
        </w:rPr>
        <w:t xml:space="preserve">Resiliencia y Gestión Eficiente de Recursos: </w:t>
      </w:r>
      <w:r w:rsidDel="00000000" w:rsidR="00000000" w:rsidRPr="00000000">
        <w:rPr>
          <w:rtl w:val="0"/>
        </w:rPr>
        <w:t xml:space="preserve">Implementación del patrón de diseño Cache-Aside sobre MongoDB, con el propósito de mitigar las restricciones de cuota de APIs externas gratuitas, garantizando un menor tiempo de respuesta del backend.</w:t>
      </w:r>
    </w:p>
    <w:p w:rsidR="00000000" w:rsidDel="00000000" w:rsidP="00000000" w:rsidRDefault="00000000" w:rsidRPr="00000000" w14:paraId="00000041">
      <w:pPr>
        <w:ind w:left="720" w:firstLine="0"/>
        <w:jc w:val="both"/>
        <w:rPr/>
      </w:pPr>
      <w:r w:rsidDel="00000000" w:rsidR="00000000" w:rsidRPr="00000000">
        <w:rPr>
          <w:rtl w:val="0"/>
        </w:rPr>
        <w:t xml:space="preserve">El alcance técnico de este documento sirve como guía de referencia arquitectónica para la fase de implementación, asegurando trazabilidad de los requerimientos funcionales, la mantenibilidad del código y la seguridad de la transmisión de los datos.</w:t>
      </w:r>
      <w:r w:rsidDel="00000000" w:rsidR="00000000" w:rsidRPr="00000000">
        <w:rPr>
          <w:rtl w:val="0"/>
        </w:rPr>
      </w:r>
    </w:p>
    <w:p w:rsidR="00000000" w:rsidDel="00000000" w:rsidP="00000000" w:rsidRDefault="00000000" w:rsidRPr="00000000" w14:paraId="00000042">
      <w:pPr>
        <w:pStyle w:val="Heading2"/>
        <w:numPr>
          <w:ilvl w:val="1"/>
          <w:numId w:val="6"/>
        </w:numPr>
        <w:ind w:left="720" w:hanging="720"/>
        <w:jc w:val="both"/>
        <w:rPr/>
      </w:pPr>
      <w:bookmarkStart w:colFirst="0" w:colLast="0" w:name="_heading=h.1qfxm26kuhng" w:id="14"/>
      <w:bookmarkEnd w:id="14"/>
      <w:r w:rsidDel="00000000" w:rsidR="00000000" w:rsidRPr="00000000">
        <w:rPr>
          <w:rtl w:val="0"/>
        </w:rPr>
        <w:t xml:space="preserve">Stack Tecnológico</w:t>
      </w:r>
    </w:p>
    <w:p w:rsidR="00000000" w:rsidDel="00000000" w:rsidP="00000000" w:rsidRDefault="00000000" w:rsidRPr="00000000" w14:paraId="000000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Frontend (Móvil):</w:t>
      </w:r>
      <w:r w:rsidDel="00000000" w:rsidR="00000000" w:rsidRPr="00000000">
        <w:rPr>
          <w:rtl w:val="0"/>
        </w:rPr>
        <w:t xml:space="preserve"> React Native. Se selecciona por su capacidad para generar vistas nativas en Android optimizando el rendimiento en dispositivos de gama media-baja, comunes en el público objetivo (adultos mayores). </w:t>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u w:val="none"/>
        </w:rPr>
      </w:pPr>
      <w:r w:rsidDel="00000000" w:rsidR="00000000" w:rsidRPr="00000000">
        <w:rPr>
          <w:b w:val="1"/>
          <w:bCs w:val="1"/>
          <w:rtl w:val="0"/>
        </w:rPr>
        <w:t xml:space="preserve">Backend (API REST):</w:t>
      </w:r>
      <w:r w:rsidDel="00000000" w:rsidR="00000000" w:rsidRPr="00000000">
        <w:rPr>
          <w:rtl w:val="0"/>
        </w:rPr>
        <w:t xml:space="preserve"> Node.js con Express. Su naturaleza asíncrona (basada en eventos) es ideal para manejar múltiples peticiones simultáneas a APIs externas (VirusTotal, RDAP, Gemini) sin bloquear el hilo de ejecución principal, garantizando tiempos de respuesta inferiores a 3 segundos. </w:t>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u w:val="none"/>
        </w:rPr>
      </w:pPr>
      <w:r w:rsidDel="00000000" w:rsidR="00000000" w:rsidRPr="00000000">
        <w:rPr>
          <w:b w:val="1"/>
          <w:bCs w:val="1"/>
          <w:rtl w:val="0"/>
        </w:rPr>
        <w:t xml:space="preserve">Base de Datos:</w:t>
      </w:r>
      <w:r w:rsidDel="00000000" w:rsidR="00000000" w:rsidRPr="00000000">
        <w:rPr>
          <w:rtl w:val="0"/>
        </w:rPr>
        <w:t xml:space="preserve"> MongoDB. Se elige este motor NoSQL por la flexibilidad de su esquema basado en documentos JSON/BSON, lo cual facilita el almacenamiento de respuestas estructuradas y variables provenientes de las distintas APIs externas sin requerir migraciones complejas. </w:t>
      </w:r>
    </w:p>
    <w:p w:rsidR="00000000" w:rsidDel="00000000" w:rsidP="00000000" w:rsidRDefault="00000000" w:rsidRPr="00000000" w14:paraId="000000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u w:val="none"/>
        </w:rPr>
      </w:pPr>
      <w:r w:rsidDel="00000000" w:rsidR="00000000" w:rsidRPr="00000000">
        <w:rPr>
          <w:b w:val="1"/>
          <w:bCs w:val="1"/>
          <w:rtl w:val="0"/>
        </w:rPr>
        <w:t xml:space="preserve">Herramientas e infraestructura: </w:t>
      </w:r>
      <w:r w:rsidDel="00000000" w:rsidR="00000000" w:rsidRPr="00000000">
        <w:rPr>
          <w:rtl w:val="0"/>
        </w:rPr>
        <w:t xml:space="preserve">Git/GitHub para el control de versiones, ThunderClient para validar endpoints y Render para el alojamiento de la API en la nube</w:t>
      </w:r>
    </w:p>
    <w:p w:rsidR="00000000" w:rsidDel="00000000" w:rsidP="00000000" w:rsidRDefault="00000000" w:rsidRPr="00000000" w14:paraId="00000047">
      <w:pPr>
        <w:pStyle w:val="Heading1"/>
        <w:numPr>
          <w:ilvl w:val="0"/>
          <w:numId w:val="6"/>
        </w:numPr>
        <w:ind w:left="720" w:hanging="720"/>
        <w:jc w:val="both"/>
        <w:rPr/>
      </w:pPr>
      <w:bookmarkStart w:colFirst="0" w:colLast="0" w:name="_heading=h.9col8qxc07vk" w:id="15"/>
      <w:bookmarkEnd w:id="15"/>
      <w:r w:rsidDel="00000000" w:rsidR="00000000" w:rsidRPr="00000000">
        <w:rPr>
          <w:rtl w:val="0"/>
        </w:rPr>
        <w:t xml:space="preserve">Arquitectura del Sistema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El sistema se implementa bajo un modelo Cliente-Servidor estructurado en tres capas principales, se complementa con un esquema de integración de APIs externas mediante protocolos HTTP/HTTPS y de red dedicados: </w:t>
      </w:r>
      <w:r w:rsidDel="00000000" w:rsidR="00000000" w:rsidRPr="00000000">
        <w:rPr>
          <w:rtl w:val="0"/>
        </w:rPr>
      </w:r>
    </w:p>
    <w:p w:rsidR="00000000" w:rsidDel="00000000" w:rsidP="00000000" w:rsidRDefault="00000000" w:rsidRPr="00000000" w14:paraId="00000049">
      <w:pPr>
        <w:pStyle w:val="Heading2"/>
        <w:numPr>
          <w:ilvl w:val="1"/>
          <w:numId w:val="6"/>
        </w:numPr>
        <w:ind w:left="720" w:hanging="720"/>
        <w:jc w:val="both"/>
        <w:rPr/>
      </w:pPr>
      <w:bookmarkStart w:colFirst="0" w:colLast="0" w:name="_heading=h.ndnzaxxepw47" w:id="16"/>
      <w:bookmarkEnd w:id="16"/>
      <w:r w:rsidDel="00000000" w:rsidR="00000000" w:rsidRPr="00000000">
        <w:rPr>
          <w:rtl w:val="0"/>
        </w:rPr>
        <w:t xml:space="preserve">Patron Arquitectónico </w:t>
      </w:r>
    </w:p>
    <w:p w:rsidR="00000000" w:rsidDel="00000000" w:rsidP="00000000" w:rsidRDefault="00000000" w:rsidRPr="00000000" w14:paraId="0000004A">
      <w:pPr>
        <w:numPr>
          <w:ilvl w:val="0"/>
          <w:numId w:val="7"/>
        </w:numPr>
        <w:spacing w:after="280" w:line="240" w:lineRule="auto"/>
        <w:ind w:left="1440" w:hanging="360"/>
        <w:jc w:val="both"/>
      </w:pPr>
      <w:r w:rsidDel="00000000" w:rsidR="00000000" w:rsidRPr="00000000">
        <w:rPr>
          <w:b w:val="1"/>
          <w:bCs w:val="1"/>
          <w:rtl w:val="0"/>
        </w:rPr>
        <w:t xml:space="preserve">Capa de Presentación (Frontend):</w:t>
      </w:r>
      <w:r w:rsidDel="00000000" w:rsidR="00000000" w:rsidRPr="00000000">
        <w:rPr>
          <w:rtl w:val="0"/>
        </w:rPr>
        <w:t xml:space="preserve"> Aplicación Android en React Native que gestiona la interacción del usuario, la captura del portapapeles/SMS y la renderización de la interfaz adaptada para adultos mayores. Se comunica de manera asíncrona con el backend mediantes las peticiones HTTP/HTTPS en un formato JSON.</w:t>
      </w:r>
    </w:p>
    <w:p w:rsidR="00000000" w:rsidDel="00000000" w:rsidP="00000000" w:rsidRDefault="00000000" w:rsidRPr="00000000" w14:paraId="0000004B">
      <w:pPr>
        <w:numPr>
          <w:ilvl w:val="0"/>
          <w:numId w:val="7"/>
        </w:numPr>
        <w:spacing w:after="280" w:line="240" w:lineRule="auto"/>
        <w:ind w:left="1440" w:hanging="360"/>
        <w:jc w:val="both"/>
      </w:pPr>
      <w:r w:rsidDel="00000000" w:rsidR="00000000" w:rsidRPr="00000000">
        <w:rPr>
          <w:b w:val="1"/>
          <w:bCs w:val="1"/>
          <w:rtl w:val="0"/>
        </w:rPr>
        <w:t xml:space="preserve">Capa de Negocio (Backend API):</w:t>
      </w:r>
      <w:r w:rsidDel="00000000" w:rsidR="00000000" w:rsidRPr="00000000">
        <w:rPr>
          <w:rtl w:val="0"/>
        </w:rPr>
        <w:t xml:space="preserve"> Servidor centralizado en Node.js/Express que orquesta la lógica de negocio. Contiene el módulo de desafectado de URL, heurística local, el motor de </w:t>
      </w:r>
      <w:r w:rsidDel="00000000" w:rsidR="00000000" w:rsidRPr="00000000">
        <w:rPr>
          <w:i w:val="1"/>
          <w:iCs w:val="1"/>
          <w:rtl w:val="0"/>
        </w:rPr>
        <w:t xml:space="preserve">scoring</w:t>
      </w:r>
      <w:r w:rsidDel="00000000" w:rsidR="00000000" w:rsidRPr="00000000">
        <w:rPr>
          <w:rtl w:val="0"/>
        </w:rPr>
        <w:t xml:space="preserve"> de riesgo, el gestor de caché (Cache-Aside) y los controladores de integración externa.</w:t>
      </w:r>
    </w:p>
    <w:p w:rsidR="00000000" w:rsidDel="00000000" w:rsidP="00000000" w:rsidRDefault="00000000" w:rsidRPr="00000000" w14:paraId="0000004C">
      <w:pPr>
        <w:numPr>
          <w:ilvl w:val="0"/>
          <w:numId w:val="7"/>
        </w:numPr>
        <w:spacing w:after="280" w:line="240" w:lineRule="auto"/>
        <w:ind w:left="1440" w:hanging="360"/>
        <w:jc w:val="both"/>
      </w:pPr>
      <w:r w:rsidDel="00000000" w:rsidR="00000000" w:rsidRPr="00000000">
        <w:rPr>
          <w:b w:val="1"/>
          <w:bCs w:val="1"/>
          <w:rtl w:val="0"/>
        </w:rPr>
        <w:t xml:space="preserve">Capa de Datos:</w:t>
      </w:r>
      <w:r w:rsidDel="00000000" w:rsidR="00000000" w:rsidRPr="00000000">
        <w:rPr>
          <w:rtl w:val="0"/>
        </w:rPr>
        <w:t xml:space="preserve"> Clúster NoSQL de MongoDB Atlas encargado de la persistencia del historial de análisis, caché de dominios y métricas para el panel de monitoreo.</w:t>
      </w:r>
    </w:p>
    <w:p w:rsidR="00000000" w:rsidDel="00000000" w:rsidP="00000000" w:rsidRDefault="00000000" w:rsidRPr="00000000" w14:paraId="0000004D">
      <w:pPr>
        <w:numPr>
          <w:ilvl w:val="0"/>
          <w:numId w:val="7"/>
        </w:numPr>
        <w:spacing w:after="280" w:line="240" w:lineRule="auto"/>
        <w:ind w:left="1440" w:hanging="360"/>
        <w:jc w:val="both"/>
        <w:rPr>
          <w:u w:val="none"/>
        </w:rPr>
      </w:pPr>
      <w:r w:rsidDel="00000000" w:rsidR="00000000" w:rsidRPr="00000000">
        <w:rPr>
          <w:b w:val="1"/>
          <w:bCs w:val="1"/>
          <w:rtl w:val="0"/>
        </w:rPr>
        <w:t xml:space="preserve">Servicios Externos (Inteligencia de Amenazas &amp; IA):</w:t>
      </w:r>
      <w:r w:rsidDel="00000000" w:rsidR="00000000" w:rsidRPr="00000000">
        <w:rPr>
          <w:rtl w:val="0"/>
        </w:rPr>
        <w:t xml:space="preserve"> Subsistema conformado por APIs externas que funcionan de manera independiente (VirusTotal API, RDAP, WHOIS y Google Gemini API).</w:t>
      </w:r>
    </w:p>
    <w:p w:rsidR="00000000" w:rsidDel="00000000" w:rsidP="00000000" w:rsidRDefault="00000000" w:rsidRPr="00000000" w14:paraId="0000004E">
      <w:pPr>
        <w:pStyle w:val="Heading2"/>
        <w:numPr>
          <w:ilvl w:val="1"/>
          <w:numId w:val="6"/>
        </w:numPr>
        <w:ind w:left="720" w:hanging="720"/>
        <w:jc w:val="both"/>
        <w:rPr/>
      </w:pPr>
      <w:bookmarkStart w:colFirst="0" w:colLast="0" w:name="_heading=h.lc11dtw2c8sl" w:id="17"/>
      <w:bookmarkEnd w:id="17"/>
      <w:r w:rsidDel="00000000" w:rsidR="00000000" w:rsidRPr="00000000">
        <w:rPr>
          <w:rtl w:val="0"/>
        </w:rPr>
        <w:t xml:space="preserve">Diagrama General de Arquitectura</w:t>
      </w:r>
    </w:p>
    <w:p w:rsidR="00000000" w:rsidDel="00000000" w:rsidP="00000000" w:rsidRDefault="00000000" w:rsidRPr="00000000" w14:paraId="0000004F">
      <w:pPr>
        <w:ind w:left="720" w:firstLine="0"/>
        <w:rPr/>
      </w:pPr>
      <w:r w:rsidDel="00000000" w:rsidR="00000000" w:rsidRPr="00000000">
        <w:rPr/>
        <w:drawing>
          <wp:inline distB="114300" distT="114300" distL="114300" distR="114300">
            <wp:extent cx="5359055" cy="283102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59055" cy="283102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720" w:firstLine="0"/>
        <w:jc w:val="both"/>
        <w:rPr/>
      </w:pPr>
      <w:r w:rsidDel="00000000" w:rsidR="00000000" w:rsidRPr="00000000">
        <w:rPr>
          <w:rtl w:val="0"/>
        </w:rPr>
        <w:t xml:space="preserve">El diagrama ilustra la arquitectura de tres capas diseñada para el sistema:</w:t>
      </w:r>
    </w:p>
    <w:p w:rsidR="00000000" w:rsidDel="00000000" w:rsidP="00000000" w:rsidRDefault="00000000" w:rsidRPr="00000000" w14:paraId="00000051">
      <w:pPr>
        <w:numPr>
          <w:ilvl w:val="0"/>
          <w:numId w:val="4"/>
        </w:numPr>
        <w:spacing w:after="0" w:afterAutospacing="0"/>
        <w:ind w:left="1440" w:hanging="360"/>
        <w:jc w:val="both"/>
        <w:rPr>
          <w:u w:val="none"/>
        </w:rPr>
      </w:pPr>
      <w:r w:rsidDel="00000000" w:rsidR="00000000" w:rsidRPr="00000000">
        <w:rPr>
          <w:b w:val="1"/>
          <w:bCs w:val="1"/>
          <w:rtl w:val="0"/>
        </w:rPr>
        <w:t xml:space="preserve">Capa de Presentación:</w:t>
      </w:r>
      <w:r w:rsidDel="00000000" w:rsidR="00000000" w:rsidRPr="00000000">
        <w:rPr>
          <w:rtl w:val="0"/>
        </w:rPr>
        <w:t xml:space="preserve"> Está construida en React Native y opera en el dispositivo Android del usuario, comunicando mediante peticiones HTTP (JSON) con la Capa de Negocio. </w:t>
      </w:r>
    </w:p>
    <w:p w:rsidR="00000000" w:rsidDel="00000000" w:rsidP="00000000" w:rsidRDefault="00000000" w:rsidRPr="00000000" w14:paraId="00000052">
      <w:pPr>
        <w:numPr>
          <w:ilvl w:val="0"/>
          <w:numId w:val="4"/>
        </w:numPr>
        <w:spacing w:after="0" w:afterAutospacing="0"/>
        <w:ind w:left="1440" w:hanging="360"/>
        <w:jc w:val="both"/>
        <w:rPr>
          <w:u w:val="none"/>
        </w:rPr>
      </w:pPr>
      <w:r w:rsidDel="00000000" w:rsidR="00000000" w:rsidRPr="00000000">
        <w:rPr>
          <w:b w:val="1"/>
          <w:bCs w:val="1"/>
          <w:rtl w:val="0"/>
        </w:rPr>
        <w:t xml:space="preserve">Capa de Negocio:</w:t>
      </w:r>
      <w:r w:rsidDel="00000000" w:rsidR="00000000" w:rsidRPr="00000000">
        <w:rPr>
          <w:rtl w:val="0"/>
        </w:rPr>
        <w:t xml:space="preserve"> Esta capa central, desarrollada como una API REST en Node.js y Express, orquesta toda la lógica de evaluación de riesgo. </w:t>
      </w:r>
    </w:p>
    <w:p w:rsidR="00000000" w:rsidDel="00000000" w:rsidP="00000000" w:rsidRDefault="00000000" w:rsidRPr="00000000" w14:paraId="00000053">
      <w:pPr>
        <w:numPr>
          <w:ilvl w:val="0"/>
          <w:numId w:val="4"/>
        </w:numPr>
        <w:ind w:left="1440" w:hanging="360"/>
        <w:jc w:val="both"/>
        <w:rPr>
          <w:u w:val="none"/>
        </w:rPr>
      </w:pPr>
      <w:r w:rsidDel="00000000" w:rsidR="00000000" w:rsidRPr="00000000">
        <w:rPr>
          <w:b w:val="1"/>
          <w:bCs w:val="1"/>
          <w:rtl w:val="0"/>
        </w:rPr>
        <w:t xml:space="preserve">Capa de Datos:</w:t>
      </w:r>
      <w:r w:rsidDel="00000000" w:rsidR="00000000" w:rsidRPr="00000000">
        <w:rPr>
          <w:rtl w:val="0"/>
        </w:rPr>
        <w:t xml:space="preserve"> Para el almacenamiento y persistencia, el backend lee y escribe documentos en la Capa de Datos implementada con MongoDB Atlas. </w:t>
      </w:r>
    </w:p>
    <w:p w:rsidR="00000000" w:rsidDel="00000000" w:rsidP="00000000" w:rsidRDefault="00000000" w:rsidRPr="00000000" w14:paraId="00000054">
      <w:pPr>
        <w:ind w:left="720" w:firstLine="0"/>
        <w:jc w:val="both"/>
        <w:rPr/>
      </w:pPr>
      <w:r w:rsidDel="00000000" w:rsidR="00000000" w:rsidRPr="00000000">
        <w:rPr>
          <w:rtl w:val="0"/>
        </w:rPr>
        <w:t xml:space="preserve">Finalmente, para robustecer el motor de análisis, la API se integra de forma asíncrona con tres servicios externos de inteligencia: VirusTotal para la reputación de URLs, RDAP/NIC Chile mediante sockets TCP/HTTP para verificar la antigüedad de los dominios, y la API de Google Gemini para procesar los prompts textuales que alimentan al chatbot educativo.</w:t>
      </w:r>
      <w:r w:rsidDel="00000000" w:rsidR="00000000" w:rsidRPr="00000000">
        <w:rPr>
          <w:rtl w:val="0"/>
        </w:rPr>
      </w:r>
    </w:p>
    <w:p w:rsidR="00000000" w:rsidDel="00000000" w:rsidP="00000000" w:rsidRDefault="00000000" w:rsidRPr="00000000" w14:paraId="00000055">
      <w:pPr>
        <w:pStyle w:val="Heading1"/>
        <w:numPr>
          <w:ilvl w:val="0"/>
          <w:numId w:val="6"/>
        </w:numPr>
        <w:ind w:left="720" w:hanging="720"/>
        <w:jc w:val="both"/>
        <w:rPr/>
      </w:pPr>
      <w:bookmarkStart w:colFirst="0" w:colLast="0" w:name="_heading=h.40o7jpkr5kjd" w:id="18"/>
      <w:bookmarkEnd w:id="18"/>
      <w:r w:rsidDel="00000000" w:rsidR="00000000" w:rsidRPr="00000000">
        <w:rPr>
          <w:rtl w:val="0"/>
        </w:rPr>
        <w:t xml:space="preserve">Modelo de Datos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La persistencia se maneja a través de colecciones de documentos. A continuación, se presenta el diccionario de datos para la colección principal que alimenta tanto el historial del usuario como el panel de métricas del administrador. </w:t>
      </w:r>
      <w:r w:rsidDel="00000000" w:rsidR="00000000" w:rsidRPr="00000000">
        <w:rPr>
          <w:rtl w:val="0"/>
        </w:rPr>
      </w:r>
    </w:p>
    <w:p w:rsidR="00000000" w:rsidDel="00000000" w:rsidP="00000000" w:rsidRDefault="00000000" w:rsidRPr="00000000" w14:paraId="00000057">
      <w:pPr>
        <w:pStyle w:val="Heading2"/>
        <w:jc w:val="both"/>
        <w:rPr/>
      </w:pPr>
      <w:bookmarkStart w:colFirst="0" w:colLast="0" w:name="_heading=h.94i0t063rcuc" w:id="19"/>
      <w:bookmarkEnd w:id="19"/>
      <w:r w:rsidDel="00000000" w:rsidR="00000000" w:rsidRPr="00000000">
        <w:rPr>
          <w:rtl w:val="0"/>
        </w:rPr>
        <w:t xml:space="preserve">3.1 Diagrama de Base de Datos</w:t>
      </w:r>
    </w:p>
    <w:p w:rsidR="00000000" w:rsidDel="00000000" w:rsidP="00000000" w:rsidRDefault="00000000" w:rsidRPr="00000000" w14:paraId="00000058">
      <w:pPr>
        <w:ind w:left="720" w:firstLine="0"/>
        <w:jc w:val="both"/>
        <w:rPr>
          <w:b w:val="1"/>
          <w:bCs w:val="1"/>
        </w:rPr>
      </w:pPr>
      <w:r w:rsidDel="00000000" w:rsidR="00000000" w:rsidRPr="00000000">
        <w:rPr>
          <w:b w:val="1"/>
          <w:bCs w:val="1"/>
        </w:rPr>
        <w:drawing>
          <wp:inline distB="114300" distT="114300" distL="114300" distR="114300">
            <wp:extent cx="5382578" cy="4647983"/>
            <wp:effectExtent b="0" l="0" r="0" t="0"/>
            <wp:docPr id="1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82578" cy="464798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720" w:firstLine="0"/>
        <w:jc w:val="both"/>
        <w:rPr/>
      </w:pPr>
      <w:r w:rsidDel="00000000" w:rsidR="00000000" w:rsidRPr="00000000">
        <w:rPr>
          <w:rtl w:val="0"/>
        </w:rPr>
        <w:t xml:space="preserve">El diagrama representa la estructura NoSQL del sistema. Destacan dos decisiones arquitectónicas: la separación del número telefónico en la colección USUARIO para garantizar la privacidad y anonimización de los datos mediante una referencia de ObjectId en la colección REPORTE, y la implementación de CACHEDOMINIO con un índice de expiración de tiempo (TTL). Esta caché actúa como contingencia para evitar consultas redundantes y no exceder los límites gratuitos de la API de VirusTotal.</w:t>
      </w:r>
    </w:p>
    <w:p w:rsidR="00000000" w:rsidDel="00000000" w:rsidP="00000000" w:rsidRDefault="00000000" w:rsidRPr="00000000" w14:paraId="0000005A">
      <w:pPr>
        <w:ind w:left="720" w:firstLine="0"/>
        <w:jc w:val="both"/>
        <w:rPr/>
      </w:pPr>
      <w:r w:rsidDel="00000000" w:rsidR="00000000" w:rsidRPr="00000000">
        <w:rPr>
          <w:rtl w:val="0"/>
        </w:rPr>
      </w:r>
    </w:p>
    <w:p w:rsidR="00000000" w:rsidDel="00000000" w:rsidP="00000000" w:rsidRDefault="00000000" w:rsidRPr="00000000" w14:paraId="0000005B">
      <w:pPr>
        <w:ind w:left="720" w:firstLine="0"/>
        <w:jc w:val="both"/>
        <w:rPr/>
      </w:pPr>
      <w:r w:rsidDel="00000000" w:rsidR="00000000" w:rsidRPr="00000000">
        <w:rPr>
          <w:rtl w:val="0"/>
        </w:rPr>
      </w:r>
    </w:p>
    <w:p w:rsidR="00000000" w:rsidDel="00000000" w:rsidP="00000000" w:rsidRDefault="00000000" w:rsidRPr="00000000" w14:paraId="0000005C">
      <w:pPr>
        <w:ind w:left="720" w:firstLine="0"/>
        <w:jc w:val="both"/>
        <w:rPr/>
      </w:pPr>
      <w:r w:rsidDel="00000000" w:rsidR="00000000" w:rsidRPr="00000000">
        <w:rPr>
          <w:rtl w:val="0"/>
        </w:rPr>
      </w:r>
    </w:p>
    <w:p w:rsidR="00000000" w:rsidDel="00000000" w:rsidP="00000000" w:rsidRDefault="00000000" w:rsidRPr="00000000" w14:paraId="0000005D">
      <w:pPr>
        <w:ind w:left="720" w:firstLine="0"/>
        <w:jc w:val="both"/>
        <w:rPr/>
      </w:pPr>
      <w:r w:rsidDel="00000000" w:rsidR="00000000" w:rsidRPr="00000000">
        <w:rPr>
          <w:rtl w:val="0"/>
        </w:rPr>
      </w:r>
    </w:p>
    <w:p w:rsidR="00000000" w:rsidDel="00000000" w:rsidP="00000000" w:rsidRDefault="00000000" w:rsidRPr="00000000" w14:paraId="0000005E">
      <w:pPr>
        <w:ind w:left="720" w:firstLine="0"/>
        <w:jc w:val="both"/>
        <w:rPr/>
      </w:pPr>
      <w:r w:rsidDel="00000000" w:rsidR="00000000" w:rsidRPr="00000000">
        <w:rPr>
          <w:rtl w:val="0"/>
        </w:rPr>
      </w:r>
    </w:p>
    <w:p w:rsidR="00000000" w:rsidDel="00000000" w:rsidP="00000000" w:rsidRDefault="00000000" w:rsidRPr="00000000" w14:paraId="0000005F">
      <w:pPr>
        <w:pStyle w:val="Heading2"/>
        <w:jc w:val="both"/>
        <w:rPr/>
      </w:pPr>
      <w:bookmarkStart w:colFirst="0" w:colLast="0" w:name="_heading=h.l9gf16myncru" w:id="20"/>
      <w:bookmarkEnd w:id="20"/>
      <w:r w:rsidDel="00000000" w:rsidR="00000000" w:rsidRPr="00000000">
        <w:rPr>
          <w:rtl w:val="0"/>
        </w:rPr>
        <w:t xml:space="preserve">3.2 Diccionario de Datos</w:t>
      </w:r>
    </w:p>
    <w:p w:rsidR="00000000" w:rsidDel="00000000" w:rsidP="00000000" w:rsidRDefault="00000000" w:rsidRPr="00000000" w14:paraId="00000060">
      <w:pPr>
        <w:rPr>
          <w:b w:val="1"/>
          <w:bCs w:val="1"/>
        </w:rPr>
      </w:pPr>
      <w:r w:rsidDel="00000000" w:rsidR="00000000" w:rsidRPr="00000000">
        <w:rPr>
          <w:b w:val="1"/>
          <w:bCs w:val="1"/>
          <w:rtl w:val="0"/>
        </w:rPr>
        <w:t xml:space="preserve">Tabla Reporte</w:t>
      </w:r>
      <w:r w:rsidDel="00000000" w:rsidR="00000000" w:rsidRPr="00000000">
        <w:rPr>
          <w:rtl w:val="0"/>
        </w:rPr>
      </w:r>
    </w:p>
    <w:tbl>
      <w:tblPr>
        <w:tblStyle w:val="Table4"/>
        <w:tblW w:w="10860.0" w:type="dxa"/>
        <w:jc w:val="left"/>
        <w:tblInd w:w="-10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1695"/>
        <w:gridCol w:w="2805"/>
        <w:gridCol w:w="3570"/>
        <w:tblGridChange w:id="0">
          <w:tblGrid>
            <w:gridCol w:w="2790"/>
            <w:gridCol w:w="1695"/>
            <w:gridCol w:w="2805"/>
            <w:gridCol w:w="357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Campo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Tipo de Dato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Restricción / Por defecto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Descripción</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ObjectId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Autogenerado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Identificador único del reporte en MongoDB.</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mensaje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Requerido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contenido íntegro del SMS recibido.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remitente_tecnico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'desconocido'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Número o ID de quien envía el mensaje.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empresa_mencionada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'sin_identificar'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Entidad suplantada (ej. BancoEstado, Netflix).</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url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Vacío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Enlace sospechoso extraído del mensaje.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categoria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'sin_clasificar'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Valores permitidos: sin_clasificar, bancario, encomienda, estatal, concurso.</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estado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String (Enum)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'pendiente'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Valores permitidos: </w:t>
            </w:r>
            <w:r w:rsidDel="00000000" w:rsidR="00000000" w:rsidRPr="00000000">
              <w:rPr>
                <w:rFonts w:ascii="Arial" w:cs="Arial" w:eastAsia="Arial" w:hAnsi="Arial"/>
                <w:i w:val="1"/>
                <w:iCs w:val="1"/>
                <w:color w:val="1f1f1f"/>
                <w:rtl w:val="0"/>
              </w:rPr>
              <w:t xml:space="preserve">pendiente, confirmado_smishing, falso_positivo</w:t>
            </w:r>
            <w:r w:rsidDel="00000000" w:rsidR="00000000" w:rsidRPr="00000000">
              <w:rPr>
                <w:rFonts w:ascii="Arial" w:cs="Arial" w:eastAsia="Arial" w:hAnsi="Arial"/>
                <w:color w:val="1f1f1f"/>
                <w:rtl w:val="0"/>
              </w:rPr>
              <w:t xml:space="preserv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score_riesgo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Number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Porcentaje o puntaje de peligrosidad calculado.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analisis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Object (JSON)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Estructura anidada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Subdocumento que almacena los resultados técnicos.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analisis.virustotal_maliciosos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Number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Cantidad de motores en VirusTotal que marcan la URL como riesgo.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analisis.dominio_dias_antiguedad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Number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Días de creación del dominio obtenidos vía RDAP/WHOIS.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analisis.coincide_patron_dataset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Boolean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False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Indica si el texto hizo </w:t>
            </w:r>
            <w:r w:rsidDel="00000000" w:rsidR="00000000" w:rsidRPr="00000000">
              <w:rPr>
                <w:rFonts w:ascii="Arial" w:cs="Arial" w:eastAsia="Arial" w:hAnsi="Arial"/>
                <w:i w:val="1"/>
                <w:iCs w:val="1"/>
                <w:color w:val="1f1f1f"/>
                <w:rtl w:val="0"/>
              </w:rPr>
              <w:t xml:space="preserve">match</w:t>
            </w:r>
            <w:r w:rsidDel="00000000" w:rsidR="00000000" w:rsidRPr="00000000">
              <w:rPr>
                <w:rFonts w:ascii="Arial" w:cs="Arial" w:eastAsia="Arial" w:hAnsi="Arial"/>
                <w:color w:val="1f1f1f"/>
                <w:rtl w:val="0"/>
              </w:rPr>
              <w:t xml:space="preserve"> con el dataset de smishing chileno.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fecha_reporte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Date.now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Marca de tiempo exacta del momento del análisis.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reportado_por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ObjectId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Referencia a 'Usuario'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Identificador del usuario que solicitó la evaluación. (Llave Foránea)</w:t>
            </w:r>
          </w:p>
        </w:tc>
      </w:tr>
    </w:tbl>
    <w:p w:rsidR="00000000" w:rsidDel="00000000" w:rsidP="00000000" w:rsidRDefault="00000000" w:rsidRPr="00000000" w14:paraId="0000009D">
      <w:pPr>
        <w:ind w:left="0" w:firstLine="0"/>
        <w:jc w:val="both"/>
        <w:rPr>
          <w:b w:val="1"/>
          <w:bCs w:val="1"/>
        </w:rPr>
      </w:pPr>
      <w:r w:rsidDel="00000000" w:rsidR="00000000" w:rsidRPr="00000000">
        <w:rPr>
          <w:rtl w:val="0"/>
        </w:rPr>
      </w:r>
    </w:p>
    <w:p w:rsidR="00000000" w:rsidDel="00000000" w:rsidP="00000000" w:rsidRDefault="00000000" w:rsidRPr="00000000" w14:paraId="0000009E">
      <w:pPr>
        <w:ind w:left="0" w:firstLine="0"/>
        <w:jc w:val="both"/>
        <w:rPr>
          <w:b w:val="1"/>
          <w:bCs w:val="1"/>
        </w:rPr>
      </w:pPr>
      <w:r w:rsidDel="00000000" w:rsidR="00000000" w:rsidRPr="00000000">
        <w:rPr>
          <w:rtl w:val="0"/>
        </w:rPr>
      </w:r>
    </w:p>
    <w:p w:rsidR="00000000" w:rsidDel="00000000" w:rsidP="00000000" w:rsidRDefault="00000000" w:rsidRPr="00000000" w14:paraId="0000009F">
      <w:pPr>
        <w:ind w:left="0" w:firstLine="0"/>
        <w:jc w:val="both"/>
        <w:rPr>
          <w:b w:val="1"/>
          <w:bCs w:val="1"/>
        </w:rPr>
      </w:pPr>
      <w:r w:rsidDel="00000000" w:rsidR="00000000" w:rsidRPr="00000000">
        <w:rPr>
          <w:b w:val="1"/>
          <w:bCs w:val="1"/>
          <w:rtl w:val="0"/>
        </w:rPr>
        <w:t xml:space="preserve">Tabla Caché Dominio</w:t>
      </w:r>
    </w:p>
    <w:tbl>
      <w:tblPr>
        <w:tblStyle w:val="Table5"/>
        <w:tblW w:w="10860.0" w:type="dxa"/>
        <w:jc w:val="left"/>
        <w:tblInd w:w="-9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2055"/>
        <w:gridCol w:w="2940"/>
        <w:gridCol w:w="3315"/>
        <w:tblGridChange w:id="0">
          <w:tblGrid>
            <w:gridCol w:w="2550"/>
            <w:gridCol w:w="2055"/>
            <w:gridCol w:w="2940"/>
            <w:gridCol w:w="331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Campo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Tipo de Dato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Restricción / Por defecto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Descripción</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ObjectId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Autogenerado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Identificador único del registro en caché. </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Dominio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Requerido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Clave única de búsqueda para identificar el enlace.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resultado_virustotal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Object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Objeto que almacena el conteo de motores (Maliciosos, inofensivos) </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dias_antiguedad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Number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Días de vida del dominio (Resultado RDAP/WHOIS)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fecha_consulta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Date.now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Timestamp (marca de tiempo) del momento en que se hizo la consulta a la API </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Expiracion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TTL Index (24 hrs)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Índice especial de MongoDB que borrará automáticamente el documento después de 24 horas </w:t>
            </w:r>
          </w:p>
        </w:tc>
      </w:tr>
    </w:tbl>
    <w:p w:rsidR="00000000" w:rsidDel="00000000" w:rsidP="00000000" w:rsidRDefault="00000000" w:rsidRPr="00000000" w14:paraId="000000BC">
      <w:pPr>
        <w:jc w:val="both"/>
        <w:rPr>
          <w:b w:val="1"/>
          <w:bCs w:val="1"/>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Tabla Usuario</w:t>
      </w:r>
    </w:p>
    <w:tbl>
      <w:tblPr>
        <w:tblStyle w:val="Table6"/>
        <w:tblW w:w="10860.0" w:type="dxa"/>
        <w:jc w:val="left"/>
        <w:tblInd w:w="-9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830"/>
        <w:gridCol w:w="2265"/>
        <w:gridCol w:w="4935"/>
        <w:tblGridChange w:id="0">
          <w:tblGrid>
            <w:gridCol w:w="1830"/>
            <w:gridCol w:w="1830"/>
            <w:gridCol w:w="2265"/>
            <w:gridCol w:w="493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Tipo de Dato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Restricción / Por defecto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jc w:val="both"/>
              <w:rPr>
                <w:rFonts w:ascii="Arial" w:cs="Arial" w:eastAsia="Arial" w:hAnsi="Arial"/>
              </w:rPr>
            </w:pPr>
            <w:r w:rsidDel="00000000" w:rsidR="00000000" w:rsidRPr="00000000">
              <w:rPr>
                <w:rFonts w:ascii="Arial" w:cs="Arial" w:eastAsia="Arial" w:hAnsi="Arial"/>
                <w:color w:val="188038"/>
                <w:rtl w:val="0"/>
              </w:rPr>
              <w:t xml:space="preserve">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jc w:val="both"/>
              <w:rPr>
                <w:rFonts w:ascii="Arial" w:cs="Arial" w:eastAsia="Arial" w:hAnsi="Arial"/>
              </w:rPr>
            </w:pPr>
            <w:r w:rsidDel="00000000" w:rsidR="00000000" w:rsidRPr="00000000">
              <w:rPr>
                <w:rFonts w:ascii="Arial" w:cs="Arial" w:eastAsia="Arial" w:hAnsi="Arial"/>
                <w:rtl w:val="0"/>
              </w:rPr>
              <w:t xml:space="preserve">ObjectId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jc w:val="both"/>
              <w:rPr>
                <w:rFonts w:ascii="Arial" w:cs="Arial" w:eastAsia="Arial" w:hAnsi="Arial"/>
              </w:rPr>
            </w:pPr>
            <w:r w:rsidDel="00000000" w:rsidR="00000000" w:rsidRPr="00000000">
              <w:rPr>
                <w:rFonts w:ascii="Arial" w:cs="Arial" w:eastAsia="Arial" w:hAnsi="Arial"/>
                <w:rtl w:val="0"/>
              </w:rPr>
              <w:t xml:space="preserve">Autogenerado (PK)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jc w:val="both"/>
              <w:rPr>
                <w:rFonts w:ascii="Arial" w:cs="Arial" w:eastAsia="Arial" w:hAnsi="Arial"/>
              </w:rPr>
            </w:pPr>
            <w:r w:rsidDel="00000000" w:rsidR="00000000" w:rsidRPr="00000000">
              <w:rPr>
                <w:rFonts w:ascii="Arial" w:cs="Arial" w:eastAsia="Arial" w:hAnsi="Arial"/>
                <w:rtl w:val="0"/>
              </w:rPr>
              <w:t xml:space="preserve">Identificador único del usuario en la base de datos.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jc w:val="both"/>
              <w:rPr>
                <w:rFonts w:ascii="Arial" w:cs="Arial" w:eastAsia="Arial" w:hAnsi="Arial"/>
              </w:rPr>
            </w:pPr>
            <w:r w:rsidDel="00000000" w:rsidR="00000000" w:rsidRPr="00000000">
              <w:rPr>
                <w:rFonts w:ascii="Arial" w:cs="Arial" w:eastAsia="Arial" w:hAnsi="Arial"/>
                <w:color w:val="188038"/>
                <w:rtl w:val="0"/>
              </w:rPr>
              <w:t xml:space="preserve">telefono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jc w:val="both"/>
              <w:rPr>
                <w:rFonts w:ascii="Arial" w:cs="Arial" w:eastAsia="Arial" w:hAnsi="Arial"/>
              </w:rPr>
            </w:pPr>
            <w:r w:rsidDel="00000000" w:rsidR="00000000" w:rsidRPr="00000000">
              <w:rPr>
                <w:rFonts w:ascii="Arial" w:cs="Arial" w:eastAsia="Arial" w:hAnsi="Arial"/>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jc w:val="both"/>
              <w:rPr>
                <w:rFonts w:ascii="Arial" w:cs="Arial" w:eastAsia="Arial" w:hAnsi="Arial"/>
              </w:rPr>
            </w:pPr>
            <w:r w:rsidDel="00000000" w:rsidR="00000000" w:rsidRPr="00000000">
              <w:rPr>
                <w:rFonts w:ascii="Arial" w:cs="Arial" w:eastAsia="Arial" w:hAnsi="Arial"/>
                <w:rtl w:val="0"/>
              </w:rPr>
              <w:t xml:space="preserve">Requerido / Único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jc w:val="both"/>
              <w:rPr>
                <w:rFonts w:ascii="Arial" w:cs="Arial" w:eastAsia="Arial" w:hAnsi="Arial"/>
              </w:rPr>
            </w:pPr>
            <w:r w:rsidDel="00000000" w:rsidR="00000000" w:rsidRPr="00000000">
              <w:rPr>
                <w:rFonts w:ascii="Arial" w:cs="Arial" w:eastAsia="Arial" w:hAnsi="Arial"/>
                <w:rtl w:val="0"/>
              </w:rPr>
              <w:t xml:space="preserve">Identificador del usuario (OTP aislado).</w:t>
            </w:r>
          </w:p>
        </w:tc>
      </w:tr>
      <w:tr>
        <w:trPr>
          <w:cantSplit w:val="0"/>
          <w:trHeight w:val="986.850585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jc w:val="both"/>
              <w:rPr>
                <w:rFonts w:ascii="Arial" w:cs="Arial" w:eastAsia="Arial" w:hAnsi="Arial"/>
              </w:rPr>
            </w:pPr>
            <w:r w:rsidDel="00000000" w:rsidR="00000000" w:rsidRPr="00000000">
              <w:rPr>
                <w:rFonts w:ascii="Arial" w:cs="Arial" w:eastAsia="Arial" w:hAnsi="Arial"/>
                <w:color w:val="188038"/>
                <w:rtl w:val="0"/>
              </w:rPr>
              <w:t xml:space="preserve">rol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jc w:val="both"/>
              <w:rPr>
                <w:rFonts w:ascii="Arial" w:cs="Arial" w:eastAsia="Arial" w:hAnsi="Arial"/>
              </w:rPr>
            </w:pPr>
            <w:r w:rsidDel="00000000" w:rsidR="00000000" w:rsidRPr="00000000">
              <w:rPr>
                <w:rFonts w:ascii="Arial" w:cs="Arial" w:eastAsia="Arial" w:hAnsi="Arial"/>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jc w:val="both"/>
              <w:rPr>
                <w:rFonts w:ascii="Arial" w:cs="Arial" w:eastAsia="Arial" w:hAnsi="Arial"/>
              </w:rPr>
            </w:pPr>
            <w:r w:rsidDel="00000000" w:rsidR="00000000" w:rsidRPr="00000000">
              <w:rPr>
                <w:rFonts w:ascii="Arial" w:cs="Arial" w:eastAsia="Arial" w:hAnsi="Arial"/>
                <w:rtl w:val="0"/>
              </w:rPr>
              <w:t xml:space="preserve">'usuario_movil'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jc w:val="both"/>
              <w:rPr>
                <w:rFonts w:ascii="Arial" w:cs="Arial" w:eastAsia="Arial" w:hAnsi="Arial"/>
              </w:rPr>
            </w:pPr>
            <w:r w:rsidDel="00000000" w:rsidR="00000000" w:rsidRPr="00000000">
              <w:rPr>
                <w:rFonts w:ascii="Arial" w:cs="Arial" w:eastAsia="Arial" w:hAnsi="Arial"/>
                <w:rtl w:val="0"/>
              </w:rPr>
              <w:t xml:space="preserve">Define los permisos. Valores permitidos: admin / usuario_movil.</w:t>
            </w:r>
          </w:p>
        </w:tc>
      </w:tr>
      <w:tr>
        <w:trPr>
          <w:cantSplit w:val="0"/>
          <w:trHeight w:val="881.850585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jc w:val="both"/>
              <w:rPr>
                <w:rFonts w:ascii="Arial" w:cs="Arial" w:eastAsia="Arial" w:hAnsi="Arial"/>
              </w:rPr>
            </w:pPr>
            <w:r w:rsidDel="00000000" w:rsidR="00000000" w:rsidRPr="00000000">
              <w:rPr>
                <w:rFonts w:ascii="Arial" w:cs="Arial" w:eastAsia="Arial" w:hAnsi="Arial"/>
                <w:color w:val="188038"/>
                <w:rtl w:val="0"/>
              </w:rPr>
              <w:t xml:space="preserve">fecha_registro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jc w:val="both"/>
              <w:rPr>
                <w:rFonts w:ascii="Arial" w:cs="Arial" w:eastAsia="Arial" w:hAnsi="Arial"/>
              </w:rPr>
            </w:pPr>
            <w:r w:rsidDel="00000000" w:rsidR="00000000" w:rsidRPr="00000000">
              <w:rPr>
                <w:rFonts w:ascii="Arial" w:cs="Arial" w:eastAsia="Arial" w:hAnsi="Arial"/>
                <w:rtl w:val="0"/>
              </w:rPr>
              <w:t xml:space="preserve">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jc w:val="both"/>
              <w:rPr>
                <w:rFonts w:ascii="Arial" w:cs="Arial" w:eastAsia="Arial" w:hAnsi="Arial"/>
              </w:rPr>
            </w:pPr>
            <w:r w:rsidDel="00000000" w:rsidR="00000000" w:rsidRPr="00000000">
              <w:rPr>
                <w:rFonts w:ascii="Arial" w:cs="Arial" w:eastAsia="Arial" w:hAnsi="Arial"/>
                <w:rtl w:val="0"/>
              </w:rPr>
              <w:t xml:space="preserve">Date.now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jc w:val="both"/>
              <w:rPr>
                <w:rFonts w:ascii="Arial" w:cs="Arial" w:eastAsia="Arial" w:hAnsi="Arial"/>
              </w:rPr>
            </w:pPr>
            <w:r w:rsidDel="00000000" w:rsidR="00000000" w:rsidRPr="00000000">
              <w:rPr>
                <w:rFonts w:ascii="Arial" w:cs="Arial" w:eastAsia="Arial" w:hAnsi="Arial"/>
                <w:rtl w:val="0"/>
              </w:rPr>
              <w:t xml:space="preserve">Fecha en la que el usuario ingresó al sistema por primera vez.</w:t>
            </w:r>
          </w:p>
        </w:tc>
      </w:tr>
    </w:tbl>
    <w:p w:rsidR="00000000" w:rsidDel="00000000" w:rsidP="00000000" w:rsidRDefault="00000000" w:rsidRPr="00000000" w14:paraId="000000D2">
      <w:pPr>
        <w:jc w:val="both"/>
        <w:rPr>
          <w:b w:val="1"/>
          <w:bCs w:val="1"/>
        </w:rPr>
      </w:pPr>
      <w:r w:rsidDel="00000000" w:rsidR="00000000" w:rsidRPr="00000000">
        <w:rPr>
          <w:rtl w:val="0"/>
        </w:rPr>
      </w:r>
    </w:p>
    <w:p w:rsidR="00000000" w:rsidDel="00000000" w:rsidP="00000000" w:rsidRDefault="00000000" w:rsidRPr="00000000" w14:paraId="000000D3">
      <w:pPr>
        <w:pStyle w:val="Heading1"/>
        <w:jc w:val="both"/>
        <w:rPr/>
      </w:pPr>
      <w:bookmarkStart w:colFirst="0" w:colLast="0" w:name="_heading=h.amldbc949c86" w:id="21"/>
      <w:bookmarkEnd w:id="21"/>
      <w:r w:rsidDel="00000000" w:rsidR="00000000" w:rsidRPr="00000000">
        <w:rPr>
          <w:rtl w:val="0"/>
        </w:rPr>
        <w:t xml:space="preserve">4. Diseño de Componentes y lógica</w:t>
      </w:r>
    </w:p>
    <w:p w:rsidR="00000000" w:rsidDel="00000000" w:rsidP="00000000" w:rsidRDefault="00000000" w:rsidRPr="00000000" w14:paraId="000000D4">
      <w:pPr>
        <w:jc w:val="both"/>
        <w:rPr/>
      </w:pPr>
      <w:r w:rsidDel="00000000" w:rsidR="00000000" w:rsidRPr="00000000">
        <w:rPr>
          <w:rtl w:val="0"/>
        </w:rPr>
        <w:t xml:space="preserve">Esta es la sección más robusta y donde van los diagramas que muestran el sistema en movimiento.</w:t>
      </w:r>
    </w:p>
    <w:p w:rsidR="00000000" w:rsidDel="00000000" w:rsidP="00000000" w:rsidRDefault="00000000" w:rsidRPr="00000000" w14:paraId="000000D5">
      <w:pPr>
        <w:jc w:val="both"/>
        <w:rPr>
          <w:rFonts w:ascii="Cambria" w:cs="Cambria" w:eastAsia="Cambria" w:hAnsi="Cambria"/>
          <w:b w:val="1"/>
          <w:bCs w:val="1"/>
          <w:color w:val="4f81bd"/>
          <w:sz w:val="26"/>
          <w:szCs w:val="26"/>
        </w:rPr>
      </w:pPr>
      <w:bookmarkStart w:colFirst="0" w:colLast="0" w:name="_heading=h.30fplfpdbv3l" w:id="22"/>
      <w:bookmarkEnd w:id="22"/>
      <w:r w:rsidDel="00000000" w:rsidR="00000000" w:rsidRPr="00000000">
        <w:rPr>
          <w:rFonts w:ascii="Cambria" w:cs="Cambria" w:eastAsia="Cambria" w:hAnsi="Cambria"/>
          <w:b w:val="1"/>
          <w:bCs w:val="1"/>
          <w:color w:val="4f81bd"/>
          <w:sz w:val="26"/>
          <w:szCs w:val="26"/>
          <w:rtl w:val="0"/>
        </w:rPr>
        <w:t xml:space="preserve">4.1 Diagrama de Secuencia</w:t>
      </w:r>
    </w:p>
    <w:p w:rsidR="00000000" w:rsidDel="00000000" w:rsidP="00000000" w:rsidRDefault="00000000" w:rsidRPr="00000000" w14:paraId="000000D6">
      <w:pPr>
        <w:jc w:val="both"/>
        <w:rPr/>
      </w:pPr>
      <w:r w:rsidDel="00000000" w:rsidR="00000000" w:rsidRPr="00000000">
        <w:rPr/>
        <w:drawing>
          <wp:inline distB="114300" distT="114300" distL="114300" distR="114300">
            <wp:extent cx="5850890" cy="41402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85089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t xml:space="preserve">El diagrama detalla la interacción cronológica de los componentes del sistema ante una solicitud de evaluación. El proceso inicia cuando el cliente envía un payload JSON mediante una petición POST. Para optimizar tiempos de respuesta y cuotas de red, el Backend implementa un patrón "Cache-Aside", consultando primero a MongoDB si la URL ya fue analizada recientemente. En caso de no existir (Cache Miss), se orquestan peticiones asíncronas hacia VirusTotal y RDAP, almacenando el resultado para consultas futuras. Posteriormente, el texto del mensaje se procesa mediante Inteligencia Artificial (Gemini) para detectar patrones de ingeniería social. Finalmente, el motor interno del Backend calcula el score de riesgo, persiste el reporte histórico en la base de datos y retorna la resolución estructurada al dispositivo móvil.</w:t>
      </w:r>
      <w:r w:rsidDel="00000000" w:rsidR="00000000" w:rsidRPr="00000000">
        <w:rPr>
          <w:rtl w:val="0"/>
        </w:rPr>
      </w:r>
    </w:p>
    <w:p w:rsidR="00000000" w:rsidDel="00000000" w:rsidP="00000000" w:rsidRDefault="00000000" w:rsidRPr="00000000" w14:paraId="000000D8">
      <w:pPr>
        <w:pStyle w:val="Heading2"/>
        <w:jc w:val="both"/>
        <w:rPr/>
      </w:pPr>
      <w:bookmarkStart w:colFirst="0" w:colLast="0" w:name="_heading=h.qn5pixby1dqi" w:id="23"/>
      <w:bookmarkEnd w:id="23"/>
      <w:r w:rsidDel="00000000" w:rsidR="00000000" w:rsidRPr="00000000">
        <w:rPr>
          <w:rtl w:val="0"/>
        </w:rPr>
        <w:t xml:space="preserve">4.2 Lógica de Scoring</w:t>
      </w:r>
    </w:p>
    <w:p w:rsidR="00000000" w:rsidDel="00000000" w:rsidP="00000000" w:rsidRDefault="00000000" w:rsidRPr="00000000" w14:paraId="000000D9">
      <w:pPr>
        <w:jc w:val="both"/>
        <w:rPr/>
      </w:pPr>
      <w:r w:rsidDel="00000000" w:rsidR="00000000" w:rsidRPr="00000000">
        <w:rPr>
          <w:rtl w:val="0"/>
        </w:rPr>
        <w:t xml:space="preserve">El cálculo de la peligrosidad de un mensaje se realiza mediante un algoritmo heurístico acumulativo que evalúa hasta cuatro vectores de amenaza. Cada vector aporta un puntaje proporcional a la gravedad de la señal detectada, sumando una escala de 0 a 100 puntos. Para garantizar que el resultado final permanezca en este rango, el sistema aplica una función de saturación superior (min(score, 100)).</w:t>
      </w:r>
    </w:p>
    <w:p w:rsidR="00000000" w:rsidDel="00000000" w:rsidP="00000000" w:rsidRDefault="00000000" w:rsidRPr="00000000" w14:paraId="000000DA">
      <w:pPr>
        <w:jc w:val="both"/>
        <w:rPr/>
      </w:pPr>
      <w:r w:rsidDel="00000000" w:rsidR="00000000" w:rsidRPr="00000000">
        <w:rPr>
          <w:b w:val="1"/>
          <w:bCs w:val="1"/>
          <w:rtl w:val="0"/>
        </w:rPr>
        <w:t xml:space="preserve">Reglas de Puntuación: </w:t>
      </w:r>
      <w:r w:rsidDel="00000000" w:rsidR="00000000" w:rsidRPr="00000000">
        <w:rPr>
          <w:rtl w:val="0"/>
        </w:rPr>
        <w:t xml:space="preserve">La lógica interna asigna los puntajes según las siguientes condiciones</w:t>
      </w:r>
    </w:p>
    <w:sdt>
      <w:sdtPr>
        <w:lock w:val="contentLocked"/>
        <w:id w:val="-339251797"/>
        <w:tag w:val="goog_rdk_0"/>
      </w:sdtPr>
      <w:sdtContent>
        <w:tbl>
          <w:tblPr>
            <w:tblStyle w:val="Table7"/>
            <w:tblW w:w="92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1.3333333333335"/>
            <w:gridCol w:w="3071.3333333333335"/>
            <w:gridCol w:w="3071.3333333333335"/>
            <w:tblGridChange w:id="0">
              <w:tblGrid>
                <w:gridCol w:w="3071.3333333333335"/>
                <w:gridCol w:w="3071.3333333333335"/>
                <w:gridCol w:w="3071.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Vector de 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Condición en el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Puntaje Sumado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Dataset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Coincidencia booleana con el dataset de smishing chileno (coincideConDataset)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 pts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Reputación (VirusTotal)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Motores detectan enlace malicioso (maliciosos &gt;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 pts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Motores detectan enlace sospechoso (sospechosos &gt;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pts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Antigüedad de Dominio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Dominio crítico muy reciente (dias_antiguedad &lt;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 pts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Dominio relativamente nuevo (dias_antiguedad &lt;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Ofuscación de Enlace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Uso de acortador de URL (fue_acortada ===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pts</w:t>
                </w:r>
              </w:p>
            </w:tc>
          </w:tr>
        </w:tbl>
      </w:sdtContent>
    </w:sdt>
    <w:p w:rsidR="00000000" w:rsidDel="00000000" w:rsidP="00000000" w:rsidRDefault="00000000" w:rsidRPr="00000000" w14:paraId="000000F0">
      <w:pPr>
        <w:jc w:val="both"/>
        <w:rPr>
          <w:b w:val="1"/>
          <w:bCs w:val="1"/>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b w:val="1"/>
          <w:bCs w:val="1"/>
          <w:rtl w:val="0"/>
        </w:rPr>
        <w:t xml:space="preserve">Modelo Matemático y Umbrales: </w:t>
      </w:r>
      <w:r w:rsidDel="00000000" w:rsidR="00000000" w:rsidRPr="00000000">
        <w:rPr>
          <w:rtl w:val="0"/>
        </w:rPr>
        <w:t xml:space="preserve">El cálculo de riesgo total se sintetiza en la siguiente expresión</w:t>
      </w:r>
    </w:p>
    <w:p w:rsidR="00000000" w:rsidDel="00000000" w:rsidP="00000000" w:rsidRDefault="00000000" w:rsidRPr="00000000" w14:paraId="000000F2">
      <w:pPr>
        <w:spacing w:line="276" w:lineRule="auto"/>
        <w:jc w:val="both"/>
        <w:rPr>
          <w:b w:val="1"/>
          <w:bCs w:val="1"/>
        </w:rPr>
      </w:pPr>
      <w:r w:rsidDel="00000000" w:rsidR="00000000" w:rsidRPr="00000000">
        <w:rPr>
          <w:rtl w:val="0"/>
        </w:rPr>
      </w:r>
    </w:p>
    <w:p w:rsidR="00000000" w:rsidDel="00000000" w:rsidP="00000000" w:rsidRDefault="00000000" w:rsidRPr="00000000" w14:paraId="000000F3">
      <w:pPr>
        <w:spacing w:line="276" w:lineRule="auto"/>
        <w:jc w:val="center"/>
        <w:rPr>
          <w:b w:val="1"/>
          <w:bCs w:val="1"/>
        </w:rPr>
      </w:pPr>
      <m:oMath>
        <m:r>
          <w:rPr>
            <w:b w:val="1"/>
            <w:bCs w:val="1"/>
          </w:rPr>
          <m:t xml:space="preserve">Score=</m:t>
        </m:r>
        <m:limLow>
          <m:limLowPr>
            <m:ctrlPr>
              <w:rPr>
                <w:b w:val="1"/>
                <w:bCs w:val="1"/>
              </w:rPr>
            </m:ctrlPr>
          </m:limLowPr>
          <m:e>
            <m:r>
              <w:rPr>
                <w:b w:val="1"/>
                <w:bCs w:val="1"/>
              </w:rPr>
              <m:t>min</m:t>
            </m:r>
          </m:e>
          <m:lim/>
        </m:limLow>
        <m:d>
          <m:dPr>
            <m:begChr m:val="("/>
            <m:endChr m:val=")"/>
            <m:ctrlPr>
              <w:rPr>
                <w:b w:val="1"/>
                <w:bCs w:val="1"/>
              </w:rPr>
            </m:ctrlPr>
          </m:dPr>
          <m:e>
            <m:r>
              <w:rPr>
                <w:b w:val="1"/>
                <w:bCs w:val="1"/>
              </w:rPr>
              <m:t xml:space="preserve">100,</m:t>
            </m:r>
            <m:sSub>
              <m:sSubPr>
                <m:ctrlPr>
                  <w:rPr>
                    <w:b w:val="1"/>
                    <w:bCs w:val="1"/>
                  </w:rPr>
                </m:ctrlPr>
              </m:sSubPr>
              <m:e>
                <m:r>
                  <w:rPr>
                    <w:b w:val="1"/>
                    <w:bCs w:val="1"/>
                  </w:rPr>
                  <m:t xml:space="preserve">S</m:t>
                </m:r>
              </m:e>
              <m:sub>
                <m:r>
                  <w:rPr>
                    <w:b w:val="1"/>
                    <w:bCs w:val="1"/>
                  </w:rPr>
                  <m:t xml:space="preserve">dataset</m:t>
                </m:r>
              </m:sub>
            </m:sSub>
            <m:r>
              <w:rPr>
                <w:b w:val="1"/>
                <w:bCs w:val="1"/>
              </w:rPr>
              <m:t xml:space="preserve">+</m:t>
            </m:r>
            <m:sSub>
              <m:sSubPr>
                <m:ctrlPr>
                  <w:rPr>
                    <w:b w:val="1"/>
                    <w:bCs w:val="1"/>
                  </w:rPr>
                </m:ctrlPr>
              </m:sSubPr>
              <m:e>
                <m:r>
                  <w:rPr>
                    <w:b w:val="1"/>
                    <w:bCs w:val="1"/>
                  </w:rPr>
                  <m:t xml:space="preserve">S</m:t>
                </m:r>
              </m:e>
              <m:sub>
                <m:r>
                  <w:rPr>
                    <w:b w:val="1"/>
                    <w:bCs w:val="1"/>
                  </w:rPr>
                  <m:t xml:space="preserve">virustotal</m:t>
                </m:r>
              </m:sub>
            </m:sSub>
            <m:r>
              <w:rPr>
                <w:b w:val="1"/>
                <w:bCs w:val="1"/>
              </w:rPr>
              <m:t xml:space="preserve">+</m:t>
            </m:r>
            <m:sSub>
              <m:sSubPr>
                <m:ctrlPr>
                  <w:rPr>
                    <w:b w:val="1"/>
                    <w:bCs w:val="1"/>
                  </w:rPr>
                </m:ctrlPr>
              </m:sSubPr>
              <m:e>
                <m:r>
                  <w:rPr>
                    <w:b w:val="1"/>
                    <w:bCs w:val="1"/>
                  </w:rPr>
                  <m:t xml:space="preserve">S</m:t>
                </m:r>
              </m:e>
              <m:sub>
                <m:r>
                  <w:rPr>
                    <w:b w:val="1"/>
                    <w:bCs w:val="1"/>
                  </w:rPr>
                  <m:t xml:space="preserve">antigüedad</m:t>
                </m:r>
              </m:sub>
            </m:sSub>
            <m:r>
              <w:rPr>
                <w:b w:val="1"/>
                <w:bCs w:val="1"/>
              </w:rPr>
              <m:t xml:space="preserve">+</m:t>
            </m:r>
            <m:sSub>
              <m:sSubPr>
                <m:ctrlPr>
                  <w:rPr>
                    <w:b w:val="1"/>
                    <w:bCs w:val="1"/>
                  </w:rPr>
                </m:ctrlPr>
              </m:sSubPr>
              <m:e>
                <m:r>
                  <w:rPr>
                    <w:b w:val="1"/>
                    <w:bCs w:val="1"/>
                  </w:rPr>
                  <m:t xml:space="preserve">S</m:t>
                </m:r>
              </m:e>
              <m:sub>
                <m:r>
                  <w:rPr>
                    <w:b w:val="1"/>
                    <w:bCs w:val="1"/>
                  </w:rPr>
                  <m:t xml:space="preserve">acortador</m:t>
                </m:r>
              </m:sub>
            </m:sSub>
          </m:e>
        </m:d>
      </m:oMath>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t xml:space="preserve">Donde cada variable adopta el puntaje de la condición cumplida en la tabla. Finalmente, el resultado determina la clasificación del SMS:</w:t>
      </w:r>
    </w:p>
    <w:p w:rsidR="00000000" w:rsidDel="00000000" w:rsidP="00000000" w:rsidRDefault="00000000" w:rsidRPr="00000000" w14:paraId="000000F5">
      <w:pPr>
        <w:numPr>
          <w:ilvl w:val="0"/>
          <w:numId w:val="2"/>
        </w:numPr>
        <w:spacing w:after="0" w:afterAutospacing="0"/>
        <w:ind w:left="720" w:hanging="360"/>
        <w:jc w:val="both"/>
        <w:rPr>
          <w:u w:val="none"/>
        </w:rPr>
      </w:pPr>
      <w:r w:rsidDel="00000000" w:rsidR="00000000" w:rsidRPr="00000000">
        <w:rPr>
          <w:rtl w:val="0"/>
        </w:rPr>
        <w:t xml:space="preserve">0 – 39 pts (Riesgo Bajo): Mensaje seguro. Clasificado como falso_positivo o inofensivo.</w:t>
      </w:r>
    </w:p>
    <w:p w:rsidR="00000000" w:rsidDel="00000000" w:rsidP="00000000" w:rsidRDefault="00000000" w:rsidRPr="00000000" w14:paraId="000000F6">
      <w:pPr>
        <w:numPr>
          <w:ilvl w:val="0"/>
          <w:numId w:val="9"/>
        </w:numPr>
        <w:spacing w:after="0" w:afterAutospacing="0"/>
        <w:ind w:left="720" w:hanging="360"/>
        <w:jc w:val="both"/>
        <w:rPr>
          <w:u w:val="none"/>
        </w:rPr>
      </w:pPr>
      <w:r w:rsidDel="00000000" w:rsidR="00000000" w:rsidRPr="00000000">
        <w:rPr>
          <w:rtl w:val="0"/>
        </w:rPr>
        <w:t xml:space="preserve">40 – 69 pts (Riesgo Medio): Sospecha moderada. Marcado como pendiente de verificación.</w:t>
      </w:r>
    </w:p>
    <w:p w:rsidR="00000000" w:rsidDel="00000000" w:rsidP="00000000" w:rsidRDefault="00000000" w:rsidRPr="00000000" w14:paraId="000000F7">
      <w:pPr>
        <w:numPr>
          <w:ilvl w:val="0"/>
          <w:numId w:val="5"/>
        </w:numPr>
        <w:ind w:left="720" w:hanging="360"/>
        <w:jc w:val="both"/>
        <w:rPr>
          <w:u w:val="none"/>
        </w:rPr>
      </w:pPr>
      <w:r w:rsidDel="00000000" w:rsidR="00000000" w:rsidRPr="00000000">
        <w:rPr>
          <w:rtl w:val="0"/>
        </w:rPr>
        <w:t xml:space="preserve">70 – 100 pts (Riesgo Alto): Amenaza crítica. Confirmado como smishing.</w:t>
      </w:r>
    </w:p>
    <w:p w:rsidR="00000000" w:rsidDel="00000000" w:rsidP="00000000" w:rsidRDefault="00000000" w:rsidRPr="00000000" w14:paraId="000000F8">
      <w:pPr>
        <w:pStyle w:val="Heading1"/>
        <w:jc w:val="both"/>
        <w:rPr/>
      </w:pPr>
      <w:bookmarkStart w:colFirst="0" w:colLast="0" w:name="_heading=h.vy92wii4p2j1" w:id="24"/>
      <w:bookmarkEnd w:id="24"/>
      <w:r w:rsidDel="00000000" w:rsidR="00000000" w:rsidRPr="00000000">
        <w:rPr>
          <w:rtl w:val="0"/>
        </w:rPr>
        <w:t xml:space="preserve">5. Integraciones Externas y Lógica de Mitigación </w:t>
      </w:r>
    </w:p>
    <w:p w:rsidR="00000000" w:rsidDel="00000000" w:rsidP="00000000" w:rsidRDefault="00000000" w:rsidRPr="00000000" w14:paraId="000000F9">
      <w:pPr>
        <w:jc w:val="both"/>
        <w:rPr/>
      </w:pPr>
      <w:r w:rsidDel="00000000" w:rsidR="00000000" w:rsidRPr="00000000">
        <w:rPr>
          <w:rtl w:val="0"/>
        </w:rPr>
        <w:t xml:space="preserve">El sistema depende de proveedores externos críticos, por lo que se establecen las siguientes estrategias técnicas: </w:t>
      </w:r>
    </w:p>
    <w:p w:rsidR="00000000" w:rsidDel="00000000" w:rsidP="00000000" w:rsidRDefault="00000000" w:rsidRPr="00000000" w14:paraId="000000FA">
      <w:pPr>
        <w:pStyle w:val="Heading2"/>
        <w:jc w:val="both"/>
        <w:rPr>
          <w:rFonts w:ascii="Cambria" w:cs="Cambria" w:eastAsia="Cambria" w:hAnsi="Cambria"/>
          <w:b w:val="1"/>
          <w:bCs w:val="1"/>
          <w:color w:val="4f81bd"/>
          <w:sz w:val="26"/>
          <w:szCs w:val="26"/>
        </w:rPr>
      </w:pPr>
      <w:bookmarkStart w:colFirst="0" w:colLast="0" w:name="_heading=h.bxvtdkshk04w" w:id="25"/>
      <w:bookmarkEnd w:id="25"/>
      <w:r w:rsidDel="00000000" w:rsidR="00000000" w:rsidRPr="00000000">
        <w:rPr>
          <w:rFonts w:ascii="Cambria" w:cs="Cambria" w:eastAsia="Cambria" w:hAnsi="Cambria"/>
          <w:b w:val="1"/>
          <w:bCs w:val="1"/>
          <w:color w:val="4f81bd"/>
          <w:sz w:val="26"/>
          <w:szCs w:val="26"/>
          <w:rtl w:val="0"/>
        </w:rPr>
        <w:t xml:space="preserve">5.1 </w:t>
      </w:r>
      <w:r w:rsidDel="00000000" w:rsidR="00000000" w:rsidRPr="00000000">
        <w:rPr>
          <w:rtl w:val="0"/>
        </w:rPr>
        <w:t xml:space="preserve">Gestión de Límites</w:t>
      </w:r>
      <w:r w:rsidDel="00000000" w:rsidR="00000000" w:rsidRPr="00000000">
        <w:rPr>
          <w:rtl w:val="0"/>
        </w:rPr>
      </w:r>
    </w:p>
    <w:p w:rsidR="00000000" w:rsidDel="00000000" w:rsidP="00000000" w:rsidRDefault="00000000" w:rsidRPr="00000000" w14:paraId="000000FB">
      <w:pPr>
        <w:jc w:val="both"/>
        <w:rPr/>
      </w:pPr>
      <w:r w:rsidDel="00000000" w:rsidR="00000000" w:rsidRPr="00000000">
        <w:rPr>
          <w:b w:val="1"/>
          <w:bCs w:val="1"/>
          <w:rtl w:val="0"/>
        </w:rPr>
        <w:t xml:space="preserve">Gestión de Cuotas de VirusTotal (Rate Limiting): </w:t>
      </w:r>
      <w:r w:rsidDel="00000000" w:rsidR="00000000" w:rsidRPr="00000000">
        <w:rPr>
          <w:rtl w:val="0"/>
        </w:rPr>
        <w:t xml:space="preserve">Dado el límite de 4 peticiones por minuto, el backend implementa un patrón </w:t>
      </w:r>
      <w:r w:rsidDel="00000000" w:rsidR="00000000" w:rsidRPr="00000000">
        <w:rPr>
          <w:i w:val="1"/>
          <w:iCs w:val="1"/>
          <w:rtl w:val="0"/>
        </w:rPr>
        <w:t xml:space="preserve">Cache-Aside</w:t>
      </w:r>
      <w:r w:rsidDel="00000000" w:rsidR="00000000" w:rsidRPr="00000000">
        <w:rPr>
          <w:rtl w:val="0"/>
        </w:rPr>
        <w:t xml:space="preserve">. Antes de consultar a VirusTotal, Node.js busca el dominio en MongoDB. Si el dominio fue analizado en las últimas 24 horas, se retorna el valor almacenado, evitando consumir la cuota de la API. </w:t>
      </w:r>
    </w:p>
    <w:p w:rsidR="00000000" w:rsidDel="00000000" w:rsidP="00000000" w:rsidRDefault="00000000" w:rsidRPr="00000000" w14:paraId="000000FC">
      <w:pPr>
        <w:pStyle w:val="Heading2"/>
        <w:jc w:val="both"/>
        <w:rPr>
          <w:rFonts w:ascii="Cambria" w:cs="Cambria" w:eastAsia="Cambria" w:hAnsi="Cambria"/>
          <w:b w:val="1"/>
          <w:bCs w:val="1"/>
          <w:color w:val="4f81bd"/>
          <w:sz w:val="26"/>
          <w:szCs w:val="26"/>
        </w:rPr>
      </w:pPr>
      <w:bookmarkStart w:colFirst="0" w:colLast="0" w:name="_heading=h.gp7uzzggdjjv" w:id="26"/>
      <w:bookmarkEnd w:id="26"/>
      <w:r w:rsidDel="00000000" w:rsidR="00000000" w:rsidRPr="00000000">
        <w:rPr>
          <w:rFonts w:ascii="Cambria" w:cs="Cambria" w:eastAsia="Cambria" w:hAnsi="Cambria"/>
          <w:b w:val="1"/>
          <w:bCs w:val="1"/>
          <w:color w:val="4f81bd"/>
          <w:sz w:val="26"/>
          <w:szCs w:val="26"/>
          <w:rtl w:val="0"/>
        </w:rPr>
        <w:t xml:space="preserve">5.2 </w:t>
      </w:r>
      <w:r w:rsidDel="00000000" w:rsidR="00000000" w:rsidRPr="00000000">
        <w:rPr>
          <w:rtl w:val="0"/>
        </w:rPr>
        <w:t xml:space="preserve">Integración Gemini</w:t>
      </w:r>
      <w:r w:rsidDel="00000000" w:rsidR="00000000" w:rsidRPr="00000000">
        <w:rPr>
          <w:rtl w:val="0"/>
        </w:rPr>
      </w:r>
    </w:p>
    <w:p w:rsidR="00000000" w:rsidDel="00000000" w:rsidP="00000000" w:rsidRDefault="00000000" w:rsidRPr="00000000" w14:paraId="000000FD">
      <w:pPr>
        <w:jc w:val="both"/>
        <w:rPr/>
      </w:pPr>
      <w:r w:rsidDel="00000000" w:rsidR="00000000" w:rsidRPr="00000000">
        <w:rPr>
          <w:b w:val="1"/>
          <w:bCs w:val="1"/>
          <w:rtl w:val="0"/>
        </w:rPr>
        <w:t xml:space="preserve">Prompt Engineering para Gemini:</w:t>
      </w:r>
      <w:r w:rsidDel="00000000" w:rsidR="00000000" w:rsidRPr="00000000">
        <w:rPr>
          <w:rtl w:val="0"/>
        </w:rPr>
        <w:t xml:space="preserve"> La comunicación con la API de Google Gemini para el chatbot no es libre. El backend inyecta un </w:t>
      </w:r>
      <w:r w:rsidDel="00000000" w:rsidR="00000000" w:rsidRPr="00000000">
        <w:rPr>
          <w:i w:val="1"/>
          <w:iCs w:val="1"/>
          <w:rtl w:val="0"/>
        </w:rPr>
        <w:t xml:space="preserve">System Prompt</w:t>
      </w:r>
      <w:r w:rsidDel="00000000" w:rsidR="00000000" w:rsidRPr="00000000">
        <w:rPr>
          <w:rtl w:val="0"/>
        </w:rPr>
        <w:t xml:space="preserve"> oculto antes de la pregunta del usuario: </w:t>
      </w:r>
      <w:r w:rsidDel="00000000" w:rsidR="00000000" w:rsidRPr="00000000">
        <w:rPr>
          <w:i w:val="1"/>
          <w:iCs w:val="1"/>
          <w:rtl w:val="0"/>
        </w:rPr>
        <w:t xml:space="preserve">"Eres un experto en ciberseguridad asistiendo a un adulto mayor en Chile. Responde de forma amable, breve y sin tecnicismos sobre este mensaje clasificado como Alto Riesgo..."</w:t>
      </w:r>
      <w:r w:rsidDel="00000000" w:rsidR="00000000" w:rsidRPr="00000000">
        <w:rPr>
          <w:rtl w:val="0"/>
        </w:rPr>
        <w:t xml:space="preserve">. Esto garantiza respuestas consistentes y seguras. </w:t>
      </w:r>
    </w:p>
    <w:p w:rsidR="00000000" w:rsidDel="00000000" w:rsidP="00000000" w:rsidRDefault="00000000" w:rsidRPr="00000000" w14:paraId="000000FE">
      <w:pPr>
        <w:pStyle w:val="Heading1"/>
        <w:jc w:val="both"/>
        <w:rPr/>
      </w:pPr>
      <w:bookmarkStart w:colFirst="0" w:colLast="0" w:name="_heading=h.33f7gnjkhfgp" w:id="27"/>
      <w:bookmarkEnd w:id="27"/>
      <w:r w:rsidDel="00000000" w:rsidR="00000000" w:rsidRPr="00000000">
        <w:rPr>
          <w:rtl w:val="0"/>
        </w:rPr>
        <w:t xml:space="preserve">6. Despliegue e Infraestructura</w:t>
      </w:r>
    </w:p>
    <w:p w:rsidR="00000000" w:rsidDel="00000000" w:rsidP="00000000" w:rsidRDefault="00000000" w:rsidRPr="00000000" w14:paraId="000000FF">
      <w:pPr>
        <w:spacing w:after="240" w:before="240" w:lineRule="auto"/>
        <w:jc w:val="both"/>
        <w:rPr/>
      </w:pPr>
      <w:r w:rsidDel="00000000" w:rsidR="00000000" w:rsidRPr="00000000">
        <w:rPr>
          <w:rtl w:val="0"/>
        </w:rPr>
        <w:t xml:space="preserve">Para garantizar la disponibilidad del sistema y agilizar el proceso de entrega, se ha optado por una arquitectura basada en servicios en la nube (Cloud Platform as a Service - PaaS) enfocada en la integración y despliegue continuo (CI/CD).</w:t>
      </w:r>
    </w:p>
    <w:p w:rsidR="00000000" w:rsidDel="00000000" w:rsidP="00000000" w:rsidRDefault="00000000" w:rsidRPr="00000000" w14:paraId="00000100">
      <w:pPr>
        <w:numPr>
          <w:ilvl w:val="0"/>
          <w:numId w:val="11"/>
        </w:numPr>
        <w:spacing w:after="0" w:afterAutospacing="0" w:before="240" w:lineRule="auto"/>
        <w:ind w:left="720" w:hanging="360"/>
        <w:jc w:val="both"/>
      </w:pPr>
      <w:r w:rsidDel="00000000" w:rsidR="00000000" w:rsidRPr="00000000">
        <w:rPr>
          <w:b w:val="1"/>
          <w:bCs w:val="1"/>
          <w:rtl w:val="0"/>
        </w:rPr>
        <w:t xml:space="preserve">Base de Datos (DBaaS):</w:t>
      </w:r>
      <w:r w:rsidDel="00000000" w:rsidR="00000000" w:rsidRPr="00000000">
        <w:rPr>
          <w:rtl w:val="0"/>
        </w:rPr>
        <w:t xml:space="preserve"> La persistencia de datos se gestionará a través de </w:t>
      </w:r>
      <w:r w:rsidDel="00000000" w:rsidR="00000000" w:rsidRPr="00000000">
        <w:rPr>
          <w:b w:val="1"/>
          <w:bCs w:val="1"/>
          <w:rtl w:val="0"/>
        </w:rPr>
        <w:t xml:space="preserve">MongoDB Atlas</w:t>
      </w:r>
      <w:r w:rsidDel="00000000" w:rsidR="00000000" w:rsidRPr="00000000">
        <w:rPr>
          <w:rtl w:val="0"/>
        </w:rPr>
        <w:t xml:space="preserve">, permitiendo alojar el clúster en la nube con alta disponibilidad. La conexión entre el backend y la base de datos se realizará de forma segura mediante una URI cifrada.</w:t>
      </w:r>
    </w:p>
    <w:p w:rsidR="00000000" w:rsidDel="00000000" w:rsidP="00000000" w:rsidRDefault="00000000" w:rsidRPr="00000000" w14:paraId="00000101">
      <w:pPr>
        <w:numPr>
          <w:ilvl w:val="0"/>
          <w:numId w:val="11"/>
        </w:numPr>
        <w:spacing w:after="0" w:afterAutospacing="0" w:before="0" w:beforeAutospacing="0" w:lineRule="auto"/>
        <w:ind w:left="720" w:hanging="360"/>
        <w:jc w:val="both"/>
      </w:pPr>
      <w:r w:rsidDel="00000000" w:rsidR="00000000" w:rsidRPr="00000000">
        <w:rPr>
          <w:b w:val="1"/>
          <w:bCs w:val="1"/>
          <w:rtl w:val="0"/>
        </w:rPr>
        <w:t xml:space="preserve">Backend (API REST):</w:t>
      </w:r>
      <w:r w:rsidDel="00000000" w:rsidR="00000000" w:rsidRPr="00000000">
        <w:rPr>
          <w:rtl w:val="0"/>
        </w:rPr>
        <w:t xml:space="preserve"> El servidor Node.js será desplegado en una plataforma de alojamiento en la nube orientada a servicios web Render. Esta plataforma estará enlazada al repositorio de control de versiones (GitHub), automatizando los despliegues de nuevas actualizaciones de la lógica de </w:t>
      </w:r>
      <w:r w:rsidDel="00000000" w:rsidR="00000000" w:rsidRPr="00000000">
        <w:rPr>
          <w:i w:val="1"/>
          <w:iCs w:val="1"/>
          <w:rtl w:val="0"/>
        </w:rPr>
        <w:t xml:space="preserve">scoring</w:t>
      </w:r>
      <w:r w:rsidDel="00000000" w:rsidR="00000000" w:rsidRPr="00000000">
        <w:rPr>
          <w:rtl w:val="0"/>
        </w:rPr>
        <w:t xml:space="preserve"> e integraciones externas.</w:t>
      </w:r>
    </w:p>
    <w:p w:rsidR="00000000" w:rsidDel="00000000" w:rsidP="00000000" w:rsidRDefault="00000000" w:rsidRPr="00000000" w14:paraId="00000102">
      <w:pPr>
        <w:numPr>
          <w:ilvl w:val="0"/>
          <w:numId w:val="11"/>
        </w:numPr>
        <w:spacing w:after="240" w:before="0" w:beforeAutospacing="0" w:lineRule="auto"/>
        <w:ind w:left="720" w:hanging="360"/>
        <w:jc w:val="both"/>
      </w:pPr>
      <w:r w:rsidDel="00000000" w:rsidR="00000000" w:rsidRPr="00000000">
        <w:rPr>
          <w:b w:val="1"/>
          <w:bCs w:val="1"/>
          <w:rtl w:val="0"/>
        </w:rPr>
        <w:t xml:space="preserve">Frontend (Aplicación Móvil):</w:t>
      </w:r>
      <w:r w:rsidDel="00000000" w:rsidR="00000000" w:rsidRPr="00000000">
        <w:rPr>
          <w:rtl w:val="0"/>
        </w:rPr>
        <w:t xml:space="preserve"> El código desarrollado en React Native será compilado y empaquetado nativamente en formato APK (Android Package Kit) utilizando servicios de construcción en la nube. Su distribución, tanto para la fase de pruebas (QA) como para el uso de los usuarios finales, se realizará mediante descarga directa (</w:t>
      </w:r>
      <w:r w:rsidDel="00000000" w:rsidR="00000000" w:rsidRPr="00000000">
        <w:rPr>
          <w:i w:val="1"/>
          <w:iCs w:val="1"/>
          <w:rtl w:val="0"/>
        </w:rPr>
        <w:t xml:space="preserve">sideloading</w:t>
      </w:r>
      <w:r w:rsidDel="00000000" w:rsidR="00000000" w:rsidRPr="00000000">
        <w:rPr>
          <w:rtl w:val="0"/>
        </w:rPr>
        <w:t xml:space="preserve">) desde un repositorio oficial, prescindiendo inicialmente de tiendas de aplicaciones comerciales.</w:t>
      </w:r>
      <w:r w:rsidDel="00000000" w:rsidR="00000000" w:rsidRPr="00000000">
        <w:rPr>
          <w:rtl w:val="0"/>
        </w:rPr>
      </w:r>
    </w:p>
    <w:p w:rsidR="00000000" w:rsidDel="00000000" w:rsidP="00000000" w:rsidRDefault="00000000" w:rsidRPr="00000000" w14:paraId="00000103">
      <w:pPr>
        <w:pStyle w:val="Heading2"/>
        <w:jc w:val="both"/>
        <w:rPr>
          <w:rFonts w:ascii="Cambria" w:cs="Cambria" w:eastAsia="Cambria" w:hAnsi="Cambria"/>
          <w:b w:val="1"/>
          <w:bCs w:val="1"/>
          <w:color w:val="4f81bd"/>
          <w:sz w:val="26"/>
          <w:szCs w:val="26"/>
        </w:rPr>
      </w:pPr>
      <w:bookmarkStart w:colFirst="0" w:colLast="0" w:name="_heading=h.ngba1byfa4dd" w:id="28"/>
      <w:bookmarkEnd w:id="28"/>
      <w:r w:rsidDel="00000000" w:rsidR="00000000" w:rsidRPr="00000000">
        <w:rPr>
          <w:rFonts w:ascii="Cambria" w:cs="Cambria" w:eastAsia="Cambria" w:hAnsi="Cambria"/>
          <w:b w:val="1"/>
          <w:bCs w:val="1"/>
          <w:color w:val="4f81bd"/>
          <w:sz w:val="26"/>
          <w:szCs w:val="26"/>
          <w:rtl w:val="0"/>
        </w:rPr>
        <w:t xml:space="preserve">6.1 </w:t>
      </w:r>
      <w:r w:rsidDel="00000000" w:rsidR="00000000" w:rsidRPr="00000000">
        <w:rPr>
          <w:rtl w:val="0"/>
        </w:rPr>
        <w:t xml:space="preserve">Diagrama de Despliegue UML</w:t>
      </w:r>
      <w:r w:rsidDel="00000000" w:rsidR="00000000" w:rsidRPr="00000000">
        <w:rPr>
          <w:rtl w:val="0"/>
        </w:rPr>
      </w:r>
    </w:p>
    <w:p w:rsidR="00000000" w:rsidDel="00000000" w:rsidP="00000000" w:rsidRDefault="00000000" w:rsidRPr="00000000" w14:paraId="00000104">
      <w:pPr>
        <w:jc w:val="both"/>
        <w:rPr>
          <w:b w:val="1"/>
          <w:bCs w:val="1"/>
          <w:color w:val="ff0000"/>
        </w:rPr>
      </w:pPr>
      <w:r w:rsidDel="00000000" w:rsidR="00000000" w:rsidRPr="00000000">
        <w:rPr>
          <w:b w:val="1"/>
          <w:bCs w:val="1"/>
          <w:color w:val="ff0000"/>
        </w:rPr>
        <w:drawing>
          <wp:inline distB="114300" distT="114300" distL="114300" distR="114300">
            <wp:extent cx="5826700" cy="4900159"/>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26700" cy="4900159"/>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t xml:space="preserve">El diagrama muestra la topología de despliegue y distribución de cada componente del sistema en sus entornos de ejecución:</w:t>
      </w:r>
    </w:p>
    <w:p w:rsidR="00000000" w:rsidDel="00000000" w:rsidP="00000000" w:rsidRDefault="00000000" w:rsidRPr="00000000" w14:paraId="00000106">
      <w:pPr>
        <w:numPr>
          <w:ilvl w:val="0"/>
          <w:numId w:val="1"/>
        </w:numPr>
        <w:spacing w:after="0" w:afterAutospacing="0"/>
        <w:ind w:left="720" w:hanging="360"/>
        <w:jc w:val="both"/>
        <w:rPr>
          <w:u w:val="none"/>
        </w:rPr>
      </w:pPr>
      <w:r w:rsidDel="00000000" w:rsidR="00000000" w:rsidRPr="00000000">
        <w:rPr>
          <w:b w:val="1"/>
          <w:bCs w:val="1"/>
          <w:rtl w:val="0"/>
        </w:rPr>
        <w:t xml:space="preserve">Nodo Cliente (dispositivo móvil): </w:t>
      </w:r>
      <w:r w:rsidDel="00000000" w:rsidR="00000000" w:rsidRPr="00000000">
        <w:rPr>
          <w:rtl w:val="0"/>
        </w:rPr>
        <w:t xml:space="preserve">Es el dispositivo Android que corresponde al usuario final, en el cual utilizará la aplicación de forma nativa en formato APK, desarrollada en React Native.</w:t>
      </w:r>
    </w:p>
    <w:p w:rsidR="00000000" w:rsidDel="00000000" w:rsidP="00000000" w:rsidRDefault="00000000" w:rsidRPr="00000000" w14:paraId="00000107">
      <w:pPr>
        <w:numPr>
          <w:ilvl w:val="0"/>
          <w:numId w:val="1"/>
        </w:numPr>
        <w:spacing w:after="0" w:afterAutospacing="0"/>
        <w:ind w:left="720" w:hanging="360"/>
        <w:jc w:val="both"/>
        <w:rPr>
          <w:u w:val="none"/>
        </w:rPr>
      </w:pPr>
      <w:r w:rsidDel="00000000" w:rsidR="00000000" w:rsidRPr="00000000">
        <w:rPr>
          <w:b w:val="1"/>
          <w:bCs w:val="1"/>
          <w:rtl w:val="0"/>
        </w:rPr>
        <w:t xml:space="preserve">Nodo Cómputo / Backend (Nube Render): </w:t>
      </w:r>
      <w:r w:rsidDel="00000000" w:rsidR="00000000" w:rsidRPr="00000000">
        <w:rPr>
          <w:rtl w:val="0"/>
        </w:rPr>
        <w:t xml:space="preserve">Entorno PAAS que aloja el servidor </w:t>
      </w:r>
      <w:hyperlink r:id="rId11">
        <w:r w:rsidDel="00000000" w:rsidR="00000000" w:rsidRPr="00000000">
          <w:rPr>
            <w:color w:val="1155cc"/>
            <w:u w:val="single"/>
            <w:rtl w:val="0"/>
          </w:rPr>
          <w:t xml:space="preserve">Node.JS/Express</w:t>
        </w:r>
      </w:hyperlink>
      <w:r w:rsidDel="00000000" w:rsidR="00000000" w:rsidRPr="00000000">
        <w:rPr>
          <w:rtl w:val="0"/>
        </w:rPr>
        <w:t xml:space="preserve">. Su función es contener a la API REST, ejecutar la lógica (ej: scoring), gestionar caché, y orquestar las peticiones externas.</w:t>
      </w:r>
    </w:p>
    <w:p w:rsidR="00000000" w:rsidDel="00000000" w:rsidP="00000000" w:rsidRDefault="00000000" w:rsidRPr="00000000" w14:paraId="00000108">
      <w:pPr>
        <w:numPr>
          <w:ilvl w:val="0"/>
          <w:numId w:val="1"/>
        </w:numPr>
        <w:spacing w:after="0" w:afterAutospacing="0"/>
        <w:ind w:left="720" w:hanging="360"/>
        <w:jc w:val="both"/>
        <w:rPr>
          <w:u w:val="none"/>
        </w:rPr>
      </w:pPr>
      <w:r w:rsidDel="00000000" w:rsidR="00000000" w:rsidRPr="00000000">
        <w:rPr>
          <w:b w:val="1"/>
          <w:bCs w:val="1"/>
          <w:rtl w:val="0"/>
        </w:rPr>
        <w:t xml:space="preserve">Nodo de Persistencia (MongoDB Atlas):</w:t>
      </w:r>
      <w:r w:rsidDel="00000000" w:rsidR="00000000" w:rsidRPr="00000000">
        <w:rPr>
          <w:rtl w:val="0"/>
        </w:rPr>
        <w:t xml:space="preserve"> Base de datos DBaaS la cual almacena las colecciones USUARIO, REPORTE y CACHEDOMINIO.</w:t>
      </w:r>
    </w:p>
    <w:p w:rsidR="00000000" w:rsidDel="00000000" w:rsidP="00000000" w:rsidRDefault="00000000" w:rsidRPr="00000000" w14:paraId="00000109">
      <w:pPr>
        <w:numPr>
          <w:ilvl w:val="0"/>
          <w:numId w:val="1"/>
        </w:numPr>
        <w:ind w:left="720" w:hanging="360"/>
        <w:jc w:val="both"/>
        <w:rPr>
          <w:u w:val="none"/>
        </w:rPr>
      </w:pPr>
      <w:r w:rsidDel="00000000" w:rsidR="00000000" w:rsidRPr="00000000">
        <w:rPr>
          <w:b w:val="1"/>
          <w:bCs w:val="1"/>
          <w:rtl w:val="0"/>
        </w:rPr>
        <w:t xml:space="preserve">Servicios Externos (SaaS/PaaS): </w:t>
      </w:r>
      <w:r w:rsidDel="00000000" w:rsidR="00000000" w:rsidRPr="00000000">
        <w:rPr>
          <w:rtl w:val="0"/>
        </w:rPr>
        <w:t xml:space="preserve">Integración con APIs VirusTotal, Google Gemini y RDAP/WHOIS.</w:t>
      </w:r>
    </w:p>
    <w:p w:rsidR="00000000" w:rsidDel="00000000" w:rsidP="00000000" w:rsidRDefault="00000000" w:rsidRPr="00000000" w14:paraId="0000010A">
      <w:pPr>
        <w:ind w:left="0" w:firstLine="0"/>
        <w:jc w:val="both"/>
        <w:rPr/>
      </w:pPr>
      <w:r w:rsidDel="00000000" w:rsidR="00000000" w:rsidRPr="00000000">
        <w:rPr>
          <w:b w:val="1"/>
          <w:bCs w:val="1"/>
          <w:rtl w:val="0"/>
        </w:rPr>
        <w:t xml:space="preserve">Canales de comunicación y seguridad: </w:t>
      </w:r>
      <w:r w:rsidDel="00000000" w:rsidR="00000000" w:rsidRPr="00000000">
        <w:rPr>
          <w:rtl w:val="0"/>
        </w:rPr>
        <w:t xml:space="preserve">La comunicación entre la App y el Backend se realiza mediante peticiones HTTPS/JSON por el puerto seguro 443. La conexión hacia MongoDB Atlas utiliza el protocolo cifrado TLS, mientras que las consultas a las APIs externas se gestionan mediante peticiones REST HTTPS.</w:t>
      </w:r>
    </w:p>
    <w:sectPr>
      <w:headerReference r:id="rId12" w:type="default"/>
      <w:headerReference r:id="rId13" w:type="first"/>
      <w:footerReference r:id="rId14" w:type="default"/>
      <w:pgSz w:h="15840" w:w="12240" w:orient="portrait"/>
      <w:pgMar w:bottom="1417" w:top="1417" w:left="1701" w:right="1325"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pBdr>
        <w:top w:space="0" w:sz="0" w:val="nil"/>
        <w:left w:space="0" w:sz="0" w:val="nil"/>
        <w:bottom w:color="000000" w:space="1" w:sz="4" w:val="single"/>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tl w:val="0"/>
      </w:rPr>
      <w:t xml:space="preserve">Especificación de Requisitos, estándar de IEEE 830 </w:t>
    </w:r>
    <w:r w:rsidDel="00000000" w:rsidR="00000000" w:rsidRPr="00000000">
      <w:drawing>
        <wp:anchor allowOverlap="1" behindDoc="0" distB="0" distT="0" distL="114300" distR="114300" hidden="0" layoutInCell="1" locked="0" relativeHeight="0" simplePos="0">
          <wp:simplePos x="0" y="0"/>
          <wp:positionH relativeFrom="column">
            <wp:posOffset>-522921</wp:posOffset>
          </wp:positionH>
          <wp:positionV relativeFrom="paragraph">
            <wp:posOffset>-145211</wp:posOffset>
          </wp:positionV>
          <wp:extent cx="1589722" cy="392862"/>
          <wp:effectExtent b="0" l="0" r="0" t="0"/>
          <wp:wrapSquare wrapText="bothSides" distB="0" distT="0" distL="114300" distR="11430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89722" cy="392862"/>
                  </a:xfrm>
                  <a:prstGeom prst="rect"/>
                  <a:ln/>
                </pic:spPr>
              </pic:pic>
            </a:graphicData>
          </a:graphic>
        </wp:anchor>
      </w:drawing>
    </w:r>
  </w:p>
  <w:p w:rsidR="00000000" w:rsidDel="00000000" w:rsidP="00000000" w:rsidRDefault="00000000" w:rsidRPr="00000000" w14:paraId="0000010C">
    <w:pPr>
      <w:pBdr>
        <w:top w:space="0" w:sz="0" w:val="nil"/>
        <w:left w:space="0" w:sz="0" w:val="nil"/>
        <w:bottom w:color="000000" w:space="1" w:sz="4" w:val="single"/>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unhideWhenUsed w:val="1"/>
    <w:qFormat w:val="1"/>
    <w:rsid w:val="00C82195"/>
    <w:pPr>
      <w:outlineLvl w:val="9"/>
    </w:p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08.0" w:type="dxa"/>
        <w:right w:w="108.0" w:type="dxa"/>
      </w:tblCellMar>
    </w:tblPr>
  </w:style>
  <w:style w:type="table" w:styleId="a2"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08.0" w:type="dxa"/>
        <w:right w:w="108.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unhideWhenUsed w:val="1"/>
    <w:rsid w:val="00151B6F"/>
    <w:pPr>
      <w:spacing w:after="100" w:afterAutospacing="1" w:before="100" w:beforeAutospacing="1" w:line="240" w:lineRule="auto"/>
    </w:pPr>
    <w:rPr>
      <w:rFonts w:ascii="Times New Roman" w:cs="Times New Roman" w:eastAsia="Times New Roman" w:hAnsi="Times New Roman"/>
      <w:sz w:val="24"/>
      <w:szCs w:val="24"/>
      <w:lang w:val="es-CL"/>
    </w:rPr>
  </w:style>
  <w:style w:type="character" w:styleId="Hipervnculovisitado">
    <w:name w:val="FollowedHyperlink"/>
    <w:basedOn w:val="Fuentedeprrafopredeter"/>
    <w:uiPriority w:val="99"/>
    <w:semiHidden w:val="1"/>
    <w:unhideWhenUsed w:val="1"/>
    <w:rsid w:val="009C51B4"/>
    <w:rPr>
      <w:color w:val="800080"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node.js/Express" TargetMode="External"/><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liviugIkjx/0a09ToFJ41BvKHg==">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2017-05-09T20:44:00Z</dcterms:created>
  <dc:creator>BQuevedo</dc:creator>
</cp:coreProperties>
</file>