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 A R A del proyecto SPR</w:t>
      </w:r>
    </w:p>
    <w:p>
      <w:r>
        <w:t>Sistema de Pedidos y Reservas para Canchas Don Pepito con Gestión de Ingresos</w:t>
      </w:r>
    </w:p>
    <w:p>
      <w:r>
        <w:t>NRC 36839 · Grupo 7 · Actualización del 27 de octubre de 2026</w:t>
        <w:br/>
        <w:t>Integrantes: Victoria Díaz, Bryan Rosero y Benjamín Robalino</w:t>
        <w:br/>
        <w:t>Docente: Ing. Mónica Gómez · Entorno: Metodologías de Desarrollo de Software e Ingeniería de Requisitos</w:t>
      </w:r>
    </w:p>
    <w:p>
      <w:r>
        <w:t>Organización del proyecto basada en el SRS v4.0 y en la estructura P.A.R.A. proporcionada. La identificación Grupo 7 y el cronograma corresponden al contenido compartido; el documento fuente de requisitos conserva el nombre G2_SRS29148_30719(1).docx.</w:t>
      </w:r>
    </w:p>
    <w:p>
      <w:pPr>
        <w:pStyle w:val="Heading1"/>
      </w:pPr>
      <w:r>
        <w:t>1 Proyectos</w:t>
      </w:r>
    </w:p>
    <w:p>
      <w:r>
        <w:t>Proyecto principal: diseñar, implementar y validar el SPR con los módulos de Usuarios, Productos, Canchas, Reservas, Pedidos, Gestión de Ingresos y Reportes. Inicio planificado: 1 de septiembre de 2026. Fin planificado: 28 de febrero de 2027.</w:t>
      </w:r>
    </w:p>
    <w:p>
      <w:r>
        <w:t>Objetivo SMART: Diseñar, implementar y validar, hasta el 28 de febrero de 2027, el Sistema de Pedidos y Reservas de Canchas Don Pepito en web responsiva y Android, integrando sus siete módulos, incluido Gestión de Ingresos, para centralizar reservas, pedidos y cobros. Verificar la cobertura funcional mediante al menos una prueba por cada requisito funcional del SRS vigente y comprobar, con un mínimo de 10 usuarios, que al menos el 90 % complete un pedido en un máximo de 3 pasos y que el tiempo promedio de realización no supere 30 segundos, conforme a RNF-014.</w:t>
      </w:r>
    </w:p>
    <w:p>
      <w:r>
        <w:t>El 88,9 % reportado por el SRS corresponde a intención de adopción, no a uso comprobado. El objetivo de entregar el 93 % de pedidos en hasta 10 minutos depende también de la operación del negocio y se medirá durante el piloto, conforme a RNF-012.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0"/>
          </w:tcPr>
          <w:p>
            <w:pPr>
              <w:spacing w:after="20" w:before="20"/>
            </w:pPr>
            <w:r>
              <w:rPr>
                <w:b/>
                <w:sz w:val="18"/>
              </w:rPr>
              <w:t>Tarea o entregable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0"/>
          </w:tcPr>
          <w:p>
            <w:pPr>
              <w:spacing w:after="20" w:before="20"/>
            </w:pPr>
            <w:r>
              <w:rPr>
                <w:b/>
                <w:sz w:val="18"/>
              </w:rPr>
              <w:t>Estado al 27 oct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0"/>
          </w:tcPr>
          <w:p>
            <w:pPr>
              <w:spacing w:after="20" w:before="20"/>
            </w:pPr>
            <w:r>
              <w:rPr>
                <w:b/>
                <w:sz w:val="18"/>
              </w:rPr>
              <w:t>Periodo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0"/>
          </w:tcPr>
          <w:p>
            <w:pPr>
              <w:spacing w:after="20" w:before="20"/>
            </w:pPr>
            <w:r>
              <w:rPr>
                <w:b/>
                <w:sz w:val="18"/>
              </w:rPr>
              <w:t>Responsable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Planificación y levantamiento SRS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Finalizado informado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01–15 sep 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Investigación y cuadernos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Finalizado informado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16–30 sep 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Modelado UML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Finalizado informado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01–22 oct 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Asistente GEM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sz w:val="18"/>
              </w:rPr>
              <w:t>GEM enlazado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23 oct–15 nov 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Prototipo y actividad gamificada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sz w:val="18"/>
              </w:rPr>
              <w:t>Juego enlazado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16 nov–15 dic 2026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Backend y banca móvil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Programado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16 dic 2026–15 ene 2027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Piezas visuales y usabilidad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Programado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16 ene–15 feb 2027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Equipo</w:t>
            </w:r>
          </w:p>
        </w:tc>
      </w:tr>
      <w:tr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Presentación y entrega final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Programado</w:t>
            </w:r>
          </w:p>
        </w:tc>
        <w:tc>
          <w:tcPr>
            <w:tcW w:type="dxa" w:w="23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16–28 feb 2027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/>
            </w:pPr>
            <w:r>
              <w:rPr>
                <w:sz w:val="18"/>
              </w:rPr>
              <w:t>Equipo</w:t>
            </w:r>
          </w:p>
        </w:tc>
      </w:tr>
    </w:tbl>
    <w:p>
      <w:r>
        <w:t>Los estados finalizados y en curso proceden del contenido compartido. El juego ya tiene enlace; su publicación no acredita pruebas realizadas. Los periodos conservan la planificación original. Falta asignar un responsable individual por tarea.</w:t>
      </w:r>
    </w:p>
    <w:p>
      <w:r>
        <w:br w:type="page"/>
      </w:r>
    </w:p>
    <w:p>
      <w:pPr>
        <w:pStyle w:val="Heading1"/>
      </w:pPr>
      <w:r>
        <w:t>2 Áreas</w:t>
      </w:r>
    </w:p>
    <w:p>
      <w:r>
        <w:t>Información y responsabilidades que se mantienen durante la ejecución del proyecto. Cada área reúne requisitos, decisiones, tareas y evidencias de su módulo.</w:t>
      </w:r>
    </w:p>
    <w:p>
      <w:r>
        <w:rPr>
          <w:b/>
        </w:rPr>
        <w:t xml:space="preserve">Usuarios y Autenticación: </w:t>
      </w:r>
      <w:r>
        <w:t>registro, inicio de sesión, recuperación de contraseña y permisos por rol.</w:t>
      </w:r>
    </w:p>
    <w:p>
      <w:r>
        <w:rPr>
          <w:b/>
        </w:rPr>
        <w:t xml:space="preserve">Productos y Tienda: </w:t>
      </w:r>
      <w:r>
        <w:t>catálogo, categorías, inventario y alertas de stock mínimo.</w:t>
      </w:r>
    </w:p>
    <w:p>
      <w:r>
        <w:rPr>
          <w:b/>
        </w:rPr>
        <w:t xml:space="preserve">Canchas: </w:t>
      </w:r>
      <w:r>
        <w:t>registro, tarifas, horarios y disponibilidad.</w:t>
      </w:r>
    </w:p>
    <w:p>
      <w:r>
        <w:rPr>
          <w:b/>
        </w:rPr>
        <w:t xml:space="preserve">Reservas: </w:t>
      </w:r>
      <w:r>
        <w:t>reservas directas y asistidas, bloqueo de horarios, cancelación y consulta.</w:t>
      </w:r>
    </w:p>
    <w:p>
      <w:r>
        <w:rPr>
          <w:b/>
        </w:rPr>
        <w:t xml:space="preserve">Pedidos: </w:t>
      </w:r>
      <w:r>
        <w:t>validación de stock, ubicación GPS con consentimiento y alertas al vendedor.</w:t>
      </w:r>
    </w:p>
    <w:p>
      <w:r>
        <w:rPr>
          <w:b/>
        </w:rPr>
        <w:t xml:space="preserve">Gestión de Ingresos: </w:t>
      </w:r>
      <w:r>
        <w:t>efectivo, transferencias, devoluciones, consulta y comprobantes.</w:t>
      </w:r>
    </w:p>
    <w:p>
      <w:r>
        <w:rPr>
          <w:b/>
        </w:rPr>
        <w:t xml:space="preserve">Reportes: </w:t>
      </w:r>
      <w:r>
        <w:t>consultas y exportación de información operativa y de ingresos.</w:t>
      </w:r>
    </w:p>
    <w:p>
      <w:pPr>
        <w:pStyle w:val="Heading1"/>
      </w:pPr>
      <w:r>
        <w:t>3 Recursos</w:t>
      </w:r>
    </w:p>
    <w:p>
      <w:r>
        <w:t>Cuadernos de investigación proporcionados por el equipo. Los enlaces están incorporados; no se verificó su contenido ni sus permisos de acceso.</w:t>
      </w:r>
    </w:p>
    <w:p>
      <w:pPr>
        <w:spacing w:after="80"/>
      </w:pPr>
      <w:hyperlink r:id="rId9">
        <w:r>
          <w:rPr>
            <w:u w:val="single"/>
          </w:rPr>
          <w:t>NotebookLM de análisis</w:t>
        </w:r>
      </w:hyperlink>
    </w:p>
    <w:p>
      <w:pPr>
        <w:spacing w:after="80"/>
      </w:pPr>
      <w:hyperlink r:id="rId10">
        <w:r>
          <w:rPr>
            <w:u w:val="single"/>
          </w:rPr>
          <w:t>NotebookLM de planificación</w:t>
        </w:r>
      </w:hyperlink>
    </w:p>
    <w:p>
      <w:pPr>
        <w:spacing w:after="80"/>
      </w:pPr>
      <w:hyperlink r:id="rId11">
        <w:r>
          <w:rPr>
            <w:u w:val="single"/>
          </w:rPr>
          <w:t>Prototipo de usabilidad citado en el SRS</w:t>
        </w:r>
      </w:hyperlink>
    </w:p>
    <w:p>
      <w:pPr>
        <w:spacing w:after="80"/>
      </w:pPr>
      <w:hyperlink r:id="rId12">
        <w:r>
          <w:rPr>
            <w:u w:val="single"/>
          </w:rPr>
          <w:t>Espacio P A R A del proyecto en Notion</w:t>
        </w:r>
      </w:hyperlink>
    </w:p>
    <w:p>
      <w:r>
        <w:t>Material complementario preparado: instrucciones del GEM, seis pruebas del asistente, banco opcional de 12 retos y formatos de validación y reflexión. El GEM y el juego ya tienen enlaces. Pendientes: comprobar su funcionamiento y adjuntar evidencias reales. El banco de retos no describe contenido verificado del juego.</w:t>
      </w:r>
    </w:p>
    <w:p>
      <w:hyperlink r:id="rId18">
        <w:r>
          <w:rPr>
            <w:u w:val="single"/>
          </w:rPr>
          <w:t>Asistente GEM del proyecto SPR</w:t>
        </w:r>
      </w:hyperlink>
    </w:p>
    <w:p>
      <w:hyperlink r:id="rId14">
        <w:r>
          <w:rPr>
            <w:u w:val="single"/>
          </w:rPr>
          <w:t>Juego gamificado proporcionado por el equipo</w:t>
        </w:r>
      </w:hyperlink>
    </w:p>
    <w:p>
      <w:hyperlink r:id="rId15">
        <w:r>
          <w:rPr>
            <w:u w:val="single"/>
          </w:rPr>
          <w:t>Materiales para el GEM y registro de pruebas en texto plano</w:t>
        </w:r>
      </w:hyperlink>
    </w:p>
    <w:p>
      <w:pPr>
        <w:pStyle w:val="Heading1"/>
      </w:pPr>
      <w:r>
        <w:t>4 Archivo</w:t>
      </w:r>
    </w:p>
    <w:p>
      <w:r>
        <w:t>Documentación base: SRS y casos de uso unificados enlazados por el equipo. Conservar versiones aprobadas, diagramas UML y matriz de trazabilidad. Los permisos y la coincidencia entre estas versiones y el SRS adjunto no se han verificado.</w:t>
      </w:r>
    </w:p>
    <w:p>
      <w:hyperlink r:id="rId16">
        <w:r>
          <w:rPr>
            <w:u w:val="single"/>
          </w:rPr>
          <w:t>SRS del proyecto en Google Docs</w:t>
        </w:r>
      </w:hyperlink>
    </w:p>
    <w:p>
      <w:hyperlink r:id="rId17">
        <w:r>
          <w:rPr>
            <w:u w:val="single"/>
          </w:rPr>
          <w:t>Casos de uso unificados en Google Docs</w:t>
        </w:r>
      </w:hyperlink>
    </w:p>
    <w:p>
      <w:r>
        <w:t>Normativas: reunir las referencias citadas por el SRS sobre protección de datos personales, comercio electrónico y comprobantes de venta. Su inclusión como fuente no constituye evidencia de cumplimiento del sistema.</w:t>
      </w:r>
    </w:p>
    <w:p>
      <w:r>
        <w:t>Reflexión académica pendiente: documentar qué herramientas de IA se utilizaron, qué aportaron, qué errores o límites se detectaron, cómo se verificaron sus respuestas y qué decisiones tomó el equipo. Adjuntar resultados de pruebas, manuales y acta de aceptación cuando existan.</w:t>
      </w:r>
    </w:p>
    <w:p>
      <w:r>
        <w:t>Presentación actualizada: objetivos SMART, alcance, cronograma de septiembre de 2026 a febrero de 2027, dependencias y próximos entregables. Completar con evidencias conforme avance el proyecto.</w:t>
      </w:r>
    </w:p>
    <w:p>
      <w:pPr>
        <w:spacing w:after="80"/>
      </w:pPr>
      <w:hyperlink r:id="rId13">
        <w:r>
          <w:rPr>
            <w:u w:val="single"/>
          </w:rPr>
          <w:t>Abrir presentación de objetivos SMART y planificación actualizada</w:t>
        </w:r>
      </w:hyperlink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otebook.google.com/notebook/fce82eef-b846-4fe4-8b97-962ab2f38d1c" TargetMode="External"/><Relationship Id="rId10" Type="http://schemas.openxmlformats.org/officeDocument/2006/relationships/hyperlink" Target="https://notebook.google.com/notebook/9969c723-420b-440e-a0e2-dfb2e1096457" TargetMode="External"/><Relationship Id="rId11" Type="http://schemas.openxmlformats.org/officeDocument/2006/relationships/hyperlink" Target="https://canchas-donpepito.vercel.app/" TargetMode="External"/><Relationship Id="rId12" Type="http://schemas.openxmlformats.org/officeDocument/2006/relationships/hyperlink" Target="https://app.notion.com/p/P-A-R-A-Sistema-de-Pedidos-y-Reservas-para-Canchas-Don-Pepito-NRC-36839-G-7-3f377893234e803e90d8e03349208fa9?source=copy_link" TargetMode="External"/><Relationship Id="rId13" Type="http://schemas.openxmlformats.org/officeDocument/2006/relationships/hyperlink" Target="https://chatgpt.com/library?file_id=libfile_fd2357024d9081919c8301bc52ef184f&amp;account_id=personal" TargetMode="External"/><Relationship Id="rId14" Type="http://schemas.openxmlformats.org/officeDocument/2006/relationships/hyperlink" Target="https://tranquil-horse-0be01f.netlify.app/" TargetMode="External"/><Relationship Id="rId15" Type="http://schemas.openxmlformats.org/officeDocument/2006/relationships/hyperlink" Target="https://chatgpt.com/library?file_id=libfile_0342104972dc8191ad47df641b473b47&amp;account_id=personal" TargetMode="External"/><Relationship Id="rId16" Type="http://schemas.openxmlformats.org/officeDocument/2006/relationships/hyperlink" Target="https://docs.google.com/document/d/14htEyKbnr3g2sXiBrCyqVasCwJYBq44YUOf6HsdKbb0/edit?usp=sharing" TargetMode="External"/><Relationship Id="rId17" Type="http://schemas.openxmlformats.org/officeDocument/2006/relationships/hyperlink" Target="https://docs.google.com/document/d/13LJqTmxlGtTfv7h54W_bHVz2Q7Rcq-eu/edit?usp=sharing&amp;ouid=109129603234984345565&amp;rtpof=true&amp;sd=true" TargetMode="External"/><Relationship Id="rId18" Type="http://schemas.openxmlformats.org/officeDocument/2006/relationships/hyperlink" Target="https://gemini.google.com/gem/1I3nZzr_ng0aUWXqwNhfDZwQDQr8NX-D5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