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741b47"/>
          <w:u w:val="single"/>
        </w:rPr>
      </w:pPr>
      <w:r w:rsidDel="00000000" w:rsidR="00000000" w:rsidRPr="00000000">
        <w:rPr>
          <w:b w:val="1"/>
          <w:color w:val="741b47"/>
          <w:u w:val="single"/>
          <w:rtl w:val="0"/>
        </w:rPr>
        <w:t xml:space="preserve">Primera columna: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-10.0.0.12 - 255.0.0.0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-10.0.0.13 - 255.0.0.0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-10.0.0.14 - 255.0.0.0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741b47"/>
          <w:u w:val="single"/>
        </w:rPr>
      </w:pPr>
      <w:r w:rsidDel="00000000" w:rsidR="00000000" w:rsidRPr="00000000">
        <w:rPr>
          <w:b w:val="1"/>
          <w:color w:val="741b47"/>
          <w:u w:val="single"/>
          <w:rtl w:val="0"/>
        </w:rPr>
        <w:t xml:space="preserve">segunda columna: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ff0000"/>
          <w:rtl w:val="0"/>
        </w:rPr>
        <w:t xml:space="preserve">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→10.0.0.1 || 10.0.0.254 - 255.0.0.0—&gt; Se le da la más alta o la más baja porque es una gateway, una puerta de salida(es estática, no se puede cambiar)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-192.168.2.2-  255.255.255.0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-192-160.2.3 - 255.255.255.0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741b47"/>
          <w:u w:val="single"/>
        </w:rPr>
      </w:pPr>
      <w:r w:rsidDel="00000000" w:rsidR="00000000" w:rsidRPr="00000000">
        <w:rPr>
          <w:b w:val="1"/>
          <w:color w:val="741b47"/>
          <w:u w:val="single"/>
          <w:rtl w:val="0"/>
        </w:rPr>
        <w:t xml:space="preserve">tercera columna: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-172.16.0.1 - 255.255.0.0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-172.16.0.2 - 255.255.0.0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-172.16.0.3 - 255.255.0.0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