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03D9" w14:textId="77777777" w:rsidR="00BD0B91" w:rsidRPr="00BD0B91" w:rsidRDefault="00BD0B91" w:rsidP="00BD0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shd w:val="clear" w:color="auto" w:fill="1D1D1D"/>
          <w:lang w:eastAsia="es-ES"/>
          <w14:ligatures w14:val="none"/>
        </w:rPr>
        <w:t>Definición de subconsultas.</w:t>
      </w:r>
    </w:p>
    <w:p w14:paraId="21CB50F5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Una subconsulta es una sentencia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SELECT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que aparece dentro de otra sentencia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SELECT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. Normalmente se utilizan para filtrar una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clausula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WHERE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o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HAVING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con el conjunto de resultados de la subconsulta, aunque también pueden utilizarse en la lista de selección.</w:t>
      </w:r>
    </w:p>
    <w:p w14:paraId="0FED9887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Por </w:t>
      </w:r>
      <w:proofErr w:type="gram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ejemplo</w:t>
      </w:r>
      <w:proofErr w:type="gram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podriamos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consultar el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alquirer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último de un cliente.</w:t>
      </w:r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2FC7649B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13E7F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CO_CLIENTE, NOMBRE, MARCA, MODDELO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ALQUILERES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CO_CLIENTE = 1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AND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 FECHA_ALQUILER =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MAX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(FECHA_ALQUILER)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ALQUILERES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CO_CLIENTE = 1)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</w:p>
        </w:tc>
      </w:tr>
    </w:tbl>
    <w:p w14:paraId="0F6B5951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  <w:t xml:space="preserve">En este caso, la subconsulta se ejecuta en primer lugar, obteniendo el valor de la máxima fecha de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alquier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, y posteriormente se obtienen los datos de la consulta principal.</w:t>
      </w:r>
    </w:p>
    <w:p w14:paraId="244E2516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Una subconsulta tiene la misma sintaxis que una sentencia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SELECT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normal exceptuando que aparece encerrada entre paréntesis.</w:t>
      </w:r>
    </w:p>
    <w:p w14:paraId="64F17A5B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La subconsulta se puede encontrar en la lista de selección, en la cláusula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WHERE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o en la cláusula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HAVING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de la consulta principal.</w:t>
      </w:r>
    </w:p>
    <w:p w14:paraId="1EEFEC32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Tiene las siguientes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reestricciones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:</w:t>
      </w:r>
    </w:p>
    <w:p w14:paraId="75450CA8" w14:textId="77777777" w:rsidR="00BD0B91" w:rsidRPr="00BD0B91" w:rsidRDefault="00BD0B91" w:rsidP="00BD0B91">
      <w:pPr>
        <w:numPr>
          <w:ilvl w:val="0"/>
          <w:numId w:val="1"/>
        </w:num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No puede contener la cláusula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ORDER BY</w:t>
      </w:r>
    </w:p>
    <w:p w14:paraId="750388B5" w14:textId="77777777" w:rsidR="00BD0B91" w:rsidRPr="00BD0B91" w:rsidRDefault="00BD0B91" w:rsidP="00BD0B91">
      <w:pPr>
        <w:numPr>
          <w:ilvl w:val="0"/>
          <w:numId w:val="1"/>
        </w:num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No puede ser la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UNION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de varias sentencias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SELECT</w:t>
      </w:r>
    </w:p>
    <w:p w14:paraId="23A07560" w14:textId="77777777" w:rsidR="00BD0B91" w:rsidRPr="00BD0B91" w:rsidRDefault="00BD0B91" w:rsidP="00BD0B91">
      <w:pPr>
        <w:numPr>
          <w:ilvl w:val="0"/>
          <w:numId w:val="1"/>
        </w:num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Si la subconsulta aparece en la lista de </w:t>
      </w:r>
      <w:proofErr w:type="spellStart"/>
      <w:proofErr w:type="gram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selección,o</w:t>
      </w:r>
      <w:proofErr w:type="spellEnd"/>
      <w:proofErr w:type="gram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esta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asociada a un operador igual "=" solo puede devolver un único registro.</w:t>
      </w:r>
    </w:p>
    <w:p w14:paraId="5DC3B3D2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Referencias externas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  <w:t>A menudo, es necesario, dentro del cuerpo de una subconsulta, hacer referencia al valor de una columna de la fila actual en la consulta principal, ese nombre de columna se denomina referencia externa.</w:t>
      </w:r>
    </w:p>
    <w:p w14:paraId="37D67839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Una referencia externa es un campo que aparece en la </w:t>
      </w:r>
      <w:proofErr w:type="gram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subconsulta</w:t>
      </w:r>
      <w:proofErr w:type="gram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pero se refiere a la una de las tablas designadas en la consulta principal.</w:t>
      </w:r>
    </w:p>
    <w:p w14:paraId="39CF02FE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Cuando se ejecuta una consulta que contiene una subconsulta con referencias externas, la subconsulta se ejecuta por cada fila de la consulta principal.</w:t>
      </w:r>
    </w:p>
    <w:p w14:paraId="55B28D68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En este ejemplo la subconsulta aparece en la lista de selección,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ejecutandose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una vez por cada fila que devuelve la consulta principal.</w:t>
      </w:r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7F8C7BC5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7C565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CO_EMPLEADO,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NOMBRE,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</w:t>
            </w:r>
            <w:proofErr w:type="gramStart"/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</w:t>
            </w:r>
            <w:proofErr w:type="gramEnd"/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MIN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(FECHA_NOMINA)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NOMINAS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CO_EMPLEADO = EMPLEADOS.CO_EMPLEADO)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PRIMERA_NOMINA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EMPLEADOS; </w:t>
            </w:r>
          </w:p>
        </w:tc>
      </w:tr>
    </w:tbl>
    <w:p w14:paraId="4B752ABA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Anidar subconsultas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  <w:t>Las subconsultas pueden anidarse de forma que una subconsulta aparezca en la cláusula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WHERE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(por ejemplo) de otra subconsulta que a su vez forma parte de otra consulta principal.</w:t>
      </w:r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1BF2DF13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50CA4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proofErr w:type="gramStart"/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CO</w:t>
            </w:r>
            <w:proofErr w:type="gramEnd"/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_EMPLEADO,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EMPLEADOS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EMPLEADOS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CO_EMPLEADO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IN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CO_EMPLEADO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NOMINAS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"/>
                <w:szCs w:val="2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IN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(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ESTADOS_NOMINAS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EMITIDO =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FF0000"/>
                <w:kern w:val="0"/>
                <w:sz w:val="23"/>
                <w:szCs w:val="23"/>
                <w:lang w:eastAsia="es-ES"/>
                <w14:ligatures w14:val="none"/>
              </w:rPr>
              <w:t>'S'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AND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PAGADO =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kern w:val="0"/>
                <w:sz w:val="23"/>
                <w:szCs w:val="23"/>
                <w:lang w:eastAsia="es-ES"/>
                <w14:ligatures w14:val="none"/>
              </w:rPr>
              <w:t>'N'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)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</w:p>
        </w:tc>
      </w:tr>
    </w:tbl>
    <w:p w14:paraId="4F649A2B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Los resultados que se obtienen con subconsultas normalmente pueden conseguirse a través de consultas combinadas </w:t>
      </w:r>
      <w:proofErr w:type="gram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(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JOIN</w:t>
      </w:r>
      <w:proofErr w:type="gram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).</w:t>
      </w:r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4F9E4D4A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B3B49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proofErr w:type="gramStart"/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CO</w:t>
            </w:r>
            <w:proofErr w:type="gramEnd"/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_EMPLEADO,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NOMBRE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EMPLEADOS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IN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ESTADOS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ACTIVO =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FF0000"/>
                <w:kern w:val="0"/>
                <w:sz w:val="23"/>
                <w:szCs w:val="23"/>
                <w:lang w:eastAsia="es-ES"/>
                <w14:ligatures w14:val="none"/>
              </w:rPr>
              <w:t>'S'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</w:p>
        </w:tc>
      </w:tr>
    </w:tbl>
    <w:p w14:paraId="0707EDB2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Podrá escribirse </w:t>
      </w:r>
      <w:proofErr w:type="gram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como :</w:t>
      </w:r>
      <w:proofErr w:type="gramEnd"/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05339056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68906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proofErr w:type="gramStart"/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CO</w:t>
            </w:r>
            <w:proofErr w:type="gramEnd"/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_EMPLEADO,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NOMBRE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EMPLEADOS, ESTADOS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EMPLEADOS.ESTADO = ESTADOS.ESTADO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AND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ESTADOS.ACTIVO = </w:t>
            </w:r>
            <w:r w:rsidRPr="00BD0B91">
              <w:rPr>
                <w:rFonts w:ascii="Courier New" w:eastAsia="Times New Roman" w:hAnsi="Courier New" w:cs="Courier New"/>
                <w:color w:val="FF0000"/>
                <w:kern w:val="0"/>
                <w:sz w:val="23"/>
                <w:szCs w:val="23"/>
                <w:lang w:eastAsia="es-ES"/>
                <w14:ligatures w14:val="none"/>
              </w:rPr>
              <w:t>'S'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</w:t>
            </w:r>
          </w:p>
        </w:tc>
      </w:tr>
    </w:tbl>
    <w:p w14:paraId="2634EEF6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Normalmente es más rápido utilizar un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JOIN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en lugar de una subconsulta, aunque esto depende sobre todo del diseño de la base de datos y del volumen de datos que tenga.</w:t>
      </w:r>
    </w:p>
    <w:p w14:paraId="57C0244A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Utilizacion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de subconsultas con UPDATE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  <w:t xml:space="preserve">Podemos utilizar subconsultas también en consultas de actualización </w:t>
      </w:r>
      <w:proofErr w:type="gram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conjuntamente con</w:t>
      </w:r>
      <w:proofErr w:type="gram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 </w:t>
      </w:r>
      <w:hyperlink r:id="rId5" w:history="1">
        <w:r w:rsidRPr="00BD0B91">
          <w:rPr>
            <w:rFonts w:ascii="Roboto" w:eastAsia="Times New Roman" w:hAnsi="Roboto" w:cs="Times New Roman"/>
            <w:color w:val="2196F3"/>
            <w:kern w:val="0"/>
            <w:sz w:val="23"/>
            <w:szCs w:val="23"/>
            <w:u w:val="single"/>
            <w:lang w:eastAsia="es-ES"/>
            <w14:ligatures w14:val="none"/>
          </w:rPr>
          <w:t>UPDATE</w:t>
        </w:r>
      </w:hyperlink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. Normalmente se utilizan para "copiar" el valor de otra tabla.</w:t>
      </w:r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1DE7F380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D0B52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proofErr w:type="gramStart"/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UPDATE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EMPLEADOS</w:t>
            </w:r>
            <w:proofErr w:type="gramEnd"/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SALARIO_BRUTO = (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SUM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(SALIRO_BRUTO)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NOMINAS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 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NOMINAS.CO_EMPLEADO = EMPLEADOS.CO_EMPLEADO)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SALARIO_BRUTO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IS NULL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</w:p>
        </w:tc>
      </w:tr>
    </w:tbl>
    <w:p w14:paraId="66753D81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br/>
        <w:t>La función EXISTS</w:t>
      </w:r>
    </w:p>
    <w:p w14:paraId="3AC5788F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EXISTS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 es una función SQL que devuelve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veradero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 cuando una subconsulta retorna al menos una fila.</w:t>
      </w:r>
    </w:p>
    <w:tbl>
      <w:tblPr>
        <w:tblW w:w="9075" w:type="dxa"/>
        <w:jc w:val="center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D0B91" w:rsidRPr="00BD0B91" w14:paraId="036D3E54" w14:textId="77777777" w:rsidTr="00BD0B91">
        <w:trPr>
          <w:jc w:val="center"/>
        </w:trPr>
        <w:tc>
          <w:tcPr>
            <w:tcW w:w="0" w:type="auto"/>
            <w:shd w:val="clear" w:color="auto" w:fill="1D1D1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EDD51" w14:textId="77777777" w:rsidR="00BD0B91" w:rsidRPr="00BD0B91" w:rsidRDefault="00BD0B91" w:rsidP="00BD0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</w:pP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proofErr w:type="gramStart"/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CO</w:t>
            </w:r>
            <w:proofErr w:type="gramEnd"/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_CLIENTE,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NOMBRE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CLIENTES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</w:t>
            </w:r>
            <w:r w:rsidRPr="00BD0B91">
              <w:rPr>
                <w:rFonts w:ascii="Courier New" w:eastAsia="Times New Roman" w:hAnsi="Courier New" w:cs="Courier New"/>
                <w:b/>
                <w:b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 EXISTS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(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SELECT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*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FROM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MOROSOS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WHERE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CO_CLIENTE = CLIENTES.CO_CLIENTE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br/>
              <w:t xml:space="preserve">           </w:t>
            </w:r>
            <w:r w:rsidRPr="00BD0B91">
              <w:rPr>
                <w:rFonts w:ascii="Courier New" w:eastAsia="Times New Roman" w:hAnsi="Courier New" w:cs="Courier New"/>
                <w:b/>
                <w:bCs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AND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PAGADO = 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FF0000"/>
                <w:kern w:val="0"/>
                <w:sz w:val="23"/>
                <w:szCs w:val="23"/>
                <w:lang w:eastAsia="es-ES"/>
                <w14:ligatures w14:val="none"/>
              </w:rPr>
              <w:t>'N'</w:t>
            </w:r>
            <w:r w:rsidRPr="00BD0B91">
              <w:rPr>
                <w:rFonts w:ascii="Courier New" w:eastAsia="Times New Roman" w:hAnsi="Courier New" w:cs="Courier New"/>
                <w:i/>
                <w:iCs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>)</w:t>
            </w:r>
            <w:r w:rsidRPr="00BD0B91">
              <w:rPr>
                <w:rFonts w:ascii="Courier New" w:eastAsia="Times New Roman" w:hAnsi="Courier New" w:cs="Courier New"/>
                <w:color w:val="9BA2A8"/>
                <w:kern w:val="0"/>
                <w:sz w:val="23"/>
                <w:szCs w:val="23"/>
                <w:lang w:eastAsia="es-ES"/>
                <w14:ligatures w14:val="none"/>
              </w:rPr>
              <w:t xml:space="preserve">  </w:t>
            </w:r>
          </w:p>
        </w:tc>
      </w:tr>
    </w:tbl>
    <w:p w14:paraId="10FCBE16" w14:textId="77777777" w:rsidR="00BD0B91" w:rsidRPr="00BD0B91" w:rsidRDefault="00BD0B91" w:rsidP="00BD0B91">
      <w:pPr>
        <w:shd w:val="clear" w:color="auto" w:fill="1D1D1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</w:pP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La función 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EXISTS</w:t>
      </w:r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 xml:space="preserve"> puede ser utilizada en cualquier sentencia SQL </w:t>
      </w:r>
      <w:proofErr w:type="spellStart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váida</w:t>
      </w:r>
      <w:proofErr w:type="spellEnd"/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, </w:t>
      </w:r>
      <w:hyperlink r:id="rId6" w:history="1">
        <w:r w:rsidRPr="00BD0B91">
          <w:rPr>
            <w:rFonts w:ascii="Roboto" w:eastAsia="Times New Roman" w:hAnsi="Roboto" w:cs="Times New Roman"/>
            <w:b/>
            <w:bCs/>
            <w:color w:val="2196F3"/>
            <w:kern w:val="0"/>
            <w:sz w:val="23"/>
            <w:szCs w:val="23"/>
            <w:u w:val="single"/>
            <w:lang w:eastAsia="es-ES"/>
            <w14:ligatures w14:val="none"/>
          </w:rPr>
          <w:t>SELECT</w:t>
        </w:r>
      </w:hyperlink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, </w:t>
      </w:r>
      <w:hyperlink r:id="rId7" w:history="1">
        <w:r w:rsidRPr="00BD0B91">
          <w:rPr>
            <w:rFonts w:ascii="Roboto" w:eastAsia="Times New Roman" w:hAnsi="Roboto" w:cs="Times New Roman"/>
            <w:b/>
            <w:bCs/>
            <w:color w:val="2196F3"/>
            <w:kern w:val="0"/>
            <w:sz w:val="23"/>
            <w:szCs w:val="23"/>
            <w:u w:val="single"/>
            <w:lang w:eastAsia="es-ES"/>
            <w14:ligatures w14:val="none"/>
          </w:rPr>
          <w:t>UPDATE</w:t>
        </w:r>
      </w:hyperlink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,</w:t>
      </w:r>
      <w:r w:rsidRPr="00BD0B91">
        <w:rPr>
          <w:rFonts w:ascii="Roboto" w:eastAsia="Times New Roman" w:hAnsi="Roboto" w:cs="Times New Roman"/>
          <w:b/>
          <w:bCs/>
          <w:color w:val="9BA2A8"/>
          <w:kern w:val="0"/>
          <w:sz w:val="23"/>
          <w:szCs w:val="23"/>
          <w:lang w:eastAsia="es-ES"/>
          <w14:ligatures w14:val="none"/>
        </w:rPr>
        <w:t> </w:t>
      </w:r>
      <w:hyperlink r:id="rId8" w:history="1">
        <w:r w:rsidRPr="00BD0B91">
          <w:rPr>
            <w:rFonts w:ascii="Roboto" w:eastAsia="Times New Roman" w:hAnsi="Roboto" w:cs="Times New Roman"/>
            <w:b/>
            <w:bCs/>
            <w:color w:val="2196F3"/>
            <w:kern w:val="0"/>
            <w:sz w:val="23"/>
            <w:szCs w:val="23"/>
            <w:u w:val="single"/>
            <w:lang w:eastAsia="es-ES"/>
            <w14:ligatures w14:val="none"/>
          </w:rPr>
          <w:t>INSERT</w:t>
        </w:r>
      </w:hyperlink>
      <w:hyperlink r:id="rId9" w:history="1">
        <w:r w:rsidRPr="00BD0B91">
          <w:rPr>
            <w:rFonts w:ascii="Roboto" w:eastAsia="Times New Roman" w:hAnsi="Roboto" w:cs="Times New Roman"/>
            <w:color w:val="2196F3"/>
            <w:kern w:val="0"/>
            <w:sz w:val="23"/>
            <w:szCs w:val="23"/>
            <w:u w:val="single"/>
            <w:lang w:eastAsia="es-ES"/>
            <w14:ligatures w14:val="none"/>
          </w:rPr>
          <w:t> </w:t>
        </w:r>
      </w:hyperlink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o </w:t>
      </w:r>
      <w:hyperlink r:id="rId10" w:history="1">
        <w:r w:rsidRPr="00BD0B91">
          <w:rPr>
            <w:rFonts w:ascii="Roboto" w:eastAsia="Times New Roman" w:hAnsi="Roboto" w:cs="Times New Roman"/>
            <w:b/>
            <w:bCs/>
            <w:color w:val="2196F3"/>
            <w:kern w:val="0"/>
            <w:sz w:val="23"/>
            <w:szCs w:val="23"/>
            <w:u w:val="single"/>
            <w:lang w:eastAsia="es-ES"/>
            <w14:ligatures w14:val="none"/>
          </w:rPr>
          <w:t>DELETE</w:t>
        </w:r>
      </w:hyperlink>
      <w:r w:rsidRPr="00BD0B91">
        <w:rPr>
          <w:rFonts w:ascii="Roboto" w:eastAsia="Times New Roman" w:hAnsi="Roboto" w:cs="Times New Roman"/>
          <w:color w:val="9BA2A8"/>
          <w:kern w:val="0"/>
          <w:sz w:val="23"/>
          <w:szCs w:val="23"/>
          <w:lang w:eastAsia="es-ES"/>
          <w14:ligatures w14:val="none"/>
        </w:rPr>
        <w:t>.</w:t>
      </w:r>
    </w:p>
    <w:p w14:paraId="5284ABF2" w14:textId="77777777" w:rsidR="00BD0B91" w:rsidRDefault="00BD0B91"/>
    <w:p w14:paraId="079E36C7" w14:textId="77777777" w:rsidR="00BD0B91" w:rsidRDefault="00BD0B91"/>
    <w:sectPr w:rsidR="00BD0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E7"/>
    <w:multiLevelType w:val="multilevel"/>
    <w:tmpl w:val="8BA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2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91"/>
    <w:rsid w:val="00B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EEFE"/>
  <w15:chartTrackingRefBased/>
  <w15:docId w15:val="{EEEFE78A-2B41-4A60-BF67-D50C562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itulo">
    <w:name w:val="subtitulo"/>
    <w:basedOn w:val="Fuentedeprrafopredeter"/>
    <w:rsid w:val="00BD0B91"/>
  </w:style>
  <w:style w:type="paragraph" w:styleId="NormalWeb">
    <w:name w:val="Normal (Web)"/>
    <w:basedOn w:val="Normal"/>
    <w:uiPriority w:val="99"/>
    <w:semiHidden/>
    <w:unhideWhenUsed/>
    <w:rsid w:val="00BD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D0B9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B9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BD0B9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D0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joker.com/asp/ver_contenidos.aspx?co_contenido=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vjoker.com/asp/ver_contenidos.aspx?co_contenido=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joker.com/asp/ver_contenidos.aspx?co_contenido=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evjoker.com/asp/ver_contenidos.aspx?co_contenido=16" TargetMode="External"/><Relationship Id="rId10" Type="http://schemas.openxmlformats.org/officeDocument/2006/relationships/hyperlink" Target="http://www.devjoker.com/asp/ver_contenidos.aspx?co_contenido=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joker.com/asp/ver_contenidos.aspx?co_contenido=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3828</Characters>
  <Application>Microsoft Office Word</Application>
  <DocSecurity>0</DocSecurity>
  <Lines>31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Sonia Aranda Santos</cp:lastModifiedBy>
  <cp:revision>1</cp:revision>
  <dcterms:created xsi:type="dcterms:W3CDTF">2023-12-12T09:01:00Z</dcterms:created>
  <dcterms:modified xsi:type="dcterms:W3CDTF">2023-12-12T09:02:00Z</dcterms:modified>
</cp:coreProperties>
</file>