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cxfbbj765i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Interpretation Layer: Reproducibility &amp; Translation Control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Purpose.</w:t>
        <w:br w:type="textWrapping"/>
      </w:r>
      <w:r w:rsidDel="00000000" w:rsidR="00000000" w:rsidRPr="00000000">
        <w:rPr>
          <w:rtl w:val="0"/>
        </w:rPr>
        <w:t xml:space="preserve"> The Interpretation Layer isolates analyst-dependent choices made during translation into CEDA primitives. Its role is to ensure that diagnostic outcomes depend on model structure—not on who ran the audit.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CEDA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assume a unique translation from a model’s native language into accessibility, partition, and coarse-graining terms. Instead, it makes translation explicit, bounded, and testable.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thnob5l3a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 Artifact 1 — Translation Card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Translation Card documents </w:t>
      </w:r>
      <w:r w:rsidDel="00000000" w:rsidR="00000000" w:rsidRPr="00000000">
        <w:rPr>
          <w:i w:val="1"/>
          <w:i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the auditor mapped the original proposal into CEDA’s descriptive primitives.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artifact is mandatory for every diagnostic run.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34mqj5z3m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Translation Card — Template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Audit ID:</w:t>
      </w:r>
      <w:r w:rsidDel="00000000" w:rsidR="00000000" w:rsidRPr="00000000">
        <w:rPr>
          <w:rtl w:val="0"/>
        </w:rPr>
        <w:t xml:space="preserve"> ___________________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Paper / Model:</w:t>
      </w:r>
      <w:r w:rsidDel="00000000" w:rsidR="00000000" w:rsidRPr="00000000">
        <w:rPr>
          <w:rtl w:val="0"/>
        </w:rPr>
        <w:t xml:space="preserve"> ___________________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Auditor:</w:t>
      </w:r>
      <w:r w:rsidDel="00000000" w:rsidR="00000000" w:rsidRPr="00000000">
        <w:rPr>
          <w:rtl w:val="0"/>
        </w:rPr>
        <w:t xml:space="preserve"> ___________________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___________________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u9mttvxq6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T1. Native Description Summary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Briefly summarize the model </w:t>
      </w:r>
      <w:r w:rsidDel="00000000" w:rsidR="00000000" w:rsidRPr="00000000">
        <w:rPr>
          <w:i w:val="1"/>
          <w:iCs w:val="1"/>
          <w:rtl w:val="0"/>
        </w:rPr>
        <w:t xml:space="preserve">as written</w:t>
      </w:r>
      <w:r w:rsidDel="00000000" w:rsidR="00000000" w:rsidRPr="00000000">
        <w:rPr>
          <w:rtl w:val="0"/>
        </w:rPr>
        <w:t xml:space="preserve">, without reinterpretation.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degrees of freedom as named by authors: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Claimed mechanism (1–2 sentences):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6dqy1f9dz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T2. Degrees of Freedom Mapping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 native DOF → CEDA DOF categories.</w:t>
      </w:r>
    </w:p>
    <w:tbl>
      <w:tblPr>
        <w:tblStyle w:val="Table1"/>
        <w:tblW w:w="92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2070"/>
        <w:gridCol w:w="2745"/>
        <w:gridCol w:w="2715"/>
        <w:tblGridChange w:id="0">
          <w:tblGrid>
            <w:gridCol w:w="1725"/>
            <w:gridCol w:w="2070"/>
            <w:gridCol w:w="2745"/>
            <w:gridCol w:w="27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Native DOF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CEDA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Dynamically Accessible?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Explicitly note: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DOF are treated as interior,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are traced out,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are effective or emergent.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gxwjqhlxo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T3. System–Environment Partition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 the assumed partition.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Interior domain definition: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definition: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Justification for this partition (from text, equations, or assumptions):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6a6g7jlr0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T4. Horizon / Boundary Interpretation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Specify how horizons or causal boundaries are interpreted.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Horizon type used (event / particle / apparent / effective / none):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assigned: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☐ boundary only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☐ descriptive regulator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☐ dynamical role (flagged)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dependence (if any):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2uuv3a4of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T5. Coarse-Graining Interpretation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Specify coarse-graining assumptions.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Scale(s): ___________________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averaged / traced out: ___________________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held fixed: ___________________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 whether coarse-graining is: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explicitly declared by authors, or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inferred by auditor (flag if inferred).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6pnmqac0y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T6. Exchange-Term Mapping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exchange terms, if any.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Exchange terms present? ☐ Yes ☐ No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yes, source: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☐ derived from partition evolution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☐ phenomenological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☐ closure assumption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schematic form: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mejc28sq0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T7. Translation Confidence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Auditor assessment: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☐ High (essentially unique translation)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Moderate (minor alternatives exist)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☐ Low (multiple inequivalent mappings possible)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assessment feeds the Ambiguity Budget.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oiwhljb0s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 Artifact 2 — Ambiguity Budget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Ambiguity Budget explicitly records where translation choices are </w:t>
      </w:r>
      <w:r w:rsidDel="00000000" w:rsidR="00000000" w:rsidRPr="00000000">
        <w:rPr>
          <w:b w:val="1"/>
          <w:bCs w:val="1"/>
          <w:rtl w:val="0"/>
        </w:rPr>
        <w:t xml:space="preserve">non-unique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f4tgumwfz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Ambiguity Budget — Template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ambiguity, list: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5"/>
        <w:gridCol w:w="1770"/>
        <w:gridCol w:w="2175"/>
        <w:gridCol w:w="2220"/>
        <w:gridCol w:w="2040"/>
        <w:tblGridChange w:id="0">
          <w:tblGrid>
            <w:gridCol w:w="1155"/>
            <w:gridCol w:w="1770"/>
            <w:gridCol w:w="2175"/>
            <w:gridCol w:w="2220"/>
            <w:gridCol w:w="204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Translation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Competing Interpretations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Physically Admissible?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Affects Diagnostics?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of admissible ambiguities: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alternative horizon definitions,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plausible partition choices,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coarse-graining scales consistent with validity regime.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Ambiguities that </w:t>
      </w:r>
      <w:r w:rsidDel="00000000" w:rsidR="00000000" w:rsidRPr="00000000">
        <w:rPr>
          <w:i w:val="1"/>
          <w:iCs w:val="1"/>
          <w:rtl w:val="0"/>
        </w:rPr>
        <w:t xml:space="preserve">change conservation structure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introduce new dynamics</w:t>
      </w:r>
      <w:r w:rsidDel="00000000" w:rsidR="00000000" w:rsidRPr="00000000">
        <w:rPr>
          <w:rtl w:val="0"/>
        </w:rPr>
        <w:t xml:space="preserve"> must be flagged explicitly.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b9ot8d92k3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Branching Rule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89sj5vjr1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BR1 — Trigger Condition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any</w:t>
      </w:r>
      <w:r w:rsidDel="00000000" w:rsidR="00000000" w:rsidRPr="00000000">
        <w:rPr>
          <w:rtl w:val="0"/>
        </w:rPr>
        <w:t xml:space="preserve"> ambiguity in the Ambiguity Budget satisfies </w:t>
      </w:r>
      <w:r w:rsidDel="00000000" w:rsidR="00000000" w:rsidRPr="00000000">
        <w:rPr>
          <w:b w:val="1"/>
          <w:bCs w:val="1"/>
          <w:rtl w:val="0"/>
        </w:rPr>
        <w:t xml:space="preserve">both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physically admissible under A0, </w:t>
      </w:r>
      <w:r w:rsidDel="00000000" w:rsidR="00000000" w:rsidRPr="00000000">
        <w:rPr>
          <w:b w:val="1"/>
          <w:bCs w:val="1"/>
          <w:rtl w:val="0"/>
        </w:rPr>
        <w:t xml:space="preserve">and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capable of changing diagnostic outcomes,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</w:t>
      </w:r>
      <w:r w:rsidDel="00000000" w:rsidR="00000000" w:rsidRPr="00000000">
        <w:rPr>
          <w:b w:val="1"/>
          <w:bCs w:val="1"/>
          <w:rtl w:val="0"/>
        </w:rPr>
        <w:t xml:space="preserve">branching is required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g3s9d7z0w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BR2 — Branch Construction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admissible interpretation: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construct a separate audit branch (A, B, …),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hold all other assumptions fixed,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rerun D1–D4 independently.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averaging. No preference weighting.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dnvvwrvbv3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BR3 — Reporting Requirement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Diagnostic Report must include: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branch labels,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per-branch outcomes,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comparison of verdict stability.</w:t>
        <w:br w:type="textWrapping"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bagcrr800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BR4 — Verdict Stability Rule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all branches agree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verdict is </w:t>
      </w:r>
      <w:r w:rsidDel="00000000" w:rsidR="00000000" w:rsidRPr="00000000">
        <w:rPr>
          <w:b w:val="1"/>
          <w:bCs w:val="1"/>
          <w:rtl w:val="0"/>
        </w:rPr>
        <w:t xml:space="preserve">stable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branches disagree: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classification defaults to </w:t>
      </w:r>
      <w:r w:rsidDel="00000000" w:rsidR="00000000" w:rsidRPr="00000000">
        <w:rPr>
          <w:b w:val="1"/>
          <w:bCs w:val="1"/>
          <w:rtl w:val="0"/>
        </w:rPr>
        <w:t xml:space="preserve">Ambiguous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Mechanism.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disagreement source must be localized to specific translation choices.</w:t>
        <w:br w:type="textWrapping"/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