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6"/>
          <w:szCs w:val="36"/>
        </w:rPr>
        <w:t>buildsim Prototype v0.11 — Outline and Completion Status</w:t>
      </w:r>
    </w:p>
    <w:p>
      <w:pPr>
        <w:spacing w:after="120"/>
      </w:pPr>
      <w:r>
        <w:rPr>
          <w:color w:val="666666"/>
        </w:rPr>
        <w:t>Celestial Code LLC · October 27, 2026 · companion to 3D_Construction_Planning_Engine_Plan.docx</w:t>
      </w:r>
    </w:p>
    <w:p>
      <w:pPr>
        <w:spacing w:after="120"/>
      </w:pPr>
      <w:r>
        <w:rPr>
          <w:i/>
          <w:iCs/>
        </w:rPr>
        <w:t>Legend: Done = compiles, tests pass, clippy clean · Written = code exists, not yet compiled/verified · Open = not started. v0.8 changes: IFC import (IFC2x3/IFC4 STEP, own reader; walls, slabs, columns, beams, doors, stairs, ramps, spaces; extrusions, B-reps, face sets, mapped items; tested against buildingSMART samples), levels/storeys in the model (IFC storeys imported; Edit-tab level editor; changing a level's elevation moves its elements; level filter in the viewer and exported report), autosave to browser storage, ft-in / metric display, printable code-check report (Print → PDF, with sign-off block), unit-cost editor with CSV import/export. Housekeeping: dependency pins relaxed to caret ranges (Cargo.lock keeps tested versions; wasm-bindgen stays =0.2.92 to match CI's wasm-bindgen-cli); web/rules/ is now a generated copy of rules/ (build scripts, Dockerfile and CI copy it); CI runs every web/*.test.mjs. Verified 2026-10-21 on Rust 1.97: 76 Rust tests + 15 JS tests pass, clippy -D warnings clean, fmt clean. v0.9 (Phase 1/2 code): element-level tasks (depends_on + duration_days, own DAG, element Gantt bars); BVH clash broadphase; BCF 2.1 clash export and XLSX takeoff (new bim-export crate, CLI + wasm + web buttons); sloped beam meshes; 50k-element pipeline ~0.44 s and merged-mesh viewer (50,001 → 7 draw calls); multi-select, copy/paste/duplicate, drag-to-draw spaces; rule-set selector with IBC-2024 (same parameters/provenance as IN-2026) and citation link-outs; bim-server (Axum + Postgres: accounts, project storage with optimistic concurrency, sharing) and a Cloud tab in the web app. v0.11 — Public-readiness (2026-10-27): email verification at sign-up (48-hour link; sharing only with verified addresses, so a registered-but-unproven email gains nothing; password reset also verifies; existing accounts grandfathered), account deletion (password re-check, cascades owned projects) and data export (JSON download), Sentry/GlitchTip error reporting (SENTRY_DSN; error logs and panics, no personal data), /api/health checks the database, hourly GitHub Actions uptime check (HEALTH_URL variable), daily encrypted pg_dump backups as 30-day artifacts (BACKUP_DATABASE_URL + BACKUP_PASSPHRASE secrets) with scripts/restore-db.sh; Postgres pinned to 17 in render.yaml and CI. v0.10 — Auth hardening (2026-10-26, PR #10): in-process rate limits on login (per IP and per-account failures), register and password reset (429 + Retry-After; TRUST_PROXY reads the client IP from X-Forwarded-For); password reset by emailed single-use link (SMTP via lettre: SMTP_URL + MAIL_FROM; 60-minute sha256-stored tokens; confirm signs the account out everywhere; 503 when email is not configured) with Forgot-password and set-new-password forms in the Cloud tab. Docker images moved to Rust 1.90 (lettre needs edition 2024). Deploy (2026-10-21): render.yaml is now a free-plan Blueprint — one web service running bim-server (crates/bim-server/Dockerfile: web app at /, API at /api, same origin so the Cloud tab works) plus a free Render Postgres wired in as DATABASE_URL; health check /api/health. bim-server binds BIND_ADDR, else 0.0.0.0:$PORT (Render/Railway inject PORT), else 8081. CI (test, wasm, server with Postgres 16) green on GitHub. Earlier history (v0.3–v0.7: CLI HTML report, wasm exports, live editor, spaces editor, Bevy removal, deployment files) is in git log.</w:t>
      </w:r>
    </w:p>
    <w:p>
      <w:pPr>
        <w:pStyle w:val="Heading1"/>
        <w:spacing w:after="160" w:before="360"/>
      </w:pPr>
      <w:r>
        <w:t xml:space="preserve">1. What was delivered</w:t>
      </w:r>
    </w:p>
    <w:p>
      <w:pPr>
        <w:spacing w:after="120"/>
      </w:pPr>
      <w:r>
        <w:t>A Cargo workspace of nine crates, a JSON rule file, an exported sample project, a static web app, deployment files (Docker/nginx, Render, Railway), CI (test + clippy + fmt + JS tests + cargo-deny + wasm build), and license policy. 76 Rust tests and 15 JS tests.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buildsim/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Cargo.toml              workspace, shared deps (caret ranges; Cargo.lock pins), size-optimised release profile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deny.toml               cargo-deny license allow-list (no GPL/AGPL)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rules/IN-2026.json      10 draft advisory rules, parameters + citations + per-rule provenance (single source; copied into web/rules/ at build)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assets/                 sample_office.json (round-trips), sample_report.html (generated 4D report)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render.yaml, railway.json  render.yaml: free Blueprint (bim-server image + free Postgres); railway.json: static web/Dockerfile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.github/workflows/ci.yml  test, clippy, fmt, node --test web/*.test.mjs, cargo deny licenses; wasm build job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crates/bim-core         model.rs (Element, ElementKind, Level, Space, Cents, Lod) · project.rs (JSON I/O, validate(), sample()) — 13 tests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crates/bim-geom         oriented walls with door cut-outs, beams, stairs, ramps, clash detection (AABB sweep + rotated-footprint overlap) — 11 tests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crates/bim-schedule     Kahn toposort + CPM; per-element 4D start days — 8 tests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crates/bim-rules        RuleSet/Rule/Check enum, evaluate() -&gt; Vec&lt;Advisory&gt; — 10 tests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crates/bim-takeoff      quantity(), takeoff(), cost_by_phase(), to_csv() — 4 tests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crates/bim-report       build(project, rules) -&gt; Report; one pipeline for CLI and wasm — 8 tests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crates/bim-ifc          IFC2x3/IFC4 STEP reader and importer; tests against buildingSMART samples — 11 tests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crates/bim-wasm         #[wasm_bindgen] run / validate / import_ifc / sample_project / new_project / schema_version — 5 tests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crates/bim-cli          bim-cli [project.json|model.ifc] [--rules f] [--csv out] [--html report] [--sample-out f] — 6 tests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web/                    index.html, app.js (editor), viewer.js/css (shared with report), units.js, print.js, costs.js, levels.js (+ .test.mjs), Dockerfile, nginx.conf, build.sh/ps1</w:t>
      </w:r>
    </w:p>
    <w:p>
      <w:pPr>
        <w:pStyle w:val="Heading1"/>
        <w:spacing w:after="160" w:before="360"/>
      </w:pPr>
      <w:r>
        <w:t xml:space="preserve">2. Component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 / what remains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model (bim-core)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Done — 13 tests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IFC-aligned names, Cents money, schema versioning, levels (name + finished-floor elevation; elements and spaces may sit on one), Space plan rectangle with derived area, validate() (unknown phase/level, bad dimensions, door outside/taller than host, non-wall host, dangling egress refs). Open: schema migration, polygon spaces, material library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JSON I/O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Done — round-trip, browser load/save, autosave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JSON round-trips through CLI and wasm; web app has New / Open (JSON or IFC) / Save and autosaves to browser storage (restored on reload). Open: server-side storage (Phase 2)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Sample project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Slab, 4 columns, 2 walls with doors, sloped roof beam, 17-riser stair, entry ramp, 1 space with 2 exits; narrow entry door and short treads deliberately trip rules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Parametric meshes (bim-geom)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Done — 11 tests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Walls: oriented box along start→end, split around door openings (no CSG). Beams oriented in plan. Stairs stepped. Ramps as wedges. Doors as leaf panels. Open: sloped beam meshes (still horizontal at start.y), windows, wall joins/mitres at corners, roofs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Clash detection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Done — AABB sweep + exact footprint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Cross-discipline only; doors excluded. Exact rotated-footprint overlap volumes, so angled walls no longer over-report. Open: BVH for large models, BCF export, per-pair suppression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CPM scheduler (bim-schedule)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Done — 8 tests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petgraph dependency. Per-element start offsets inside a phase for 4D staggering. Open: element-level tasks with own dependencies, calendars/working days, resource leveling, float reporting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 engine (bim-rules)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Done — 10 tests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rules over 7 check types (egress door width, door height, max leaf width, stair geometry, max rise per flight, ramp slope, occupant load vs exits for B/A/M/E), each with provenance. Verified against ICC 2024 IBC online: door 32 in / 80 in (§1010.1.1), riser 7/4 in and tread 11 in (§1011.5.2). Secondary sources only: stair width 44 in, ramp 1:12 / 30 in / 36 in, Group B 49-occupant single exit. Unverified: Table 1004.5 150 gross sq ft. Indiana Ch.10 amendments not checked. Open: ~30 more rules (corridor width, guard height, headroom, ADA clearances, IRC spans — several need model additions); stair-width 36 in exception; travel-distance condition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Takeoff (bim-takeoff)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Done — 4 tests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Quantities incl. stair (m run) and ramp (m2); cents math; phase roll-up; CSV. Unit costs editable in the web app (per SF/CY/LF or m²/m³/m, unpriced codes flagged, CSV import/export). Open: XLSX export, waste factors, labour/material split, a sourced default cost table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Headless CLI (bim-cli)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Done — 6 tests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validate → schedule → advisories → clashes → cost; accepts .json or .ifc; --csv, --sample-out, --html. Golden test pins the sample report. Exit 1 on validation failure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Pipeline entry (bim-report)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Done — 8 tests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build() used by CLI and wasm; identical report JSON on both paths; typed Report structs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wasm exports (bim-wasm)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Done — 5 tests; runs in browser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wasm-bindgen 0.2.92 (exact pin, must match wasm-bindgen-cli); built clean with wasm-pack 0.15 on Windows; import_ifc exported. Open: measure and record bundle size; confirm the CI wasm job on a real runner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IFC import (bim-ifc)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Done — 11 tests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IFC2x3/IFC4 STEP via own reader: walls, slabs (sloped/roof at measured thickness), columns, beams, doors on host walls, stairs, ramps, spaces (occupancy, measured area), storeys → levels; geometry from extrusions, B-reps, face sets, mapped items; unsupported entities counted in import notes. Walls match the exporter's own quantities on buildingSMART samples. Open: IFC export, windows/openings beyond doors, MEP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API server (bim-server)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Done — 20 DB tests + 1 no-DB + 4 unit; CI job on Postgres 17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Axum + Postgres JSON API under /api: register/login/logout (argon2, sha256-stored bearer tokens, 30-day sessions), project CRUD in JSONB (validated as bim_core::Project, 422 if invalid; 409 on stale updated_at), sharing (owner/editor/viewer; no access is 404). Rate limits in-process (429 + Retry-After): login per IP and per-account failures, register per IP, reset per IP/per address; TRUST_PROXY uses the proxy-appended X-Forwarded-For. Password reset: 202 always, emailed single-use 60-minute link (sha256 stored) over SMTP (lettre; SMTP_URL + MAIL_FROM), confirm signs out everywhere, 503 when email is off. Email verification at sign-up (48-hour link; shares only to verified addresses; reset also verifies; pre-existing accounts grandfathered). GET /api/me/export (JSON download of the account and its projects, no secrets); DELETE /api/me (password re-check, cascades owned projects). /api/health checks the database (503 when down). Sentry/GlitchTip error reporting via SENTRY_DSN. Embedded migrations (0001 init, 0002 password_resets, 0003 email_verification). Serves the web app (WEB_DIR) on the same origin. Images on rust:1.90-slim-bookworm. Open: shared rate-limit store if run as &gt;1 instance; browser-side error reporting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editor (web/)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 — browser-verified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Select by click or list; property panel; place walls, columns and doors; drag-to-move and endpoint handles; undo/redo; Delete; phases (duration, dependencies, delete); spaces editor with egress; levels editor and level filter; unit-cost editor; ft-in/metric display; autosave; Gantt; CSV, HTML and printable code-check report; IFC import with notes; JSON tab; advisory disclaimer banner; Cloud tab (sign in/up, open/save/share cloud projects, conflict reload/overwrite, Forgot password → emailed link → set new password). Also: multi-select, copy/paste/duplicate, drag-to-draw spaces, rule-set selector, element schedule fields, XLSX/BCF export. Open: mobile layout pass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4D report (hybrid path)</w:t>
            </w:r>
          </w:p>
        </w:tc>
        <w:tc>
          <w:tcPr>
            <w:tcW w:type="dxa" w:w="20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 — browser-verified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Self-contained page: three.js r128 inlined (MIT), timeline + play, orbit/zoom/pinch, discipline colours, clash boxes, level filter, schedule, cost by phase, advisories with citations, disclaimer. Open: element picking/tooltips, phase filter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Viewer (bim-app, Bevy)</w:t>
            </w:r>
          </w:p>
        </w:tc>
        <w:tc>
          <w:tcPr>
            <w:tcW w:type="dxa" w:w="2000"/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Removed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Deleted in v0.7. The wasm + three.js path does everything it was meant to, compiles, and ships; carrying an uncompiled Bevy crate was dead weight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000"/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Ready — Render Blueprint merged, not yet applied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render.yaml (free plan): one web service built from crates/bim-server/Dockerfile (wasm + server in one image; app at /, API at /api) and a free Render Postgres (buildsim-db) passed as DATABASE_URL; health check /api/health; server honours $PORT. Simulated locally (PORT=10000, real Postgres, headless Chromium: app loads, Cloud tab visible). web/Dockerfile (static nginx) remains for railway.json; docker-compose.yml for self-hosting. Caveats: free service sleeps when idle; free Postgres expires — upgrade before relying on saved projects. render.yaml also sets TRUST_PROXY=true and declares SMTP_URL / MAIL_FROM for the dashboard (password reset is off until they are set). Images build on rust:1.90-slim-bookworm. Ops: hourly uptime workflow (HEALTH_URL variable) and daily encrypted pg_dump backup workflow (BACKUP_DATABASE_URL + BACKUP_PASSPHRASE secrets; restore with scripts/restore-db.sh, tested locally: row counts match, wrong passphrase and tampered files rejected); render.yaml pins Postgres 17 and declares SENTRY_DSN. Open: apply the Blueprint (first real image build), share the URL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</w:t>
            </w:r>
          </w:p>
        </w:tc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Done — green on GitHub Actions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Jobs: test (cargo test, clippy -D warnings, fmt --check, node --test web/*.test.mjs, cargo-deny licenses), wasm (bim-wasm build, wasm-bindgen 0.2.92, rules copied, web/ uploaded as artifact), server (bim-server tests against a postgres:17 service); scheduled: uptime (hourly) and db-backup (daily), both skip until configured. Green on every PR since #7 (latest #10, which added 6 DB tests for rate limits and password reset). Open: cargo-deny advisories, wasm bundle-size budget</w:t>
            </w:r>
          </w:p>
        </w:tc>
      </w:tr>
    </w:tbl>
    <w:p>
      <w:pPr>
        <w:pStyle w:val="Heading1"/>
        <w:spacing w:after="160" w:before="360"/>
      </w:pPr>
      <w:r>
        <w:t xml:space="preserve">3. Next session</w:t>
      </w:r>
    </w:p>
    <w:p>
      <w:pPr>
        <w:pStyle w:val="ListParagraph"/>
        <w:numPr>
          <w:ilvl w:val="0"/>
          <w:numId w:val="2"/>
        </w:numPr>
        <w:spacing w:after="60"/>
      </w:pPr>
      <w:r>
        <w:t>Deploy: Render dashboard → New → Blueprint → this repo → Apply (render.yaml); first real build of crates/bim-server/Dockerfile. Share the URL — the Phase 0 definition of done. Self-hosted alternative: docker compose up --build</w:t>
      </w:r>
    </w:p>
    <w:p>
      <w:pPr>
        <w:pStyle w:val="ListParagraph"/>
        <w:numPr>
          <w:ilvl w:val="0"/>
          <w:numId w:val="2"/>
        </w:numPr>
        <w:spacing w:after="60"/>
      </w:pPr>
      <w:r>
        <w:t>Turn on email (password reset + sign-up verification): in Render set SMTP_URL (e.g. smtps://USER:PASSWORD@smtp.resend.com:465) and MAIL_FROM on the buildsim service; test Forgot password and a new sign-up on the live URL</w:t>
      </w:r>
    </w:p>
    <w:p>
      <w:pPr>
        <w:pStyle w:val="ListParagraph"/>
        <w:numPr>
          <w:ilvl w:val="0"/>
          <w:numId w:val="2"/>
        </w:numPr>
        <w:spacing w:after="60"/>
      </w:pPr>
      <w:r>
        <w:t>Monitoring: create a free Sentry (or self-hosted GlitchTip) project and set SENTRY_DSN in Render; set the repository variable HEALTH_URL = &lt;live URL&gt;/api/health so the hourly uptime workflow runs (or point UptimeRobot / Better Stack at it)</w:t>
      </w:r>
    </w:p>
    <w:p>
      <w:pPr>
        <w:pStyle w:val="ListParagraph"/>
        <w:numPr>
          <w:ilvl w:val="0"/>
          <w:numId w:val="2"/>
        </w:numPr>
        <w:spacing w:after="60"/>
      </w:pPr>
      <w:r>
        <w:t>Backups: add repository secrets BACKUP_DATABASE_URL (Render &gt; buildsim-db &gt; External Database URL) and BACKUP_PASSPHRASE (also in your password manager); run db-backup once by hand (Actions &gt; db-backup &gt; Run workflow) and test a restore into a scratch database with scripts/restore-db.sh</w:t>
      </w:r>
    </w:p>
    <w:p>
      <w:pPr>
        <w:pStyle w:val="ListParagraph"/>
        <w:numPr>
          <w:ilvl w:val="0"/>
          <w:numId w:val="2"/>
        </w:numPr>
        <w:spacing w:after="60"/>
      </w:pPr>
      <w:r>
        <w:t>Rule verification before any external demo: §1011.2, §1012, Tables 1004.5 / 1006.2.1 against ICC text, then Indiana Ch.10 amendments (675 IAC 13-2.7)</w:t>
      </w:r>
    </w:p>
    <w:p>
      <w:pPr>
        <w:pStyle w:val="ListParagraph"/>
        <w:numPr>
          <w:ilvl w:val="0"/>
          <w:numId w:val="2"/>
        </w:numPr>
        <w:spacing w:after="60"/>
      </w:pPr>
      <w:r>
        <w:t>Rebuild the wasm after any Rust change: ./web/build.sh (or wasm-pack build crates/bim-wasm --target web --out-dir ../../web/pkg --release, then copy rules/ into web/rules/)</w:t>
      </w:r>
    </w:p>
    <w:p>
      <w:pPr>
        <w:pStyle w:val="Heading1"/>
        <w:spacing w:after="160" w:before="360"/>
      </w:pPr>
      <w:r>
        <w:t xml:space="preserve">4. Open work by plan phase</w:t>
      </w:r>
    </w:p>
    <w:p>
      <w:pPr>
        <w:pStyle w:val="Heading2"/>
        <w:spacing w:after="120" w:before="240"/>
      </w:pPr>
      <w:r>
        <w:t xml:space="preserve">Phase 0 — Spike (target: 2 weeks)</w:t>
      </w:r>
    </w:p>
    <w:p>
      <w:pPr>
        <w:pStyle w:val="ListParagraph"/>
        <w:numPr>
          <w:ilvl w:val="0"/>
          <w:numId w:val="3"/>
        </w:numPr>
        <w:spacing w:after="60"/>
      </w:pPr>
      <w:r>
        <w:t>Deploy via the Render Blueprint and share the URL (CI is green on GitHub; set SMTP_URL / MAIL_FROM for password reset)</w:t>
      </w:r>
    </w:p>
    <w:p>
      <w:pPr>
        <w:pStyle w:val="ListParagraph"/>
        <w:numPr>
          <w:ilvl w:val="0"/>
          <w:numId w:val="3"/>
        </w:numPr>
        <w:spacing w:after="60"/>
      </w:pPr>
      <w:r>
        <w:t>Done: orbit/pan/zoom camera; discipline colour legend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Load a glTF via ElementKind::Mesh so real models can be sequenced</w:t>
      </w:r>
    </w:p>
    <w:p>
      <w:pPr>
        <w:pStyle w:val="Heading2"/>
        <w:spacing w:after="120" w:before="240"/>
      </w:pPr>
      <w:r>
        <w:t xml:space="preserve">Phase 1 — MVP</w:t>
      </w:r>
    </w:p>
    <w:p>
      <w:pPr>
        <w:pStyle w:val="ListParagraph"/>
        <w:numPr>
          <w:ilvl w:val="0"/>
          <w:numId w:val="3"/>
        </w:numPr>
        <w:spacing w:after="60"/>
      </w:pPr>
      <w:r>
        <w:t>Done: multi-select, copy/paste/duplicate, draw a space by dragging. Open: mobile layout pass</w:t>
      </w:r>
    </w:p>
    <w:p>
      <w:pPr>
        <w:pStyle w:val="ListParagraph"/>
        <w:numPr>
          <w:ilvl w:val="0"/>
          <w:numId w:val="3"/>
        </w:numPr>
        <w:spacing w:after="60"/>
      </w:pPr>
      <w:r>
        <w:t>Done: door cut-outs (wall split, no CSG) and stepped stair geometry</w:t>
      </w:r>
    </w:p>
    <w:p>
      <w:pPr>
        <w:pStyle w:val="ListParagraph"/>
        <w:numPr>
          <w:ilvl w:val="0"/>
          <w:numId w:val="3"/>
        </w:numPr>
        <w:spacing w:after="60"/>
      </w:pPr>
      <w:r>
        <w:t>Done: element-level tasks with their own dependencies and durations; element bars in the Gantt</w:t>
      </w:r>
    </w:p>
    <w:p>
      <w:pPr>
        <w:pStyle w:val="ListParagraph"/>
        <w:numPr>
          <w:ilvl w:val="0"/>
          <w:numId w:val="3"/>
        </w:numPr>
        <w:spacing w:after="60"/>
      </w:pPr>
      <w:r>
        <w:t>Done: rule-set selector (IN-2026 / IBC-2024) and citation link-outs. Open: IRC rule set; more ICC chapter slugs</w:t>
      </w:r>
    </w:p>
    <w:p>
      <w:pPr>
        <w:pStyle w:val="ListParagraph"/>
        <w:numPr>
          <w:ilvl w:val="0"/>
          <w:numId w:val="3"/>
        </w:numPr>
        <w:spacing w:after="60"/>
      </w:pPr>
      <w:r>
        <w:t>Done: XLSX takeoff export (sheets Takeoff + By phase)</w:t>
      </w:r>
    </w:p>
    <w:p>
      <w:pPr>
        <w:pStyle w:val="ListParagraph"/>
        <w:numPr>
          <w:ilvl w:val="0"/>
          <w:numId w:val="3"/>
        </w:numPr>
        <w:spacing w:after="60"/>
      </w:pPr>
      <w:r>
        <w:t>Done: browser project save/load (JSON download/upload, IFC import) and autosave</w:t>
      </w:r>
    </w:p>
    <w:p>
      <w:pPr>
        <w:pStyle w:val="ListParagraph"/>
        <w:numPr>
          <w:ilvl w:val="0"/>
          <w:numId w:val="3"/>
        </w:numPr>
        <w:spacing w:after="60"/>
      </w:pPr>
      <w:r>
        <w:t>Done: persistent advisory disclaimer banner in the UI and exported/printed reports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Landing page, demo video, outreach list of 10 local GCs</w:t>
      </w:r>
    </w:p>
    <w:p>
      <w:pPr>
        <w:pStyle w:val="Heading2"/>
        <w:spacing w:after="120" w:before="240"/>
      </w:pPr>
      <w:r>
        <w:t xml:space="preserve">Phase 2 — v1 paid</w:t>
      </w:r>
    </w:p>
    <w:p>
      <w:pPr>
        <w:pStyle w:val="ListParagraph"/>
        <w:numPr>
          <w:ilvl w:val="0"/>
          <w:numId w:val="3"/>
        </w:numPr>
        <w:spacing w:after="60"/>
      </w:pPr>
      <w:r>
        <w:t>Done (code; deploy config ready): Axum + Postgres API — accounts, project storage, sharing, rate-limited auth, password reset by email; Cloud tab in the web app; docker-compose; Render Blueprint with free Postgres. Open: first Render deploy, SMTP credentials in Render (SMTP_URL, MAIL_FROM), paid DB plan before relying on stored projects (free Render Postgres expires), shared rate-limit store if the server ever runs as more than one instance</w:t>
      </w:r>
    </w:p>
    <w:p>
      <w:pPr>
        <w:pStyle w:val="ListParagraph"/>
        <w:numPr>
          <w:ilvl w:val="0"/>
          <w:numId w:val="3"/>
        </w:numPr>
        <w:spacing w:after="60"/>
      </w:pPr>
      <w:r>
        <w:t>Done: BVH clash broadphase and BCF 2.1 clash export (schema-validated). Open: per-pair suppression</w:t>
      </w:r>
    </w:p>
    <w:p>
      <w:pPr>
        <w:pStyle w:val="ListParagraph"/>
        <w:numPr>
          <w:ilvl w:val="0"/>
          <w:numId w:val="3"/>
        </w:numPr>
        <w:spacing w:after="60"/>
      </w:pPr>
      <w:r>
        <w:t>40-rule set reviewed by a PE/architect; review letter stored; verified date and reviewer filled in rule file — needs a human reviewer, not code</w:t>
      </w:r>
    </w:p>
    <w:p>
      <w:pPr>
        <w:pStyle w:val="ListParagraph"/>
        <w:numPr>
          <w:ilvl w:val="0"/>
          <w:numId w:val="3"/>
        </w:numPr>
        <w:spacing w:after="60"/>
      </w:pPr>
      <w:r>
        <w:t>Stripe billing + tax (needs a Stripe account/keys); attorney-reviewed EULA/ToS/privacy — not started</w:t>
      </w:r>
    </w:p>
    <w:p>
      <w:pPr>
        <w:pStyle w:val="ListParagraph"/>
        <w:numPr>
          <w:ilvl w:val="0"/>
          <w:numId w:val="3"/>
        </w:numPr>
        <w:spacing w:after="60"/>
      </w:pPr>
      <w:r>
        <w:t>Done: 50k-element pipeline (~0.44 s release) and merged-mesh viewer above 2,000 elements. Open: bundle size budget in CI (wasm is ~1.27 MB before wasm-opt)</w:t>
      </w:r>
    </w:p>
    <w:p>
      <w:pPr>
        <w:pStyle w:val="Heading2"/>
        <w:spacing w:after="120" w:before="240"/>
      </w:pPr>
      <w:r>
        <w:t xml:space="preserve">Phase 3 — v2</w:t>
      </w:r>
    </w:p>
    <w:p>
      <w:pPr>
        <w:pStyle w:val="ListParagraph"/>
        <w:numPr>
          <w:ilvl w:val="0"/>
          <w:numId w:val="3"/>
        </w:numPr>
        <w:spacing w:after="60"/>
      </w:pPr>
      <w:r>
        <w:t>IFC export (IFC2x3/IFC4 import done in v0.8); COBie; site logistics (crane reach, laydown); MEP routing; additional state rule sets</w:t>
      </w:r>
    </w:p>
    <w:p>
      <w:pPr>
        <w:pStyle w:val="Heading1"/>
        <w:spacing w:after="160" w:before="360"/>
      </w:pPr>
      <w:r>
        <w:t xml:space="preserve">5. Known simplifications to revisit</w:t>
      </w:r>
    </w:p>
    <w:p>
      <w:pPr>
        <w:pStyle w:val="ListParagraph"/>
        <w:numPr>
          <w:ilvl w:val="0"/>
          <w:numId w:val="3"/>
        </w:numPr>
        <w:spacing w:after="60"/>
      </w:pPr>
      <w:r>
        <w:t>Done (v0.9): beam meshes follow start→end including slope</w:t>
      </w:r>
    </w:p>
    <w:p>
      <w:pPr>
        <w:pStyle w:val="ListParagraph"/>
        <w:numPr>
          <w:ilvl w:val="0"/>
          <w:numId w:val="3"/>
        </w:numPr>
        <w:spacing w:after="60"/>
      </w:pPr>
      <w:r>
        <w:t>Done (v0.9): clash broadphase is a BVH, matched against brute force on 2,000 random elements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Wall corners are not mitred; two walls meeting at a corner overlap or leave a notch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Doors render as a thin leaf panel; no swing, frame, or hardware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Occupant-load rule uses gross area; IBC distinguishes gross/net by function</w:t>
      </w:r>
    </w:p>
    <w:p>
      <w:pPr>
        <w:pStyle w:val="ListParagraph"/>
        <w:numPr>
          <w:ilvl w:val="0"/>
          <w:numId w:val="3"/>
        </w:numPr>
        <w:spacing w:after="60"/>
      </w:pPr>
      <w:r>
        <w:t>Done (v0.9): elements can carry their own dependencies and durations; total_days now includes element overruns (phase_days = CPM)</w:t>
      </w:r>
    </w:p>
    <w:p>
      <w:pPr>
        <w:pStyle w:val="ListParagraph"/>
        <w:numPr>
          <w:ilvl w:val="0"/>
          <w:numId w:val="3"/>
        </w:numPr>
        <w:spacing w:after="60"/>
      </w:pPr>
      <w:r>
        <w:t>Default unit costs are sample values with no source; users can edit or import a CSV cost table in the app, but ship a sourced default before customer use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f32 geometry is fine for a building; keep money in Cents (i64) as implemented</w:t>
      </w:r>
    </w:p>
    <w:p>
      <w:pPr>
        <w:pStyle w:val="Heading1"/>
        <w:spacing w:after="160" w:before="360"/>
      </w:pPr>
      <w:r>
        <w:t xml:space="preserve">6. Verification and compliance reminders</w:t>
      </w:r>
    </w:p>
    <w:p>
      <w:pPr>
        <w:pStyle w:val="ListParagraph"/>
        <w:numPr>
          <w:ilvl w:val="0"/>
          <w:numId w:val="3"/>
        </w:numPr>
        <w:spacing w:after="60"/>
      </w:pPr>
      <w:r>
        <w:t>Done (v0.8): exact pins relaxed to caret ranges; Cargo.lock holds tested versions. Keep wasm-bindgen exactly pinned to match wasm-bindgen-cli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rules/IN-2026.json: each rule carries a verified string; finish checking §1011.2, §1012, Tables 1004.5 / 1006.2.1 against the ICC text, then the Indiana Ch.10 amendments in 675 IAC 13-2.7, and confirm the rule effective date before any customer-facing use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Rule file stores citations and parameters only; keep it that way (ICC copyright)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three.js is MIT and vendored with its LICENSE; keep the notice in any distribution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UI/export surface must carry the advisory disclaimer before any external demo</w:t>
      </w:r>
    </w:p>
    <w:p>
      <w:pPr>
        <w:pStyle w:val="ListParagraph"/>
        <w:numPr>
          <w:ilvl w:val="0"/>
          <w:numId w:val="3"/>
        </w:numPr>
        <w:spacing w:after="60"/>
      </w:pPr>
      <w:r>
        <w:t>Before opening public sign-ups: SMTP configured (password reset + verification), attorney-reviewed ToS/privacy published (the privacy policy can point to Account &gt; Download my data / Delete account), Postgres plan upgraded (free Render databases expire), and backups + monitoring switched on</w:t>
      </w:r>
    </w:p>
    <w:p>
      <w:pPr>
        <w:pStyle w:val="ListParagraph"/>
        <w:numPr>
          <w:ilvl w:val="0"/>
          <w:numId w:val="3"/>
        </w:numPr>
        <w:spacing w:after="60"/>
      </w:pPr>
      <w:r>
        <w:t>Run cargo deny before adding any dependency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prototype is a learn-slot spike under the finisher protocol; promotion to the revenue slot requires the written displacement decision from the plan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5B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2026-09-28T15:32:58.950Z</dcterms:created>
  <dcterms:modified xsi:type="dcterms:W3CDTF">2026-09-28T15:32:58.951Z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