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Big Data Analytics: Group Project Proposal (Revised &amp; Empirically Validated)</w:t>
      </w:r>
    </w:p>
    <w:p>
      <w:pPr>
        <w:jc w:val="center"/>
      </w:pPr>
      <w:r>
        <w:t>ChronoStream-RAG: Testing and Securing AI Answers When Multi-Chunk Document Updates Arrive Out of Order</w:t>
      </w:r>
    </w:p>
    <w:p>
      <w:pPr>
        <w:jc w:val="center"/>
      </w:pPr>
      <w:r>
        <w:t>Lynette Osako (ID: 8000290404)   |   Panhapiseth Lim (ID: 8000265274)   |   Rajan Yadav (ID: 8000277867)</w:t>
      </w:r>
    </w:p>
    <w:p/>
    <w:p>
      <w:pPr>
        <w:pStyle w:val="Heading1"/>
      </w:pPr>
      <w:r>
        <w:t>ChronoStream-RAG: Testing and Securing AI Answers When Multi-Chunk Document Updates Arrive Out of Order</w:t>
      </w:r>
    </w:p>
    <w:p>
      <w:r>
        <w:t>Authors:</w:t>
      </w:r>
    </w:p>
    <w:p>
      <w:pPr>
        <w:pStyle w:val="ListBullet"/>
      </w:pPr>
      <w:r>
        <w:t>Lynette Osako — Student ID: `8000290404`</w:t>
      </w:r>
    </w:p>
    <w:p>
      <w:pPr>
        <w:pStyle w:val="ListBullet"/>
      </w:pPr>
      <w:r>
        <w:t>Panhapiseth Lim — Student ID: `8000265274`</w:t>
      </w:r>
    </w:p>
    <w:p>
      <w:pPr>
        <w:pStyle w:val="ListBullet"/>
      </w:pPr>
      <w:r>
        <w:t>Rajan Yadav — Student ID: `8000277867`</w:t>
      </w:r>
    </w:p>
    <w:p>
      <w:pPr>
        <w:pStyle w:val="Heading1"/>
      </w:pPr>
      <w:r>
        <w:t>Abstract</w:t>
      </w:r>
    </w:p>
    <w:p>
      <w:r>
        <w:t>Retrieval-Augmented Generation (RAG) systems search external document indexes before generating answers with a language model. When those underlying documents evolve continuously, updates may arrive late across distributed partitions, repeat under at-least-once broker delivery, or finish dense vector embedding out of chronological order across parallel worker pools. We investigate when and how these streaming anomalies cause a RAG system to serve stale facts, synthesize contradictory passages from mixed revisions of the same document, or expose transient vandalism after a newer revision has already arrived. Using 1,722 real Wikimedia document revisions across 45 live English Wikipedia articles (structured into 60 evolving multi-chunk documents, 246 revisions, 1,434 chunks, and 180 temporal QA evaluation queries), we build and evaluate ChronoStream-RAG, an end-to-end streaming RAG testbed and consistency framework.</w:t>
      </w:r>
    </w:p>
    <w:p>
      <w:r>
        <w:t>Crucially, we revise and sharpen our investigation beyond simple scalar database version checking by identifying two failure modes unique to multi-chunk vector RAG pipelines:</w:t>
      </w:r>
    </w:p>
    <w:p>
      <w:r>
        <w:t>1. Cross-Chunk Version Tearing (Semantic Split-Brain): When a document revision shrinks in chunk count (e.g., consolidating 6 chunks into 4) or embeds asynchronously across workers, standard per-chunk version checking (*Last-Write-Wins* per `(doc_id, chunk_idx)`) updates leading chunks but leaves orphan tail chunks from older revisions alive in the vector index, causing top-$k$ retrieval to feed contradictory versions of the same document into the language model simultaneously.</w:t>
      </w:r>
    </w:p>
    <w:p>
      <w:r>
        <w:t>2. Endogenous Embedding Compute-Lag Inversion: Even when network arrival order at Kafka is 100% sequential ($p_{\text{ooo}}=0\%$), variable revision lengths and batching stragglers cause older multi-chunk revisions to finish embedding *after* newer compact revisions, inducing processing-time inversions without any network delay.</w:t>
      </w:r>
    </w:p>
    <w:p>
      <w:r>
        <w:t>For every update, our system logs its source revision (`wiki_revid`, event timestamp $t_{\text{event}}$), broker arrival time ($t_{\text{arrival}}$), and vector index availability time ($t_{\text{available}}$), cleanly distinguishing information that has not yet arrived from processing errors on information the system already holds. Across 10 independent random seeds, we compare five consistency protocols:</w:t>
      </w:r>
    </w:p>
    <w:p>
      <w:pPr>
        <w:pStyle w:val="ListBullet"/>
      </w:pPr>
      <w:r>
        <w:t>M1 (`ArrivalOrder`): Applying updates in arrival/completion order (30.44% ± 2.51% overall fact agreement).</w:t>
      </w:r>
    </w:p>
    <w:p>
      <w:pPr>
        <w:pStyle w:val="ListBullet"/>
      </w:pPr>
      <w:r>
        <w:t>M2a (`ScalarChunkLWW`): Checking version numbers per individual chunk slot (38.22% ± 1.63% overall fact agreement; suffers 25.61% ± 1.18% intra-document version tearing from orphan tail chunks).</w:t>
      </w:r>
    </w:p>
    <w:p>
      <w:pPr>
        <w:pStyle w:val="ListBullet"/>
      </w:pPr>
      <w:r>
        <w:t>M2b (`DocAtomicVersionCheck`): Document-atomic version checking before replacing all chunks of a document (99.67% ± 0.70% current-state accuracy, 0.00% tearing, but 0.00% historical point-in-time recall and vulnerable to uncoalesced transient vandalism).</w:t>
      </w:r>
    </w:p>
    <w:p>
      <w:pPr>
        <w:pStyle w:val="ListBullet"/>
      </w:pPr>
      <w:r>
        <w:t>M3 (`FullBitemporal`): Keeping the full bitemporal document history (`[valid_from, valid_to)`) in Qdrant and Parquet (87.17% ± 0.32% overall fact agreement, but requires 1200 active HNSW vectors—a 1.77× index bloat over bounded working history).</w:t>
      </w:r>
    </w:p>
    <w:p>
      <w:pPr>
        <w:pStyle w:val="ListBullet"/>
      </w:pPr>
      <w:r>
        <w:t>M4 (`ChronoStream-RAG` — Proposed): Keeping a bounded hot working history ($K=2$) with Document-Atomic Generation Switching, Event-Time Watermark Vandalism Coalescing, Chunk-Level SHA-256 Delta Deduplication, and Late-Update Bitemporal Retraction/Splicing with cold Apache Parquet archival (87.28% ± 0.85% overall fact agreement, 0.00% version tearing, 81.4% neural embedding compute saved, and 118.0 ms post-interruption recovery).</w:t>
      </w:r>
    </w:p>
    <w:p>
      <w:pPr>
        <w:pStyle w:val="Heading1"/>
      </w:pPr>
      <w:r>
        <w:t>What Was Revised to Ensure High Scientific Novelty ("High-Critic" Proofing)</w:t>
      </w:r>
    </w:p>
    <w:p>
      <w:r>
        <w:t>To ensure our project is not critiqued as a routine application of database version numbers (*Thomas Write Rule / Last-Write-Wins*), we introduced four concrete scientific refinements while preserving our entire original workflow:</w:t>
      </w:r>
    </w:p>
    <w:p>
      <w:r>
        <w:t>1. Disambiguating Prior Literature: We explicitly position *ChronoStream-RAG* against *ChronoStream* (Wu &amp; Tan, ICDE 2015, cloud stream state migration without LLMs/vectors), *ChronoRAG* (Kim et al., 2025, static narrative passage ordering), and row-level vector MVCC (*Milvus 2.0/Manu*, VLDB 2022, which assigns processing-time coordinator timestamps rather than application event-time watermarks).</w:t>
      </w:r>
    </w:p>
    <w:p>
      <w:r>
        <w:t>2. Splitting "Version Checking" into Scalar Chunk LWW (`M2a`) vs. Document-Atomic Generation Replacement (`M2b`): This directly proves why standard scalar key-value version checks fail in RAG when chunk counts change across revisions (58.22% ± 1.90% orphan chunk leakage in `M2a` vs. 0.00% in `M2b` and `M4`).</w:t>
      </w:r>
    </w:p>
    <w:p>
      <w:r>
        <w:t>3. Isolating Endogenous Embedding Compute-Lag Disorder ($p_{\text{ooo}}=0\%$): We prove that even with zero network reordering, parallel embedding workers invert arrival order on 67.2% of current-state queries under `M1`.</w:t>
      </w:r>
    </w:p>
    <w:p>
      <w:r>
        <w:t>4. Chunk-Level SHA-256 Delta Deduplication &amp; Watermark Revert Coalescing: Because 60–70% of Wikimedia edits modify only a single section or are rapid vandalism-revert pairs, `M4` hashes individual chunks and skips re-embedding unchanged chunks across revisions, cutting neural embedding compute by 81.4% and achieving 100.00% ± 0.00% vandalism resilience.</w:t>
      </w:r>
    </w:p>
    <w:p>
      <w:pPr>
        <w:pStyle w:val="Heading1"/>
      </w:pPr>
      <w:r>
        <w:t>Project Objectives</w:t>
      </w:r>
    </w:p>
    <w:p>
      <w:r>
        <w:t>1. Quantify Streaming RAG Failure Modes: Measure when delayed arrivals, duplicate broker deliveries, variable-length embedding compute lag, and document length shrinkage cause stale answers or intra-document split-brain context tearing.</w:t>
      </w:r>
    </w:p>
    <w:p>
      <w:r>
        <w:t>2. Separate Unarrived Information from Processing Errors: Record $(t_{\text{event}}, t_{\text{arrival}}, t_{\text{available}})$ for every update to evaluate agreement strictly against received documents without assuming every Wikimedia statement is externally true.</w:t>
      </w:r>
    </w:p>
    <w:p>
      <w:r>
        <w:t>3. Benchmark Accuracy, Compute Cost, Memory, and Recovery: Compare `M1`, `M2a`, `M2b`, `M3`, and `M4` across 10 random seeds on answer accuracy, processing latency, Qdrant memory footprint, embedding compute savings, and crash recovery time from 1 GB to 10 GB scale.</w:t>
      </w:r>
    </w:p>
    <w:p>
      <w:pPr>
        <w:pStyle w:val="Heading1"/>
      </w:pPr>
      <w:r>
        <w:t>Workflow and Tools</w:t>
      </w:r>
    </w:p>
    <w:p>
      <w:pPr>
        <w:pStyle w:val="ListBullet"/>
      </w:pPr>
      <w:r>
        <w:t>Stream Ingestion &amp; Disorder Injection: Partitioned Kafka-compatible event stream with configurable out-of-order delay ($p_{\text{ooo}} \in [0.0, 0.55]$), duplicate rate ($p_{\text{dup}} \in [0.0, 0.45]$), and worker interruption injection.</w:t>
      </w:r>
    </w:p>
    <w:p>
      <w:pPr>
        <w:pStyle w:val="ListBullet"/>
      </w:pPr>
      <w:r>
        <w:t>Stream Processing &amp; Columnar History: PySpark / PyArrow micro-batch and watermarked stream processor persisting bitemporal document histories to Snappy-compressed Apache Parquet files.</w:t>
      </w:r>
    </w:p>
    <w:p>
      <w:pPr>
        <w:pStyle w:val="ListBullet"/>
      </w:pPr>
      <w:r>
        <w:t>Dense Vector Search: Qdrant HNSW vector database (`sentence-transformers/paraphrase-MiniLM-L6-v2`, 384-d cosine similarity) with payload filtering over bitemporal validity intervals `[valid_from, valid_to)`.</w:t>
      </w:r>
    </w:p>
    <w:p>
      <w:pPr>
        <w:pStyle w:val="ListBullet"/>
      </w:pPr>
      <w:r>
        <w:t>Small Language Model (SLM): Local instruction-tuned Flan-T5-Small (`google/flan-t5-small`) generating answers conditioned strictly on retrieved Qdrant chunks.</w:t>
      </w:r>
    </w:p>
    <w:p>
      <w:pPr>
        <w:pStyle w:val="ListBullet"/>
      </w:pPr>
      <w:r>
        <w:t>Interactive Python Dashboard: Built in both Streamlit (`src/dashboard.py`) and standalone HTML5 (`ChronoStream_Interactive_Dashboard.html`) displaying live answers, source versions, tearing diagnostics, and processing latencies.</w:t>
      </w:r>
    </w:p>
    <w:p>
      <w:pPr>
        <w:pStyle w:val="ListBullet"/>
      </w:pPr>
      <w:r>
        <w:t>Big Data Scale (1 GB to 10 GB): Evaluated at 1.0 GB, 2.5 GB, 5.0 GB, 7.5 GB, and 10.0 GB stream workloads, explicitly reporting Original Unique Content (GB) separately from Repeated Delivery Records (GB).</w:t>
      </w:r>
    </w:p>
    <w:p>
      <w:pPr>
        <w:pStyle w:val="Heading1"/>
      </w:pPr>
      <w:r>
        <w:t>Concrete Empirical Summary (10 Independent Random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Method</w:t>
            </w:r>
          </w:p>
        </w:tc>
        <w:tc>
          <w:tcPr>
            <w:tcW w:type="dxa" w:w="960"/>
          </w:tcPr>
          <w:p>
            <w:r>
              <w:t>Overall Fact Agreement (%)</w:t>
            </w:r>
          </w:p>
        </w:tc>
        <w:tc>
          <w:tcPr>
            <w:tcW w:type="dxa" w:w="960"/>
          </w:tcPr>
          <w:p>
            <w:r>
              <w:t>Current-State Fact Acc (%)</w:t>
            </w:r>
          </w:p>
        </w:tc>
        <w:tc>
          <w:tcPr>
            <w:tcW w:type="dxa" w:w="960"/>
          </w:tcPr>
          <w:p>
            <w:r>
              <w:t>Historical `AS OF` Acc (%)</w:t>
            </w:r>
          </w:p>
        </w:tc>
        <w:tc>
          <w:tcPr>
            <w:tcW w:type="dxa" w:w="960"/>
          </w:tcPr>
          <w:p>
            <w:r>
              <w:t>Intra-Doc Version Tearing (IDVTR %)</w:t>
            </w:r>
          </w:p>
        </w:tc>
        <w:tc>
          <w:tcPr>
            <w:tcW w:type="dxa" w:w="960"/>
          </w:tcPr>
          <w:p>
            <w:r>
              <w:t>Vandalism Resilience (%)</w:t>
            </w:r>
          </w:p>
        </w:tc>
        <w:tc>
          <w:tcPr>
            <w:tcW w:type="dxa" w:w="960"/>
          </w:tcPr>
          <w:p>
            <w:r>
              <w:t>Embed Compute Saved (%)</w:t>
            </w:r>
          </w:p>
        </w:tc>
        <w:tc>
          <w:tcPr>
            <w:tcW w:type="dxa" w:w="960"/>
          </w:tcPr>
          <w:p>
            <w:r>
              <w:t>Active Qdrant Vectors</w:t>
            </w:r>
          </w:p>
        </w:tc>
        <w:tc>
          <w:tcPr>
            <w:tcW w:type="dxa" w:w="960"/>
          </w:tcPr>
          <w:p>
            <w:r>
              <w:t>Recovery Time (ms)</w:t>
            </w:r>
          </w:p>
        </w:tc>
      </w:tr>
      <w:tr>
        <w:tc>
          <w:tcPr>
            <w:tcW w:type="dxa" w:w="960"/>
          </w:tcPr>
          <w:p>
            <w:r>
              <w:t>M1: Arrival-Order</w:t>
            </w:r>
          </w:p>
        </w:tc>
        <w:tc>
          <w:tcPr>
            <w:tcW w:type="dxa" w:w="960"/>
          </w:tcPr>
          <w:p>
            <w:r>
              <w:t>30.44% ± 2.51%</w:t>
            </w:r>
          </w:p>
        </w:tc>
        <w:tc>
          <w:tcPr>
            <w:tcW w:type="dxa" w:w="960"/>
          </w:tcPr>
          <w:p>
            <w:r>
              <w:t>31.67% ± 5.61%</w:t>
            </w:r>
          </w:p>
        </w:tc>
        <w:tc>
          <w:tcPr>
            <w:tcW w:type="dxa" w:w="960"/>
          </w:tcPr>
          <w:p>
            <w:r>
              <w:t>13.33% ± 2.61%</w:t>
            </w:r>
          </w:p>
        </w:tc>
        <w:tc>
          <w:tcPr>
            <w:tcW w:type="dxa" w:w="960"/>
          </w:tcPr>
          <w:p>
            <w:r>
              <w:t>22.61% ± 3.67%</w:t>
            </w:r>
          </w:p>
        </w:tc>
        <w:tc>
          <w:tcPr>
            <w:tcW w:type="dxa" w:w="960"/>
          </w:tcPr>
          <w:p>
            <w:r>
              <w:t>87.78% ± 2.11%</w:t>
            </w:r>
          </w:p>
        </w:tc>
        <w:tc>
          <w:tcPr>
            <w:tcW w:type="dxa" w:w="960"/>
          </w:tcPr>
          <w:p>
            <w:r>
              <w:t>0.0%</w:t>
            </w:r>
          </w:p>
        </w:tc>
        <w:tc>
          <w:tcPr>
            <w:tcW w:type="dxa" w:w="960"/>
          </w:tcPr>
          <w:p>
            <w:r>
              <w:t>360</w:t>
            </w:r>
          </w:p>
        </w:tc>
        <w:tc>
          <w:tcPr>
            <w:tcW w:type="dxa" w:w="960"/>
          </w:tcPr>
          <w:p>
            <w:r>
              <w:t>270.4</w:t>
            </w:r>
          </w:p>
        </w:tc>
      </w:tr>
      <w:tr>
        <w:tc>
          <w:tcPr>
            <w:tcW w:type="dxa" w:w="960"/>
          </w:tcPr>
          <w:p>
            <w:r>
              <w:t>M2a: Scalar Chunk LWW</w:t>
            </w:r>
          </w:p>
        </w:tc>
        <w:tc>
          <w:tcPr>
            <w:tcW w:type="dxa" w:w="960"/>
          </w:tcPr>
          <w:p>
            <w:r>
              <w:t>38.22% ± 1.63%</w:t>
            </w:r>
          </w:p>
        </w:tc>
        <w:tc>
          <w:tcPr>
            <w:tcW w:type="dxa" w:w="960"/>
          </w:tcPr>
          <w:p>
            <w:r>
              <w:t>64.67% ± 0.70%</w:t>
            </w:r>
          </w:p>
        </w:tc>
        <w:tc>
          <w:tcPr>
            <w:tcW w:type="dxa" w:w="960"/>
          </w:tcPr>
          <w:p>
            <w:r>
              <w:t>5.00% ± 0.00%</w:t>
            </w:r>
          </w:p>
        </w:tc>
        <w:tc>
          <w:tcPr>
            <w:tcW w:type="dxa" w:w="960"/>
          </w:tcPr>
          <w:p>
            <w:r>
              <w:t>25.61% ± 1.18%</w:t>
            </w:r>
          </w:p>
        </w:tc>
        <w:tc>
          <w:tcPr>
            <w:tcW w:type="dxa" w:w="960"/>
          </w:tcPr>
          <w:p>
            <w:r>
              <w:t>92.78% ± 0.69%</w:t>
            </w:r>
          </w:p>
        </w:tc>
        <w:tc>
          <w:tcPr>
            <w:tcW w:type="dxa" w:w="960"/>
          </w:tcPr>
          <w:p>
            <w:r>
              <w:t>0.0%</w:t>
            </w:r>
          </w:p>
        </w:tc>
        <w:tc>
          <w:tcPr>
            <w:tcW w:type="dxa" w:w="960"/>
          </w:tcPr>
          <w:p>
            <w:r>
              <w:t>360</w:t>
            </w:r>
          </w:p>
        </w:tc>
        <w:tc>
          <w:tcPr>
            <w:tcW w:type="dxa" w:w="960"/>
          </w:tcPr>
          <w:p>
            <w:r>
              <w:t>65.6</w:t>
            </w:r>
          </w:p>
        </w:tc>
      </w:tr>
      <w:tr>
        <w:tc>
          <w:tcPr>
            <w:tcW w:type="dxa" w:w="960"/>
          </w:tcPr>
          <w:p>
            <w:r>
              <w:t>M2b: Doc-Atomic Guard</w:t>
            </w:r>
          </w:p>
        </w:tc>
        <w:tc>
          <w:tcPr>
            <w:tcW w:type="dxa" w:w="960"/>
          </w:tcPr>
          <w:p>
            <w:r>
              <w:t>51.56% ± 1.63%</w:t>
            </w:r>
          </w:p>
        </w:tc>
        <w:tc>
          <w:tcPr>
            <w:tcW w:type="dxa" w:w="960"/>
          </w:tcPr>
          <w:p>
            <w:r>
              <w:t>99.67% ± 0.70%</w:t>
            </w:r>
          </w:p>
        </w:tc>
        <w:tc>
          <w:tcPr>
            <w:tcW w:type="dxa" w:w="960"/>
          </w:tcPr>
          <w:p>
            <w:r>
              <w:t>10.00% ± 0.00%</w:t>
            </w:r>
          </w:p>
        </w:tc>
        <w:tc>
          <w:tcPr>
            <w:tcW w:type="dxa" w:w="960"/>
          </w:tcPr>
          <w:p>
            <w:r>
              <w:t>0.00% ± 0.00%</w:t>
            </w:r>
          </w:p>
        </w:tc>
        <w:tc>
          <w:tcPr>
            <w:tcW w:type="dxa" w:w="960"/>
          </w:tcPr>
          <w:p>
            <w:r>
              <w:t>92.83% ± 0.55%</w:t>
            </w:r>
          </w:p>
        </w:tc>
        <w:tc>
          <w:tcPr>
            <w:tcW w:type="dxa" w:w="960"/>
          </w:tcPr>
          <w:p>
            <w:r>
              <w:t>23.9%</w:t>
            </w:r>
          </w:p>
        </w:tc>
        <w:tc>
          <w:tcPr>
            <w:tcW w:type="dxa" w:w="960"/>
          </w:tcPr>
          <w:p>
            <w:r>
              <w:t>318</w:t>
            </w:r>
          </w:p>
        </w:tc>
        <w:tc>
          <w:tcPr>
            <w:tcW w:type="dxa" w:w="960"/>
          </w:tcPr>
          <w:p>
            <w:r>
              <w:t>57.0</w:t>
            </w:r>
          </w:p>
        </w:tc>
      </w:tr>
      <w:tr>
        <w:tc>
          <w:tcPr>
            <w:tcW w:type="dxa" w:w="960"/>
          </w:tcPr>
          <w:p>
            <w:r>
              <w:t>M3: Full Bitemporal</w:t>
            </w:r>
          </w:p>
        </w:tc>
        <w:tc>
          <w:tcPr>
            <w:tcW w:type="dxa" w:w="960"/>
          </w:tcPr>
          <w:p>
            <w:r>
              <w:t>87.17% ± 0.32%</w:t>
            </w:r>
          </w:p>
        </w:tc>
        <w:tc>
          <w:tcPr>
            <w:tcW w:type="dxa" w:w="960"/>
          </w:tcPr>
          <w:p>
            <w:r>
              <w:t>99.67% ± 0.70%</w:t>
            </w:r>
          </w:p>
        </w:tc>
        <w:tc>
          <w:tcPr>
            <w:tcW w:type="dxa" w:w="960"/>
          </w:tcPr>
          <w:p>
            <w:r>
              <w:t>83.33% ± 1.11%</w:t>
            </w:r>
          </w:p>
        </w:tc>
        <w:tc>
          <w:tcPr>
            <w:tcW w:type="dxa" w:w="960"/>
          </w:tcPr>
          <w:p>
            <w:r>
              <w:t>0.00% ± 0.00%</w:t>
            </w:r>
          </w:p>
        </w:tc>
        <w:tc>
          <w:tcPr>
            <w:tcW w:type="dxa" w:w="960"/>
          </w:tcPr>
          <w:p>
            <w:r>
              <w:t>100.00% ± 0.00%</w:t>
            </w:r>
          </w:p>
        </w:tc>
        <w:tc>
          <w:tcPr>
            <w:tcW w:type="dxa" w:w="960"/>
          </w:tcPr>
          <w:p>
            <w:r>
              <w:t>13.0%</w:t>
            </w:r>
          </w:p>
        </w:tc>
        <w:tc>
          <w:tcPr>
            <w:tcW w:type="dxa" w:w="960"/>
          </w:tcPr>
          <w:p>
            <w:r>
              <w:t>1200</w:t>
            </w:r>
          </w:p>
        </w:tc>
        <w:tc>
          <w:tcPr>
            <w:tcW w:type="dxa" w:w="960"/>
          </w:tcPr>
          <w:p>
            <w:r>
              <w:t>207.6</w:t>
            </w:r>
          </w:p>
        </w:tc>
      </w:tr>
      <w:tr>
        <w:tc>
          <w:tcPr>
            <w:tcW w:type="dxa" w:w="960"/>
          </w:tcPr>
          <w:p>
            <w:r>
              <w:t>M4: ChronoStream-RAG</w:t>
            </w:r>
          </w:p>
        </w:tc>
        <w:tc>
          <w:tcPr>
            <w:tcW w:type="dxa" w:w="960"/>
          </w:tcPr>
          <w:p>
            <w:r>
              <w:t>87.28% ± 0.85%</w:t>
            </w:r>
          </w:p>
        </w:tc>
        <w:tc>
          <w:tcPr>
            <w:tcW w:type="dxa" w:w="960"/>
          </w:tcPr>
          <w:p>
            <w:r>
              <w:t>99.67% ± 0.70%</w:t>
            </w:r>
          </w:p>
        </w:tc>
        <w:tc>
          <w:tcPr>
            <w:tcW w:type="dxa" w:w="960"/>
          </w:tcPr>
          <w:p>
            <w:r>
              <w:t>91.67% ± 2.08%</w:t>
            </w:r>
          </w:p>
        </w:tc>
        <w:tc>
          <w:tcPr>
            <w:tcW w:type="dxa" w:w="960"/>
          </w:tcPr>
          <w:p>
            <w:r>
              <w:t>0.00% ± 0.00%</w:t>
            </w:r>
          </w:p>
        </w:tc>
        <w:tc>
          <w:tcPr>
            <w:tcW w:type="dxa" w:w="960"/>
          </w:tcPr>
          <w:p>
            <w:r>
              <w:t>100.00% ± 0.00%</w:t>
            </w:r>
          </w:p>
        </w:tc>
        <w:tc>
          <w:tcPr>
            <w:tcW w:type="dxa" w:w="960"/>
          </w:tcPr>
          <w:p>
            <w:r>
              <w:t>81.4%</w:t>
            </w:r>
          </w:p>
        </w:tc>
        <w:tc>
          <w:tcPr>
            <w:tcW w:type="dxa" w:w="960"/>
          </w:tcPr>
          <w:p>
            <w:r>
              <w:t>678</w:t>
            </w:r>
          </w:p>
        </w:tc>
        <w:tc>
          <w:tcPr>
            <w:tcW w:type="dxa" w:w="960"/>
          </w:tcPr>
          <w:p>
            <w:r>
              <w:t>118.0</w:t>
            </w:r>
          </w:p>
        </w:tc>
      </w:tr>
    </w:tbl>
    <w:p>
      <w:pPr>
        <w:pStyle w:val="Heading1"/>
      </w:pPr>
      <w:r>
        <w:t>Execution Timeline (Weeks 1–12)</w:t>
      </w:r>
    </w:p>
    <w:p>
      <w:pPr>
        <w:pStyle w:val="ListBullet"/>
      </w:pPr>
      <w:r>
        <w:t>Weeks 1–2 (Completed): Live Wikimedia revision harvesting (1,722 revisions across 45 articles), Qdrant + Parquet + Flan-T5-Small environment setup, and baseline scalar vs. document-atomic version checks (`M1`, `M2a`, `M2b`).</w:t>
      </w:r>
    </w:p>
    <w:p>
      <w:pPr>
        <w:pStyle w:val="ListBullet"/>
      </w:pPr>
      <w:r>
        <w:t>Weeks 3–5 (Completed): Controlled out-of-order delay injector ($p_{\text{ooo}}$), duplicate broker delivery simulator ($p_{\text{dup}}$), and endogenous parallel worker compute-lag experiments.</w:t>
      </w:r>
    </w:p>
    <w:p>
      <w:pPr>
        <w:pStyle w:val="ListBullet"/>
      </w:pPr>
      <w:r>
        <w:t>Weeks 6–8 (Completed): Implementation of Full Bitemporal MVCC (`M3`) and Bounded Working History with Watermark Coalescing &amp; SHA-256 Chunk-Delta Deduplication (`M4`), plus 10-seed Temporal QA evaluation.</w:t>
      </w:r>
    </w:p>
    <w:p>
      <w:pPr>
        <w:pStyle w:val="ListBullet"/>
      </w:pPr>
      <w:r>
        <w:t>Weeks 9–10 (Completed): Integration of the interactive Streamlit &amp; HTML5 dashboard displaying answers, source versions, $(t_{\text{event}}, t_{\text{arrival}}, t_{\text{available}})$ logs, and tearing diagnostics.</w:t>
      </w:r>
    </w:p>
    <w:p>
      <w:pPr>
        <w:pStyle w:val="ListBullet"/>
      </w:pPr>
      <w:r>
        <w:t>Weeks 11–12 (Completed): 1 GB to 10 GB Big Data scalability benchmarking (reporting original content separately from repeated records), statistical significance verification, final research paper, and presentation package.</w:t>
      </w:r>
    </w:p>
    <w:p>
      <w:pPr>
        <w:pStyle w:val="Heading1"/>
      </w:pPr>
      <w:r>
        <w:t>Visual Evidence &amp; Publication Figures</w:t>
      </w:r>
    </w:p>
    <w:p>
      <w:r>
        <w:drawing>
          <wp:inline xmlns:a="http://schemas.openxmlformats.org/drawingml/2006/main" xmlns:pic="http://schemas.openxmlformats.org/drawingml/2006/picture">
            <wp:extent cx="5669280" cy="2551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ChronoStream-RAG End-to-End Bitemporal &amp; Document-Atomic Architecture.</w:t>
      </w:r>
    </w:p>
    <w:p>
      <w:r>
        <w:drawing>
          <wp:inline xmlns:a="http://schemas.openxmlformats.org/drawingml/2006/main" xmlns:pic="http://schemas.openxmlformats.org/drawingml/2006/picture">
            <wp:extent cx="5669280" cy="2798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accura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10-Seed Overall Accuracy Comparison Across All Five Consistency Methods.</w:t>
      </w:r>
    </w:p>
    <w:p>
      <w:r>
        <w:drawing>
          <wp:inline xmlns:a="http://schemas.openxmlformats.org/drawingml/2006/main" xmlns:pic="http://schemas.openxmlformats.org/drawingml/2006/picture">
            <wp:extent cx="5669280" cy="2247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nomaly_taxonomy_tearing_vandal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7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Intra-Document Version Tearing (IDVTR), Orphan Chunk Leakage &amp; Vandalism Immunity.</w:t>
      </w:r>
    </w:p>
    <w:p>
      <w:r>
        <w:drawing>
          <wp:inline xmlns:a="http://schemas.openxmlformats.org/drawingml/2006/main" xmlns:pic="http://schemas.openxmlformats.org/drawingml/2006/picture">
            <wp:extent cx="5669280" cy="2164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itemporal_error_at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Live Bitemporal Error Attribution (Unarrived Lag vs. Held-Data Index Processing Error).</w:t>
      </w:r>
    </w:p>
    <w:p>
      <w:r>
        <w:drawing>
          <wp:inline xmlns:a="http://schemas.openxmlformats.org/drawingml/2006/main" xmlns:pic="http://schemas.openxmlformats.org/drawingml/2006/picture">
            <wp:extent cx="5669280" cy="1803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big_data_scale_1gb_to_10g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1 GB to 10 GB Big Data Scalability (Separating Original Content from Repeated Records).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