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07D2" w14:textId="77777777" w:rsidR="00B20F9A" w:rsidRDefault="00000000">
      <w:pPr>
        <w:pStyle w:val="Ttulo"/>
      </w:pPr>
      <w:r>
        <w:t>Tarefa 5 — Do descritivo ao analítico</w:t>
      </w:r>
    </w:p>
    <w:p w14:paraId="3597DEED" w14:textId="77777777" w:rsidR="00B20F9A" w:rsidRDefault="00000000">
      <w:pPr>
        <w:pStyle w:val="Subttulo"/>
      </w:pPr>
      <w:r>
        <w:t>Aula 6 · Modelagem BPMN · Oficina Pedal Livre</w:t>
      </w:r>
    </w:p>
    <w:p w14:paraId="1E50098F" w14:textId="77777777" w:rsidR="00B20F9A" w:rsidRDefault="00000000">
      <w:r>
        <w:t>Flávio Luiz Seixas</w:t>
      </w:r>
    </w:p>
    <w:p w14:paraId="7F8B7628" w14:textId="77777777" w:rsidR="00B20F9A" w:rsidRDefault="00000000">
      <w:r>
        <w:t>18/09/2026</w:t>
      </w:r>
    </w:p>
    <w:p w14:paraId="66FC4E7E" w14:textId="77777777" w:rsidR="00B20F9A" w:rsidRDefault="00000000">
      <w:pPr>
        <w:pStyle w:val="Corpodetexto"/>
      </w:pPr>
      <w:r>
        <w:rPr>
          <w:b/>
          <w:bCs/>
        </w:rPr>
        <w:t>Objetivo:</w:t>
      </w:r>
      <w:r>
        <w:t xml:space="preserve"> modelar o mesmo processo em dois níveis de detalhe, escolhendo o que comunicar em uma visão geral e o que explicitar para analisar responsabilidades, decisões, sincronização e retrabalho.</w:t>
      </w:r>
    </w:p>
    <w:p w14:paraId="785C2E4F" w14:textId="77777777" w:rsidR="00B20F9A" w:rsidRDefault="00000000">
      <w:pPr>
        <w:pStyle w:val="Ttulo2"/>
      </w:pPr>
      <w:bookmarkStart w:id="0" w:name="case-fictício-oficina-pedal-livre"/>
      <w:r>
        <w:t>Case fictício — Oficina Pedal Livre</w:t>
      </w:r>
    </w:p>
    <w:p w14:paraId="0369742E" w14:textId="61B1B162" w:rsidR="00B20F9A" w:rsidRDefault="00000000" w:rsidP="00262CB8">
      <w:pPr>
        <w:jc w:val="both"/>
      </w:pPr>
      <w:r>
        <w:t xml:space="preserve">A </w:t>
      </w:r>
      <w:r>
        <w:rPr>
          <w:b/>
          <w:bCs/>
        </w:rPr>
        <w:t>Oficina Pedal Livre</w:t>
      </w:r>
      <w:r>
        <w:t xml:space="preserve"> realiza manutenção de bicicletas. Sua proprietária quer documentar o atendimento para explicar o serviço a novos funcionários e examinar as passagens de trabalho entre as equipes. Hoje, algumas ordens </w:t>
      </w:r>
      <w:r w:rsidR="00262CB8">
        <w:t>aguardam</w:t>
      </w:r>
      <w:r>
        <w:t xml:space="preserve"> peças já separadas, e certos serviços precisam de ajustes após o teste. Antes de propor mudanças, ela precisa compreender o processo atual.</w:t>
      </w:r>
    </w:p>
    <w:p w14:paraId="7F9AB657" w14:textId="77777777" w:rsidR="00B20F9A" w:rsidRDefault="00000000" w:rsidP="00262CB8">
      <w:pPr>
        <w:pStyle w:val="Corpodetexto"/>
        <w:jc w:val="both"/>
      </w:pPr>
      <w:r>
        <w:t xml:space="preserve">O processo começa quando o </w:t>
      </w:r>
      <w:r>
        <w:rPr>
          <w:b/>
          <w:bCs/>
        </w:rPr>
        <w:t>Atendimento recebe a bicicleta e a solicitação de manutenção do cliente</w:t>
      </w:r>
      <w:r>
        <w:t xml:space="preserve">. O atendente registra uma ordem de serviço com os dados do cliente, a identificação da bicicleta e o problema relatado. A equipe de </w:t>
      </w:r>
      <w:r>
        <w:rPr>
          <w:b/>
          <w:bCs/>
        </w:rPr>
        <w:t>Manutenção</w:t>
      </w:r>
      <w:r>
        <w:t xml:space="preserve"> avalia a bicicleta e, em seguida, elabora um orçamento com o serviço e as peças necessárias.</w:t>
      </w:r>
    </w:p>
    <w:p w14:paraId="6D521932" w14:textId="77777777" w:rsidR="00B20F9A" w:rsidRDefault="00000000" w:rsidP="00262CB8">
      <w:pPr>
        <w:pStyle w:val="Corpodetexto"/>
        <w:jc w:val="both"/>
      </w:pPr>
      <w:r>
        <w:t xml:space="preserve">O </w:t>
      </w:r>
      <w:r>
        <w:rPr>
          <w:b/>
          <w:bCs/>
        </w:rPr>
        <w:t>Atendimento</w:t>
      </w:r>
      <w:r>
        <w:t xml:space="preserve"> apresenta o orçamento ao cliente e registra sua resposta. Se o cliente </w:t>
      </w:r>
      <w:r>
        <w:rPr>
          <w:b/>
          <w:bCs/>
        </w:rPr>
        <w:t>não aprovar</w:t>
      </w:r>
      <w:r>
        <w:t>, o Atendimento registra a recusa, devolve a bicicleta sem realizar o serviço e encerra a ordem.</w:t>
      </w:r>
    </w:p>
    <w:p w14:paraId="019D7B18" w14:textId="77777777" w:rsidR="00B20F9A" w:rsidRDefault="00000000" w:rsidP="00262CB8">
      <w:pPr>
        <w:pStyle w:val="Corpodetexto"/>
        <w:jc w:val="both"/>
      </w:pPr>
      <w:r>
        <w:t xml:space="preserve">Se o cliente </w:t>
      </w:r>
      <w:r>
        <w:rPr>
          <w:b/>
          <w:bCs/>
        </w:rPr>
        <w:t>aprovar</w:t>
      </w:r>
      <w:r>
        <w:t xml:space="preserve">, duas atividades são liberadas e podem ocorrer em paralelo: o </w:t>
      </w:r>
      <w:r>
        <w:rPr>
          <w:b/>
          <w:bCs/>
        </w:rPr>
        <w:t>Estoque separa as peças previstas no orçamento</w:t>
      </w:r>
      <w:r>
        <w:t xml:space="preserve">, enquanto a </w:t>
      </w:r>
      <w:r>
        <w:rPr>
          <w:b/>
          <w:bCs/>
        </w:rPr>
        <w:t>Manutenção prepara a bancada e as ferramentas</w:t>
      </w:r>
      <w:r>
        <w:t xml:space="preserve">. Uma atividade não depende da conclusão da outra. Entretanto, o serviço só pode começar quando </w:t>
      </w:r>
      <w:r>
        <w:rPr>
          <w:b/>
          <w:bCs/>
        </w:rPr>
        <w:t>as peças estiverem separadas e a bancada estiver preparada</w:t>
      </w:r>
      <w:r>
        <w:t>.</w:t>
      </w:r>
    </w:p>
    <w:p w14:paraId="1187F8CD" w14:textId="77777777" w:rsidR="00B20F9A" w:rsidRDefault="00000000" w:rsidP="00262CB8">
      <w:pPr>
        <w:pStyle w:val="Corpodetexto"/>
        <w:jc w:val="both"/>
      </w:pPr>
      <w:r>
        <w:t xml:space="preserve">A </w:t>
      </w:r>
      <w:r>
        <w:rPr>
          <w:b/>
          <w:bCs/>
        </w:rPr>
        <w:t>Manutenção</w:t>
      </w:r>
      <w:r>
        <w:t xml:space="preserve"> executa o serviço e testa a bicicleta. Se o teste apontar uma falha, a mesma equipe corrige o serviço e realiza um novo teste. Esse retorno pode se repetir; a bicicleta só é liberada quando o teste for aprovado. A correção utiliza as peças e os recursos já disponíveis, sem repetir a preparação inicial.</w:t>
      </w:r>
    </w:p>
    <w:p w14:paraId="286082FA" w14:textId="77777777" w:rsidR="00B20F9A" w:rsidRDefault="00000000" w:rsidP="00262CB8">
      <w:pPr>
        <w:pStyle w:val="Corpodetexto"/>
        <w:jc w:val="both"/>
      </w:pPr>
      <w:r>
        <w:t xml:space="preserve">Com o teste aprovado, o </w:t>
      </w:r>
      <w:r>
        <w:rPr>
          <w:b/>
          <w:bCs/>
        </w:rPr>
        <w:t>Atendimento</w:t>
      </w:r>
      <w:r>
        <w:t xml:space="preserve"> avisa o cliente de que a bicicleta está pronta. Quando o cliente comparece, entrega a bicicleta e encerra a ordem de serviço.</w:t>
      </w:r>
    </w:p>
    <w:p w14:paraId="198D8022" w14:textId="77777777" w:rsidR="00B20F9A" w:rsidRDefault="00000000" w:rsidP="00262CB8">
      <w:pPr>
        <w:pStyle w:val="Corpodetexto"/>
        <w:jc w:val="both"/>
      </w:pPr>
      <w:r>
        <w:rPr>
          <w:b/>
          <w:bCs/>
        </w:rPr>
        <w:t>Recorte e premissas para a atividade:</w:t>
      </w:r>
    </w:p>
    <w:p w14:paraId="6479693C" w14:textId="77777777" w:rsidR="00B20F9A" w:rsidRDefault="00000000" w:rsidP="00262CB8">
      <w:pPr>
        <w:numPr>
          <w:ilvl w:val="0"/>
          <w:numId w:val="11"/>
        </w:numPr>
        <w:jc w:val="both"/>
      </w:pPr>
      <w:r>
        <w:t>Cada ordem envolve uma bicicleta e um orçamento, que é aprovado ou recusado integralmente. O cliente sempre responde e comparece para retirar a bicicleta.</w:t>
      </w:r>
    </w:p>
    <w:p w14:paraId="20C712EE" w14:textId="77777777" w:rsidR="00B20F9A" w:rsidRDefault="00000000" w:rsidP="00262CB8">
      <w:pPr>
        <w:numPr>
          <w:ilvl w:val="0"/>
          <w:numId w:val="11"/>
        </w:numPr>
        <w:jc w:val="both"/>
      </w:pPr>
      <w:r>
        <w:t>Os serviços considerados exigem peças, que estão disponíveis no estoque. Compras, falta de peças, pagamentos, garantias e desistências após a aprovação ficam fora do escopo.</w:t>
      </w:r>
    </w:p>
    <w:p w14:paraId="102DF474" w14:textId="77777777" w:rsidR="00B20F9A" w:rsidRDefault="00000000" w:rsidP="00262CB8">
      <w:pPr>
        <w:numPr>
          <w:ilvl w:val="0"/>
          <w:numId w:val="11"/>
        </w:numPr>
        <w:jc w:val="both"/>
      </w:pPr>
      <w:r>
        <w:t>O teste pode reprovar mais de uma vez, mas as correções permitem chegar a um teste aprovado. Não é necessário representar falha definitiva ou abandono.</w:t>
      </w:r>
    </w:p>
    <w:p w14:paraId="4E07BE43" w14:textId="77777777" w:rsidR="00B20F9A" w:rsidRDefault="00000000" w:rsidP="00262CB8">
      <w:pPr>
        <w:numPr>
          <w:ilvl w:val="0"/>
          <w:numId w:val="11"/>
        </w:numPr>
        <w:jc w:val="both"/>
      </w:pPr>
      <w:r>
        <w:t>Modelem o trabalho interno da oficina. O cliente é o solicitante e destinatário; seu processo próprio fica fora do recorte.</w:t>
      </w:r>
    </w:p>
    <w:p w14:paraId="1A1AEC0E" w14:textId="77777777" w:rsidR="00B20F9A" w:rsidRDefault="00000000" w:rsidP="00262CB8">
      <w:pPr>
        <w:numPr>
          <w:ilvl w:val="0"/>
          <w:numId w:val="11"/>
        </w:numPr>
        <w:jc w:val="both"/>
      </w:pPr>
      <w:r>
        <w:t xml:space="preserve">Os dois modelos devem representar esse </w:t>
      </w:r>
      <w:r>
        <w:rPr>
          <w:b/>
          <w:bCs/>
        </w:rPr>
        <w:t>processo atual (AS-IS)</w:t>
      </w:r>
      <w:r>
        <w:t>. As esperas e o retrabalho já existem no caso; eventuais melhorias devem ser discutidas separadamente.</w:t>
      </w:r>
    </w:p>
    <w:p w14:paraId="15DE9527" w14:textId="77777777" w:rsidR="00B20F9A" w:rsidRDefault="00000000">
      <w:r>
        <w:br w:type="page"/>
      </w:r>
    </w:p>
    <w:p w14:paraId="170CB843" w14:textId="77777777" w:rsidR="00B20F9A" w:rsidRDefault="00000000">
      <w:pPr>
        <w:pStyle w:val="Ttulo2"/>
      </w:pPr>
      <w:bookmarkStart w:id="1" w:name="parte-1-modelo-descritivo-3-pontos"/>
      <w:bookmarkEnd w:id="0"/>
      <w:r>
        <w:lastRenderedPageBreak/>
        <w:t>Parte 1 — Modelo descritivo (3 pontos)</w:t>
      </w:r>
    </w:p>
    <w:p w14:paraId="5E059391" w14:textId="193146CC" w:rsidR="00B20F9A" w:rsidRDefault="00000000" w:rsidP="00262CB8">
      <w:pPr>
        <w:jc w:val="both"/>
      </w:pPr>
      <w:r>
        <w:t xml:space="preserve">Produzam uma visão </w:t>
      </w:r>
      <w:r w:rsidR="00262CB8">
        <w:t>em BPMN que permita a um novo funcionário compreender o atendimento completo, incluindo a aprovação e a</w:t>
      </w:r>
      <w:r>
        <w:rPr>
          <w:b/>
          <w:bCs/>
        </w:rPr>
        <w:t xml:space="preserve"> recusa do orçamento</w:t>
      </w:r>
      <w:r>
        <w:t xml:space="preserve">. Agrupem os detalhes operacionais em atividades mais </w:t>
      </w:r>
      <w:r w:rsidR="00262CB8">
        <w:t>abrangentes</w:t>
      </w:r>
      <w:r>
        <w:t>.</w:t>
      </w:r>
    </w:p>
    <w:p w14:paraId="16FB087B" w14:textId="77777777" w:rsidR="00B20F9A" w:rsidRDefault="00000000" w:rsidP="00262CB8">
      <w:pPr>
        <w:pStyle w:val="Corpodetexto"/>
        <w:jc w:val="both"/>
      </w:pPr>
      <w:r>
        <w:t>Sugestão de organização:</w:t>
      </w:r>
    </w:p>
    <w:p w14:paraId="37811241" w14:textId="77777777" w:rsidR="00B20F9A" w:rsidRDefault="00000000" w:rsidP="00262CB8">
      <w:pPr>
        <w:numPr>
          <w:ilvl w:val="0"/>
          <w:numId w:val="12"/>
        </w:numPr>
        <w:jc w:val="both"/>
      </w:pPr>
      <w:r>
        <w:t xml:space="preserve">Usem uma pool chamada </w:t>
      </w:r>
      <w:r>
        <w:rPr>
          <w:b/>
          <w:bCs/>
        </w:rPr>
        <w:t>“Oficina Pedal Livre”</w:t>
      </w:r>
      <w:r>
        <w:t>. Nesta versão, as raias são opcionais.</w:t>
      </w:r>
    </w:p>
    <w:p w14:paraId="6DA60A99" w14:textId="77777777" w:rsidR="00B20F9A" w:rsidRDefault="00000000" w:rsidP="00262CB8">
      <w:pPr>
        <w:numPr>
          <w:ilvl w:val="0"/>
          <w:numId w:val="12"/>
        </w:numPr>
        <w:jc w:val="both"/>
      </w:pPr>
      <w:r>
        <w:t xml:space="preserve">Representem o início e os dois resultados possíveis: </w:t>
      </w:r>
      <w:r>
        <w:rPr>
          <w:b/>
          <w:bCs/>
        </w:rPr>
        <w:t>“Bicicleta entregue com serviço concluído”</w:t>
      </w:r>
      <w:r>
        <w:t xml:space="preserve"> e </w:t>
      </w:r>
      <w:r>
        <w:rPr>
          <w:b/>
          <w:bCs/>
        </w:rPr>
        <w:t>“Bicicleta devolvida sem serviço”</w:t>
      </w:r>
      <w:r>
        <w:t>.</w:t>
      </w:r>
    </w:p>
    <w:p w14:paraId="15F17842" w14:textId="77777777" w:rsidR="00B20F9A" w:rsidRDefault="00000000" w:rsidP="00262CB8">
      <w:pPr>
        <w:numPr>
          <w:ilvl w:val="0"/>
          <w:numId w:val="12"/>
        </w:numPr>
        <w:jc w:val="both"/>
      </w:pPr>
      <w:r>
        <w:t xml:space="preserve">Trabalhem com cerca de </w:t>
      </w:r>
      <w:r>
        <w:rPr>
          <w:b/>
          <w:bCs/>
        </w:rPr>
        <w:t>seis a oito atividades</w:t>
      </w:r>
      <w:r>
        <w:t>, nomeadas com verbo e objeto. A quantidade é uma orientação, não um critério rígido de correção.</w:t>
      </w:r>
    </w:p>
    <w:p w14:paraId="6B9F4C5F" w14:textId="77777777" w:rsidR="00B20F9A" w:rsidRDefault="00000000" w:rsidP="00262CB8">
      <w:pPr>
        <w:numPr>
          <w:ilvl w:val="0"/>
          <w:numId w:val="12"/>
        </w:numPr>
        <w:jc w:val="both"/>
      </w:pPr>
      <w:r>
        <w:t xml:space="preserve">Mantenham visível a decisão </w:t>
      </w:r>
      <w:r>
        <w:rPr>
          <w:b/>
          <w:bCs/>
        </w:rPr>
        <w:t>“Orçamento aprovado?”</w:t>
      </w:r>
      <w:r>
        <w:t>, com saídas “Sim” e “Não”.</w:t>
      </w:r>
    </w:p>
    <w:p w14:paraId="5941D4E4" w14:textId="3147694B" w:rsidR="00B20F9A" w:rsidRDefault="00000000" w:rsidP="00262CB8">
      <w:pPr>
        <w:numPr>
          <w:ilvl w:val="0"/>
          <w:numId w:val="12"/>
        </w:numPr>
        <w:jc w:val="both"/>
      </w:pPr>
      <w:r>
        <w:t xml:space="preserve">Representem </w:t>
      </w:r>
      <w:r w:rsidR="00262CB8">
        <w:t>a preparação, a execução, o</w:t>
      </w:r>
      <w:r>
        <w:t xml:space="preserve"> teste e eventuais correções em uma atividade agregada, por exemplo, </w:t>
      </w:r>
      <w:r>
        <w:rPr>
          <w:b/>
          <w:bCs/>
        </w:rPr>
        <w:t>“Realizar manutenção”</w:t>
      </w:r>
      <w:r>
        <w:t>. Se usarem um subprocesso recolhido, indiquem o marcador “+”.</w:t>
      </w:r>
    </w:p>
    <w:p w14:paraId="4D911CBF" w14:textId="77777777" w:rsidR="00B20F9A" w:rsidRDefault="00000000" w:rsidP="00262CB8">
      <w:pPr>
        <w:numPr>
          <w:ilvl w:val="0"/>
          <w:numId w:val="12"/>
        </w:numPr>
        <w:jc w:val="both"/>
      </w:pPr>
      <w:r>
        <w:t>Acrescentem uma anotação explicando quais detalhes foram agrupados. Guardem essa versão antes de começar a próxima.</w:t>
      </w:r>
    </w:p>
    <w:p w14:paraId="5308B722" w14:textId="77777777" w:rsidR="00B20F9A" w:rsidRDefault="00000000" w:rsidP="00262CB8">
      <w:pPr>
        <w:jc w:val="both"/>
      </w:pPr>
      <w:r>
        <w:t>O nível descritivo favorece a compreensão do negócio. Ele pode conter decisões e raias; nesta tarefa, o paralelismo e o retorno para correção ficam resumidos na atividade de manutenção.</w:t>
      </w:r>
    </w:p>
    <w:p w14:paraId="106674D6" w14:textId="77777777" w:rsidR="00B20F9A" w:rsidRDefault="00000000" w:rsidP="00262CB8">
      <w:pPr>
        <w:pStyle w:val="Ttulo2"/>
        <w:jc w:val="both"/>
      </w:pPr>
      <w:bookmarkStart w:id="2" w:name="parte-2-modelo-analítico-5-pontos"/>
      <w:bookmarkEnd w:id="1"/>
      <w:r>
        <w:t>Parte 2 — Modelo analítico (5 pontos)</w:t>
      </w:r>
    </w:p>
    <w:p w14:paraId="459CF548" w14:textId="77777777" w:rsidR="00B20F9A" w:rsidRDefault="00000000" w:rsidP="00262CB8">
      <w:pPr>
        <w:jc w:val="both"/>
      </w:pPr>
      <w:r>
        <w:t>Criem uma segunda versão do mesmo processo, com informações suficientes para discutir sua execução com as equipes da oficina.</w:t>
      </w:r>
    </w:p>
    <w:p w14:paraId="317AA632" w14:textId="77777777" w:rsidR="00B20F9A" w:rsidRDefault="00000000" w:rsidP="00262CB8">
      <w:pPr>
        <w:numPr>
          <w:ilvl w:val="0"/>
          <w:numId w:val="13"/>
        </w:numPr>
        <w:jc w:val="both"/>
      </w:pPr>
      <w:r>
        <w:t xml:space="preserve">Organizem a pool em </w:t>
      </w:r>
      <w:r>
        <w:rPr>
          <w:b/>
          <w:bCs/>
        </w:rPr>
        <w:t>três raias: Atendimento, Manutenção e Estoque</w:t>
      </w:r>
      <w:r>
        <w:t>. Distribuam o trabalho conforme o relato.</w:t>
      </w:r>
    </w:p>
    <w:p w14:paraId="49469A3D" w14:textId="77777777" w:rsidR="00B20F9A" w:rsidRDefault="00000000" w:rsidP="00262CB8">
      <w:pPr>
        <w:numPr>
          <w:ilvl w:val="0"/>
          <w:numId w:val="13"/>
        </w:numPr>
        <w:jc w:val="both"/>
      </w:pPr>
      <w:r>
        <w:t xml:space="preserve">Explicitem a avaliação da bicicleta, a elaboração do orçamento e a apresentação do orçamento com registro da resposta. Representem a aprovação ou recusa com </w:t>
      </w:r>
      <w:r>
        <w:rPr>
          <w:b/>
          <w:bCs/>
        </w:rPr>
        <w:t>gateway exclusivo</w:t>
      </w:r>
      <w:r>
        <w:t xml:space="preserve"> e condições nas saídas.</w:t>
      </w:r>
    </w:p>
    <w:p w14:paraId="3497FA57" w14:textId="77777777" w:rsidR="00B20F9A" w:rsidRDefault="00000000" w:rsidP="00262CB8">
      <w:pPr>
        <w:numPr>
          <w:ilvl w:val="0"/>
          <w:numId w:val="13"/>
        </w:numPr>
        <w:jc w:val="both"/>
      </w:pPr>
      <w:r>
        <w:t xml:space="preserve">No caminho aprovado, mostrem </w:t>
      </w:r>
      <w:r>
        <w:rPr>
          <w:b/>
          <w:bCs/>
        </w:rPr>
        <w:t>separação de peças e preparação da bancada em paralelo</w:t>
      </w:r>
      <w:r>
        <w:t>. Usem um gateway paralelo para abrir os caminhos e outro para sincronizá-los antes da execução do serviço.</w:t>
      </w:r>
    </w:p>
    <w:p w14:paraId="456BAFD3" w14:textId="77777777" w:rsidR="00B20F9A" w:rsidRDefault="00000000" w:rsidP="00262CB8">
      <w:pPr>
        <w:numPr>
          <w:ilvl w:val="0"/>
          <w:numId w:val="13"/>
        </w:numPr>
        <w:jc w:val="both"/>
      </w:pPr>
      <w:r>
        <w:t xml:space="preserve">Após executar o serviço, representem o teste e a decisão </w:t>
      </w:r>
      <w:r>
        <w:rPr>
          <w:b/>
          <w:bCs/>
        </w:rPr>
        <w:t>“Teste aprovado?”</w:t>
      </w:r>
      <w:r>
        <w:t>. A reprovação deve levar à correção e a um novo teste; a aprovação deve permitir o aviso e a entrega ao cliente.</w:t>
      </w:r>
    </w:p>
    <w:p w14:paraId="4F4511C9" w14:textId="77777777" w:rsidR="00B20F9A" w:rsidRDefault="00000000" w:rsidP="00262CB8">
      <w:pPr>
        <w:numPr>
          <w:ilvl w:val="0"/>
          <w:numId w:val="13"/>
        </w:numPr>
        <w:jc w:val="both"/>
      </w:pPr>
      <w:r>
        <w:t>Mantenham o caminho de recusa e os dois resultados do primeiro modelo. A recusa deve encerrar a ordem sem preparação, serviço ou teste.</w:t>
      </w:r>
    </w:p>
    <w:p w14:paraId="27C82795" w14:textId="77777777" w:rsidR="00B20F9A" w:rsidRDefault="00000000" w:rsidP="00262CB8">
      <w:pPr>
        <w:numPr>
          <w:ilvl w:val="0"/>
          <w:numId w:val="13"/>
        </w:numPr>
        <w:jc w:val="both"/>
      </w:pPr>
      <w:r>
        <w:t>Usem fluxos de sequência inclusive entre raias. Como o recorte é interno, as interações com o cliente podem aparecer nas tarefas do Atendimento, sem desenhar uma pool externa.</w:t>
      </w:r>
    </w:p>
    <w:p w14:paraId="44A3579F" w14:textId="77777777" w:rsidR="00B20F9A" w:rsidRDefault="00000000" w:rsidP="00262CB8">
      <w:pPr>
        <w:numPr>
          <w:ilvl w:val="0"/>
          <w:numId w:val="13"/>
        </w:numPr>
        <w:jc w:val="both"/>
      </w:pPr>
      <w:r>
        <w:t>Confiram se cada atividade ampla do primeiro modelo corresponde a uma ou mais atividades no segundo. Usem tarefas simples, eventos de início e fim e os gateways necessários; não é preciso configurar automação.</w:t>
      </w:r>
    </w:p>
    <w:p w14:paraId="49653618" w14:textId="77777777" w:rsidR="00B20F9A" w:rsidRDefault="00000000" w:rsidP="00262CB8">
      <w:pPr>
        <w:jc w:val="both"/>
      </w:pPr>
      <w:r>
        <w:t>O detalhamento deve tornar visível o funcionamento já descrito no case. A presença de mais símbolos, por si só, não torna o modelo analítico.</w:t>
      </w:r>
    </w:p>
    <w:p w14:paraId="4AD90D8F" w14:textId="77777777" w:rsidR="00B20F9A" w:rsidRDefault="00000000">
      <w:r>
        <w:br w:type="page"/>
      </w:r>
    </w:p>
    <w:p w14:paraId="03EA14CC" w14:textId="77777777" w:rsidR="00B20F9A" w:rsidRDefault="00000000">
      <w:pPr>
        <w:pStyle w:val="Ttulo2"/>
      </w:pPr>
      <w:bookmarkStart w:id="3" w:name="parte-3-comparação-e-validação-2-pontos"/>
      <w:bookmarkEnd w:id="2"/>
      <w:r>
        <w:lastRenderedPageBreak/>
        <w:t>Parte 3 — Comparação e validação (2 pontos)</w:t>
      </w:r>
    </w:p>
    <w:p w14:paraId="462C9486" w14:textId="10A15D0D" w:rsidR="00B20F9A" w:rsidRDefault="00000000">
      <w:r>
        <w:t>Respondam:</w:t>
      </w:r>
    </w:p>
    <w:p w14:paraId="374ABE49" w14:textId="79CA2E68" w:rsidR="00B20F9A" w:rsidRDefault="00000000">
      <w:pPr>
        <w:numPr>
          <w:ilvl w:val="0"/>
          <w:numId w:val="14"/>
        </w:numPr>
      </w:pPr>
      <w:r>
        <w:t xml:space="preserve">Quais informações </w:t>
      </w:r>
      <w:r w:rsidR="00262CB8">
        <w:t>foram agrupadas no modelo descritivo e tornaram-se</w:t>
      </w:r>
      <w:r>
        <w:t xml:space="preserve"> explícitas no </w:t>
      </w:r>
      <w:r w:rsidR="00262CB8">
        <w:t xml:space="preserve">modelo </w:t>
      </w:r>
      <w:r>
        <w:t xml:space="preserve">analítico? Escolham uma atividade ampla e indiquem </w:t>
      </w:r>
      <w:r w:rsidR="00262CB8">
        <w:t>as</w:t>
      </w:r>
      <w:r>
        <w:t xml:space="preserve"> atividades correspondentes na segunda versão.</w:t>
      </w:r>
    </w:p>
    <w:p w14:paraId="4972B5AF" w14:textId="77777777" w:rsidR="00B20F9A" w:rsidRDefault="00000000">
      <w:pPr>
        <w:numPr>
          <w:ilvl w:val="0"/>
          <w:numId w:val="14"/>
        </w:numPr>
      </w:pPr>
      <w:r>
        <w:t>Por que a execução do serviço precisa aguardar as duas preparações? O que ficaria incorreto se o gateway de abertura fosse exclusivo ou se os caminhos não fossem sincronizados?</w:t>
      </w:r>
    </w:p>
    <w:p w14:paraId="50B0D922" w14:textId="77777777" w:rsidR="00B20F9A" w:rsidRDefault="00000000">
      <w:pPr>
        <w:numPr>
          <w:ilvl w:val="0"/>
          <w:numId w:val="14"/>
        </w:numPr>
      </w:pPr>
      <w:r>
        <w:t>Onde aparece o retrabalho? Expliquem por que detalhá-lo não transforma o modelo AS-IS em uma proposta de processo futuro (TO-BE).</w:t>
      </w:r>
    </w:p>
    <w:p w14:paraId="2B86D009" w14:textId="4CA1426A" w:rsidR="00B20F9A" w:rsidRDefault="00000000">
      <w:r>
        <w:t xml:space="preserve">Percorram o modelo analítico com os quatro cenários </w:t>
      </w:r>
      <w:r w:rsidR="00262CB8">
        <w:t>a seguir</w:t>
      </w:r>
      <w:r>
        <w:t xml:space="preserve">. Para cada um, anotem o caminho seguido, o resultado e </w:t>
      </w:r>
      <w:r w:rsidR="00262CB8">
        <w:t>a</w:t>
      </w:r>
      <w:r>
        <w:t xml:space="preserve"> eventual correção feita no diagrama.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5041"/>
        <w:gridCol w:w="5041"/>
      </w:tblGrid>
      <w:tr w:rsidR="00B20F9A" w14:paraId="79FD5F8E" w14:textId="77777777">
        <w:trPr>
          <w:tblHeader/>
        </w:trPr>
        <w:tc>
          <w:tcPr>
            <w:tcW w:w="3960" w:type="dxa"/>
          </w:tcPr>
          <w:p w14:paraId="6DE7A536" w14:textId="77777777" w:rsidR="00B20F9A" w:rsidRDefault="00000000">
            <w:r>
              <w:t>Cenário</w:t>
            </w:r>
          </w:p>
        </w:tc>
        <w:tc>
          <w:tcPr>
            <w:tcW w:w="3960" w:type="dxa"/>
          </w:tcPr>
          <w:p w14:paraId="6AB9EE71" w14:textId="77777777" w:rsidR="00B20F9A" w:rsidRDefault="00000000">
            <w:r>
              <w:t>Situação para conferência</w:t>
            </w:r>
          </w:p>
        </w:tc>
      </w:tr>
      <w:tr w:rsidR="00B20F9A" w14:paraId="352BEE34" w14:textId="77777777">
        <w:tc>
          <w:tcPr>
            <w:tcW w:w="3960" w:type="dxa"/>
          </w:tcPr>
          <w:p w14:paraId="0847CA1E" w14:textId="77777777" w:rsidR="00B20F9A" w:rsidRDefault="00000000">
            <w:r>
              <w:t>A — Aprovação sem retrabalho</w:t>
            </w:r>
          </w:p>
        </w:tc>
        <w:tc>
          <w:tcPr>
            <w:tcW w:w="3960" w:type="dxa"/>
          </w:tcPr>
          <w:p w14:paraId="45219A5E" w14:textId="77777777" w:rsidR="00B20F9A" w:rsidRDefault="00000000">
            <w:r>
              <w:t>Cliente aprova o orçamento e a bicicleta passa no primeiro teste.</w:t>
            </w:r>
          </w:p>
        </w:tc>
      </w:tr>
      <w:tr w:rsidR="00B20F9A" w14:paraId="61B45E97" w14:textId="77777777">
        <w:tc>
          <w:tcPr>
            <w:tcW w:w="3960" w:type="dxa"/>
          </w:tcPr>
          <w:p w14:paraId="715E0380" w14:textId="77777777" w:rsidR="00B20F9A" w:rsidRDefault="00000000">
            <w:r>
              <w:t>B — Recusa</w:t>
            </w:r>
          </w:p>
        </w:tc>
        <w:tc>
          <w:tcPr>
            <w:tcW w:w="3960" w:type="dxa"/>
          </w:tcPr>
          <w:p w14:paraId="3EB931B2" w14:textId="77777777" w:rsidR="00B20F9A" w:rsidRDefault="00000000">
            <w:r>
              <w:t>Cliente recusa o orçamento. Verifiquem se alguma atividade de manutenção é acionada indevidamente.</w:t>
            </w:r>
          </w:p>
        </w:tc>
      </w:tr>
      <w:tr w:rsidR="00B20F9A" w14:paraId="67610321" w14:textId="77777777">
        <w:tc>
          <w:tcPr>
            <w:tcW w:w="3960" w:type="dxa"/>
          </w:tcPr>
          <w:p w14:paraId="5F9DBA65" w14:textId="77777777" w:rsidR="00B20F9A" w:rsidRDefault="00000000">
            <w:r>
              <w:t>C — Correção</w:t>
            </w:r>
          </w:p>
        </w:tc>
        <w:tc>
          <w:tcPr>
            <w:tcW w:w="3960" w:type="dxa"/>
          </w:tcPr>
          <w:p w14:paraId="410491FA" w14:textId="77777777" w:rsidR="00B20F9A" w:rsidRDefault="00000000">
            <w:r>
              <w:t>Cliente aprova; o primeiro teste reprova e o segundo aprova. Verifiquem para onde o fluxo retorna.</w:t>
            </w:r>
          </w:p>
        </w:tc>
      </w:tr>
      <w:tr w:rsidR="00B20F9A" w14:paraId="104C16B5" w14:textId="77777777">
        <w:tc>
          <w:tcPr>
            <w:tcW w:w="3960" w:type="dxa"/>
          </w:tcPr>
          <w:p w14:paraId="0FC1E4A1" w14:textId="77777777" w:rsidR="00B20F9A" w:rsidRDefault="00000000">
            <w:r>
              <w:t>D — Preparações em tempos diferentes</w:t>
            </w:r>
          </w:p>
        </w:tc>
        <w:tc>
          <w:tcPr>
            <w:tcW w:w="3960" w:type="dxa"/>
          </w:tcPr>
          <w:p w14:paraId="1C6CAD96" w14:textId="77777777" w:rsidR="00B20F9A" w:rsidRDefault="00000000">
            <w:r>
              <w:t>As peças ficam prontas antes da bancada. Verifiquem quando o serviço pode começar; depois invertam a ordem de conclusão.</w:t>
            </w:r>
          </w:p>
        </w:tc>
      </w:tr>
    </w:tbl>
    <w:p w14:paraId="3EC6D6E7" w14:textId="1275C472" w:rsidR="00B20F9A" w:rsidRDefault="00B20F9A" w:rsidP="00262CB8">
      <w:pPr>
        <w:pStyle w:val="Ttulo2"/>
      </w:pPr>
      <w:bookmarkStart w:id="4" w:name="entrega-e-critérios"/>
      <w:bookmarkEnd w:id="3"/>
      <w:bookmarkEnd w:id="4"/>
    </w:p>
    <w:sectPr w:rsidR="00B20F9A">
      <w:footerReference w:type="default" r:id="rId7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33FF" w14:textId="77777777" w:rsidR="005138D9" w:rsidRDefault="005138D9">
      <w:pPr>
        <w:spacing w:after="0" w:line="240" w:lineRule="auto"/>
      </w:pPr>
      <w:r>
        <w:separator/>
      </w:r>
    </w:p>
  </w:endnote>
  <w:endnote w:type="continuationSeparator" w:id="0">
    <w:p w14:paraId="5FDF513D" w14:textId="77777777" w:rsidR="005138D9" w:rsidRDefault="0051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200"/>
      <w:gridCol w:w="2666"/>
    </w:tblGrid>
    <w:tr w:rsidR="00737C60" w14:paraId="7AD7B38F" w14:textId="77777777">
      <w:tc>
        <w:tcPr>
          <w:tcW w:w="7200" w:type="dxa"/>
          <w:tcBorders>
            <w:top w:val="nil"/>
            <w:left w:val="nil"/>
            <w:bottom w:val="nil"/>
            <w:right w:val="nil"/>
          </w:tcBorders>
        </w:tcPr>
        <w:p w14:paraId="7FB21D0A" w14:textId="77777777" w:rsidR="00737C60" w:rsidRDefault="00000000">
          <w:pPr>
            <w:spacing w:after="0"/>
          </w:pPr>
          <w:r>
            <w:rPr>
              <w:color w:val="5E6C76"/>
              <w:sz w:val="16"/>
            </w:rPr>
            <w:t>Modelagem de Processos de Negócio • Aula 6</w:t>
          </w:r>
        </w:p>
      </w:tc>
      <w:tc>
        <w:tcPr>
          <w:tcW w:w="2666" w:type="dxa"/>
          <w:tcBorders>
            <w:top w:val="nil"/>
            <w:left w:val="nil"/>
            <w:bottom w:val="nil"/>
            <w:right w:val="nil"/>
          </w:tcBorders>
        </w:tcPr>
        <w:p w14:paraId="6F11041D" w14:textId="77777777" w:rsidR="00737C60" w:rsidRDefault="00000000">
          <w:pPr>
            <w:spacing w:after="0"/>
            <w:jc w:val="right"/>
          </w:pPr>
          <w:r>
            <w:rPr>
              <w:color w:val="5E6C76"/>
              <w:sz w:val="16"/>
            </w:rPr>
            <w:t xml:space="preserve">p.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F3199" w14:textId="77777777" w:rsidR="005138D9" w:rsidRDefault="005138D9">
      <w:pPr>
        <w:spacing w:after="0" w:line="240" w:lineRule="auto"/>
      </w:pPr>
      <w:r>
        <w:separator/>
      </w:r>
    </w:p>
  </w:footnote>
  <w:footnote w:type="continuationSeparator" w:id="0">
    <w:p w14:paraId="711D4DB3" w14:textId="77777777" w:rsidR="005138D9" w:rsidRDefault="00513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4AC2C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A14C89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26AAC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0888724">
    <w:abstractNumId w:val="8"/>
  </w:num>
  <w:num w:numId="2" w16cid:durableId="415132416">
    <w:abstractNumId w:val="6"/>
  </w:num>
  <w:num w:numId="3" w16cid:durableId="2032413991">
    <w:abstractNumId w:val="5"/>
  </w:num>
  <w:num w:numId="4" w16cid:durableId="410196098">
    <w:abstractNumId w:val="4"/>
  </w:num>
  <w:num w:numId="5" w16cid:durableId="999043641">
    <w:abstractNumId w:val="7"/>
  </w:num>
  <w:num w:numId="6" w16cid:durableId="539708914">
    <w:abstractNumId w:val="3"/>
  </w:num>
  <w:num w:numId="7" w16cid:durableId="1848715391">
    <w:abstractNumId w:val="2"/>
  </w:num>
  <w:num w:numId="8" w16cid:durableId="324675777">
    <w:abstractNumId w:val="1"/>
  </w:num>
  <w:num w:numId="9" w16cid:durableId="796609795">
    <w:abstractNumId w:val="0"/>
  </w:num>
  <w:num w:numId="10" w16cid:durableId="1657031675">
    <w:abstractNumId w:val="9"/>
  </w:num>
  <w:num w:numId="11" w16cid:durableId="1254820591">
    <w:abstractNumId w:val="10"/>
  </w:num>
  <w:num w:numId="12" w16cid:durableId="45642038">
    <w:abstractNumId w:val="10"/>
  </w:num>
  <w:num w:numId="13" w16cid:durableId="9009472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535096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1402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43A"/>
    <w:rsid w:val="00255DFA"/>
    <w:rsid w:val="00262CB8"/>
    <w:rsid w:val="0029639D"/>
    <w:rsid w:val="00326F90"/>
    <w:rsid w:val="003F1243"/>
    <w:rsid w:val="005138D9"/>
    <w:rsid w:val="00577125"/>
    <w:rsid w:val="006B74F6"/>
    <w:rsid w:val="00737C60"/>
    <w:rsid w:val="0087388F"/>
    <w:rsid w:val="009064E1"/>
    <w:rsid w:val="00A87331"/>
    <w:rsid w:val="00AA1D8D"/>
    <w:rsid w:val="00AB6689"/>
    <w:rsid w:val="00B20F9A"/>
    <w:rsid w:val="00B47730"/>
    <w:rsid w:val="00C17D83"/>
    <w:rsid w:val="00C61033"/>
    <w:rsid w:val="00CB0664"/>
    <w:rsid w:val="00D47F1D"/>
    <w:rsid w:val="00E616CA"/>
    <w:rsid w:val="00EB246B"/>
    <w:rsid w:val="00F01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3B7D15"/>
  <w15:docId w15:val="{B4BC167B-969C-46E6-A6B9-D9A1F9AB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96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007F7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1055</Words>
  <Characters>5766</Characters>
  <Application>Microsoft Office Word</Application>
  <DocSecurity>0</DocSecurity>
  <Lines>113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Integradora — Aulas 1 e 2 — Versão Estudante</vt:lpstr>
      <vt:lpstr/>
    </vt:vector>
  </TitlesOfParts>
  <Manager/>
  <Company/>
  <LinksUpToDate>false</LinksUpToDate>
  <CharactersWithSpaces>6750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5 — Do descritivo ao analítico</dc:title>
  <cp:keywords/>
  <dc:language>pt-BR</dc:language>
</cp:coreProperties>
</file>