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="276" w:lineRule="auto"/>
        <w:jc w:val="center"/>
        <w:rPr>
          <w:rFonts w:ascii="Inter" w:cs="Inter" w:eastAsia="Inter" w:hAnsi="Inter"/>
        </w:rPr>
      </w:pPr>
      <w:bookmarkStart w:colFirst="0" w:colLast="0" w:name="_8zh5rwobe7o9" w:id="0"/>
      <w:bookmarkEnd w:id="0"/>
      <w:r w:rsidDel="00000000" w:rsidR="00000000" w:rsidRPr="00000000">
        <w:rPr>
          <w:rFonts w:ascii="Inter" w:cs="Inter" w:eastAsia="Inter" w:hAnsi="Inter"/>
          <w:rtl w:val="0"/>
        </w:rPr>
        <w:t xml:space="preserve">Trabajo Final de curso - Python - Ciencia de Datos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Cada alumno deberá escoger uno de los siguientes datasets de Kaggle: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before="240" w:line="276" w:lineRule="auto"/>
        <w:ind w:left="720" w:hanging="360"/>
        <w:rPr>
          <w:rFonts w:ascii="Inter" w:cs="Inter" w:eastAsia="Inter" w:hAnsi="Inter"/>
        </w:rPr>
      </w:pPr>
      <w:hyperlink r:id="rId6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Amazon Prime Movies and TV Shows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rPr>
          <w:rFonts w:ascii="Inter" w:cs="Inter" w:eastAsia="Inter" w:hAnsi="Inter"/>
        </w:rPr>
      </w:pPr>
      <w:hyperlink r:id="rId7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Billboard Hot 100 2000-2023 Data with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rPr>
          <w:rFonts w:ascii="Inter" w:cs="Inter" w:eastAsia="Inter" w:hAnsi="Inter"/>
        </w:rPr>
      </w:pPr>
      <w:hyperlink r:id="rId8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Data Engineering Salary 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line="276" w:lineRule="auto"/>
        <w:ind w:left="720" w:hanging="360"/>
        <w:rPr>
          <w:rFonts w:ascii="Inter" w:cs="Inter" w:eastAsia="Inter" w:hAnsi="Inter"/>
        </w:rPr>
      </w:pPr>
      <w:hyperlink r:id="rId9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Netflix Shows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76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76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Python Hackerrank: </w:t>
      </w:r>
      <w:hyperlink r:id="rId10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https://www.hackerrank.com/python-dia-1-1</w:t>
        </w:r>
      </w:hyperlink>
      <w:r w:rsidDel="00000000" w:rsidR="00000000" w:rsidRPr="00000000">
        <w:rPr>
          <w:rFonts w:ascii="Inter" w:cs="Inter" w:eastAsia="Inter" w:hAnsi="Inter"/>
          <w:rtl w:val="0"/>
        </w:rPr>
        <w:t xml:space="preserve"> (Opcional)</w:t>
      </w:r>
    </w:p>
    <w:p w:rsidR="00000000" w:rsidDel="00000000" w:rsidP="00000000" w:rsidRDefault="00000000" w:rsidRPr="00000000" w14:paraId="00000009">
      <w:pPr>
        <w:spacing w:after="240" w:line="276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76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76" w:lineRule="auto"/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40" w:before="240" w:line="276" w:lineRule="auto"/>
        <w:rPr>
          <w:rFonts w:ascii="Inter" w:cs="Inter" w:eastAsia="Inter" w:hAnsi="Inter"/>
        </w:rPr>
      </w:pPr>
      <w:bookmarkStart w:colFirst="0" w:colLast="0" w:name="_qpwvhvfiqaxm" w:id="1"/>
      <w:bookmarkEnd w:id="1"/>
      <w:r w:rsidDel="00000000" w:rsidR="00000000" w:rsidRPr="00000000">
        <w:rPr>
          <w:rFonts w:ascii="Inter" w:cs="Inter" w:eastAsia="Inter" w:hAnsi="Inter"/>
          <w:rtl w:val="0"/>
        </w:rPr>
        <w:t xml:space="preserve">Requisitos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40" w:before="220" w:line="276" w:lineRule="auto"/>
        <w:rPr>
          <w:rFonts w:ascii="Inter" w:cs="Inter" w:eastAsia="Inter" w:hAnsi="Inter"/>
        </w:rPr>
      </w:pPr>
      <w:bookmarkStart w:colFirst="0" w:colLast="0" w:name="_h3smrce2sz5m" w:id="2"/>
      <w:bookmarkEnd w:id="2"/>
      <w:r w:rsidDel="00000000" w:rsidR="00000000" w:rsidRPr="00000000">
        <w:rPr>
          <w:rFonts w:ascii="Inter" w:cs="Inter" w:eastAsia="Inter" w:hAnsi="Inter"/>
          <w:rtl w:val="0"/>
        </w:rPr>
        <w:t xml:space="preserve">Preprocesamiento de Datos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before="240" w:line="276" w:lineRule="auto"/>
        <w:ind w:left="720" w:hanging="360"/>
        <w:rPr/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Tratamiento de Valores Nulos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line="276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Identificación y tratamiento de valores nulos.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76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Justificación de la técnica utilizada para manejar los valores nulos.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Tratamiento de Valores Duplicados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line="276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Identificación y eliminación de duplicados.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line="276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Justificación de la eliminación de duplicados.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Normalización de Datos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line="276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Normalización de las variables pertinentes.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line="276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Justificación de la elección de la técnica de normalización.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Variables Redundantes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276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Identificación y eliminación de variables redundantes.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line="276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Justificación de la eliminación de estas variables.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Justificación de Decisiones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0" w:line="276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Todas las decisiones de preprocesamiento deben ser debidamente justificadas con explicaciones claras.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40" w:before="220" w:line="276" w:lineRule="auto"/>
        <w:rPr>
          <w:rFonts w:ascii="Inter" w:cs="Inter" w:eastAsia="Inter" w:hAnsi="Inter"/>
        </w:rPr>
      </w:pPr>
      <w:bookmarkStart w:colFirst="0" w:colLast="0" w:name="_nnighckxfn98" w:id="3"/>
      <w:bookmarkEnd w:id="3"/>
      <w:r w:rsidDel="00000000" w:rsidR="00000000" w:rsidRPr="00000000">
        <w:rPr>
          <w:rFonts w:ascii="Inter" w:cs="Inter" w:eastAsia="Inter" w:hAnsi="Inter"/>
          <w:rtl w:val="0"/>
        </w:rPr>
        <w:t xml:space="preserve">Visualización de Datos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240" w:line="276" w:lineRule="auto"/>
        <w:ind w:left="720" w:hanging="360"/>
        <w:rPr/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Cantidad de Visualizaciones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76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Generar al menos 3 visualizaciones.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Complejidad de Visualizaciones de columnas o consultas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76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Las visualizaciones deben tener un grado de complejidad adecuado. No se aceptan solo scatter plots o gráficos de barras simples.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76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Usar las variables visuales para enriquecer las visualizaciones.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Descripción e Interpretación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76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Cada visualización debe estar acompañada de una descripción detallada y una interpretación de los insights o hallazgos importantes.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Etiquetas y Leyendas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76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Todas las visualizaciones deben tener etiquetas en los ejes y leyendas claras.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Herramientas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line="276" w:lineRule="auto"/>
        <w:ind w:left="144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Pueden usarse cualquier librería de Python para la generación de las visualizaciones (Matplotlib, Seaborn, Plotly, etc.).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after="40" w:before="240" w:line="276" w:lineRule="auto"/>
        <w:rPr>
          <w:rFonts w:ascii="Inter" w:cs="Inter" w:eastAsia="Inter" w:hAnsi="Inter"/>
        </w:rPr>
      </w:pPr>
      <w:bookmarkStart w:colFirst="0" w:colLast="0" w:name="_1edvkca512wb" w:id="4"/>
      <w:bookmarkEnd w:id="4"/>
      <w:r w:rsidDel="00000000" w:rsidR="00000000" w:rsidRPr="00000000">
        <w:rPr>
          <w:rFonts w:ascii="Inter" w:cs="Inter" w:eastAsia="Inter" w:hAnsi="Inter"/>
          <w:rtl w:val="0"/>
        </w:rPr>
        <w:t xml:space="preserve">Entrega y Evaluación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Fecha de Entrega</w:t>
      </w:r>
      <w:r w:rsidDel="00000000" w:rsidR="00000000" w:rsidRPr="00000000">
        <w:rPr>
          <w:rFonts w:ascii="Inter" w:cs="Inter" w:eastAsia="Inter" w:hAnsi="Inter"/>
          <w:rtl w:val="0"/>
        </w:rPr>
        <w:t xml:space="preserve">: 7 de agosto de 2024 23:59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Plataforma de Entrega</w:t>
      </w:r>
      <w:r w:rsidDel="00000000" w:rsidR="00000000" w:rsidRPr="00000000">
        <w:rPr>
          <w:rFonts w:ascii="Inter" w:cs="Inter" w:eastAsia="Inter" w:hAnsi="Inter"/>
          <w:rtl w:val="0"/>
        </w:rPr>
        <w:t xml:space="preserve">: Google Classroom.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Formato de Entrega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240" w:line="276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Un notebook en Colab donde se realizó el análisis de datos.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line="276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El notebook debe tener la justificación de las decisiones tomadas.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Criterios de Evaluación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240" w:line="276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La nota va de 0 a 20 puntos.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La claridad y justificación de las decisiones de preprocesamiento.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La calidad y complejidad de las visualizaciones.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La claridad y profundidad de las interpretaciones y conclusiones.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line="276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La organización y presentación del notebook </w:t>
      </w:r>
    </w:p>
    <w:p w:rsidR="00000000" w:rsidDel="00000000" w:rsidP="00000000" w:rsidRDefault="00000000" w:rsidRPr="00000000" w14:paraId="00000034">
      <w:pPr>
        <w:spacing w:after="240" w:line="276" w:lineRule="auto"/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jc w:val="center"/>
        <w:rPr>
          <w:rFonts w:ascii="Inter" w:cs="Inter" w:eastAsia="Inter" w:hAnsi="Inter"/>
          <w:b w:val="1"/>
          <w:color w:val="000000"/>
          <w:u w:val="single"/>
        </w:rPr>
      </w:pPr>
      <w:bookmarkStart w:colFirst="0" w:colLast="0" w:name="_e6cro430xe3x" w:id="5"/>
      <w:bookmarkEnd w:id="5"/>
      <w:r w:rsidDel="00000000" w:rsidR="00000000" w:rsidRPr="00000000">
        <w:rPr>
          <w:rFonts w:ascii="Inter" w:cs="Inter" w:eastAsia="Inter" w:hAnsi="Inter"/>
          <w:b w:val="1"/>
          <w:color w:val="000000"/>
          <w:u w:val="single"/>
          <w:rtl w:val="0"/>
        </w:rPr>
        <w:t xml:space="preserve">Rúbrica de Calificación - Trabajo Final de Python - Ciencia de Datos</w:t>
      </w:r>
    </w:p>
    <w:p w:rsidR="00000000" w:rsidDel="00000000" w:rsidP="00000000" w:rsidRDefault="00000000" w:rsidRPr="00000000" w14:paraId="0000004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8.158691701999"/>
        <w:gridCol w:w="1349.969715324046"/>
        <w:gridCol w:w="5197.383403997578"/>
        <w:tblGridChange w:id="0">
          <w:tblGrid>
            <w:gridCol w:w="2478.158691701999"/>
            <w:gridCol w:w="1349.969715324046"/>
            <w:gridCol w:w="5197.38340399757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Puntos Máximos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Preprocesamiento de Datos 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Tratamiento de Valores Nulos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Identificación clara y correcta de valores nulos (1.5 puntos). Justificación adecuada de la técnica utilizada para manejar los valores nulos (1.5 puntos).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Tratamiento de Valores Duplicados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Identificación correcta de duplicados (1.5 puntos). Justificación adecuada de la eliminación de duplicados (1.5 puntos).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Normalización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Normalización adecuada de las variables pertinentes (1 punto). Justificación clara de la técnica de normalización elegida (1 punto).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Variables Redundantes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Identificación y eliminación adecuada de variables redundantes (1 punto). Justificación clara de la eliminación de estas variables (1 punto).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Visualización de Datos 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Cantidad de Visualizaciones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Generación de al menos 5 visualizaciones relevantes (1 punto). Uso correcto de variables visuales para enriquecer las visualizaciones (1 punto).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Complejidad de Visualizaciones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Uso de visualizaciones con un grado de complejidad adecuado.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Descripción e Interpretación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Descripción detallada y clara de cada visualización (1 punto). Interpretación profunda y relevante de los insights obtenidos (1 punto).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Etiquetas y Leyendas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Todas las visualizaciones contienen etiquetas en los ejes y leyendas claras (1 punto).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Organización y Presentación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Formato del Notebook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El notebook está bien organizado, con todas las justificaciones y decisiones explicadas claramente en el texto.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20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hackerrank.com/python-dia-1-1" TargetMode="External"/><Relationship Id="rId9" Type="http://schemas.openxmlformats.org/officeDocument/2006/relationships/hyperlink" Target="https://www.kaggle.com/datasets/shivamb/netflix-show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hivamb/amazon-prime-movies-and-tv-shows" TargetMode="External"/><Relationship Id="rId7" Type="http://schemas.openxmlformats.org/officeDocument/2006/relationships/hyperlink" Target="https://www.kaggle.com/datasets/suparnabiswas/billboard-hot-1002000-2023-data-with-features" TargetMode="External"/><Relationship Id="rId8" Type="http://schemas.openxmlformats.org/officeDocument/2006/relationships/hyperlink" Target="https://www.kaggle.com/datasets/zeesolver/data-eng-salary-202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