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p>
            <w:r>
              <w:t>CECAE | Centro de Capacitación Empresarial</w:t>
              <w:br/>
              <w:br/>
              <w:t>Software Requirements Specification</w:t>
              <w:br/>
              <w:t>Marketing Website — Version 3.1</w:t>
              <w:br/>
              <w:t>Updated June 2026</w:t>
              <w:br/>
              <w:br/>
              <w:t>Confidential</w:t>
            </w:r>
          </w:p>
        </w:tc>
      </w:tr>
    </w:tbl>
    <w:p>
      <w:pPr>
        <w:spacing w:after="40" w:before="4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b/>
                <w:bCs/>
                <w:color w:val="1A3A6B"/>
                <w:sz w:val="18"/>
                <w:szCs w:val="18"/>
              </w:rPr>
              <w:t xml:space="preserve">Project</w:t>
            </w:r>
          </w:p>
        </w:tc>
        <w:tc>
          <w:tcPr>
            <w:tcW w:type="dxa" w:w="696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color w:val="333333"/>
                <w:sz w:val="18"/>
                <w:szCs w:val="18"/>
              </w:rPr>
              <w:t xml:space="preserve">CECAE Marketing Website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A6B"/>
                <w:sz w:val="18"/>
                <w:szCs w:val="18"/>
              </w:rPr>
              <w:t xml:space="preserve">Website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cecae.org</w:t>
            </w:r>
          </w:p>
        </w:tc>
      </w:tr>
      <w:tr>
        <w:tc>
          <w:tcPr>
            <w:tcW w:type="dxa" w:w="240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b/>
                <w:bCs/>
                <w:color w:val="1A3A6B"/>
                <w:sz w:val="18"/>
                <w:szCs w:val="18"/>
              </w:rPr>
              <w:t xml:space="preserve">Version</w:t>
            </w:r>
          </w:p>
        </w:tc>
        <w:tc>
          <w:p>
            <w:r>
              <w:t>3.1 — Updated implementation alignment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A6B"/>
                <w:sz w:val="18"/>
                <w:szCs w:val="18"/>
              </w:rPr>
              <w:t xml:space="preserve">Date</w:t>
            </w:r>
          </w:p>
        </w:tc>
        <w:tc>
          <w:p>
            <w:r>
              <w:t>Updated June 2026</w:t>
            </w:r>
          </w:p>
        </w:tc>
      </w:tr>
      <w:tr>
        <w:tc>
          <w:tcPr>
            <w:tcW w:type="dxa" w:w="240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b/>
                <w:bCs/>
                <w:color w:val="1A3A6B"/>
                <w:sz w:val="18"/>
                <w:szCs w:val="18"/>
              </w:rPr>
              <w:t xml:space="preserve">Frontend</w:t>
            </w:r>
          </w:p>
        </w:tc>
        <w:tc>
          <w:tcPr>
            <w:tcW w:type="dxa" w:w="696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color w:val="333333"/>
                <w:sz w:val="18"/>
                <w:szCs w:val="18"/>
              </w:rPr>
              <w:t xml:space="preserve">React + TypeScript + Vite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A6B"/>
                <w:sz w:val="18"/>
                <w:szCs w:val="18"/>
              </w:rPr>
              <w:t xml:space="preserve">Deployment</w:t>
            </w:r>
          </w:p>
        </w:tc>
        <w:tc>
          <w:p>
            <w:r>
              <w:t>Vercel hosting with SPA rewrites; optional Cloudflare DNS/CDN/WAF</w:t>
            </w:r>
          </w:p>
        </w:tc>
      </w:tr>
      <w:tr>
        <w:tc>
          <w:tcPr>
            <w:tcW w:type="dxa" w:w="240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b/>
                <w:bCs/>
                <w:color w:val="1A3A6B"/>
                <w:sz w:val="18"/>
                <w:szCs w:val="18"/>
              </w:rPr>
              <w:t xml:space="preserve">Primary Language</w:t>
            </w:r>
          </w:p>
        </w:tc>
        <w:tc>
          <w:tcPr>
            <w:tcW w:type="dxa" w:w="696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color w:val="333333"/>
                <w:sz w:val="18"/>
                <w:szCs w:val="18"/>
              </w:rPr>
              <w:t xml:space="preserve">Spanish (Mexican formal)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A6B"/>
                <w:sz w:val="18"/>
                <w:szCs w:val="18"/>
              </w:rPr>
              <w:t xml:space="preserve">Secondary Language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English</w:t>
            </w:r>
          </w:p>
        </w:tc>
      </w:tr>
      <w:tr>
        <w:tc>
          <w:tcPr>
            <w:tcW w:type="dxa" w:w="240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rFonts w:ascii="Arial" w:cs="Arial" w:eastAsia="Arial" w:hAnsi="Arial"/>
                <w:b/>
                <w:bCs/>
                <w:color w:val="1A3A6B"/>
                <w:sz w:val="18"/>
                <w:szCs w:val="18"/>
              </w:rPr>
              <w:t xml:space="preserve">Document Status</w:t>
            </w:r>
          </w:p>
        </w:tc>
        <w:tc>
          <w:p>
            <w:r>
              <w:t>Updated for current repository setup</w:t>
            </w:r>
          </w:p>
        </w:tc>
      </w:tr>
    </w:tbl>
    <w:p>
      <w:pPr>
        <w:spacing w:after="40" w:before="40"/>
      </w:pPr>
      <w:r>
        <w:t xml:space="preserve"/>
      </w:r>
    </w:p>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1. Purpose</w:t>
      </w:r>
    </w:p>
    <w:p>
      <w:pPr>
        <w:spacing w:after="60" w:before="60"/>
      </w:pPr>
      <w:r>
        <w:rPr>
          <w:rFonts w:ascii="Arial" w:cs="Arial" w:eastAsia="Arial" w:hAnsi="Arial"/>
          <w:color w:val="333333"/>
          <w:sz w:val="20"/>
          <w:szCs w:val="20"/>
        </w:rPr>
        <w:t>This document defines the software requirements for the CECAE marketing website — a bilingual, conversion-focused React single-page application with routed pages for home, events, contact, event detail stubs, and privacy notice. The site's primary goal is to communicate CECAE's value proposition and convert visitors into leads via WhatsApp, phone, and email.</w:t>
      </w:r>
    </w:p>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2. Business Overview</w:t>
      </w:r>
    </w:p>
    <w:p>
      <w:pPr>
        <w:spacing w:after="60" w:before="60"/>
      </w:pPr>
      <w:r>
        <w:rPr>
          <w:rFonts w:ascii="Arial" w:cs="Arial" w:eastAsia="Arial" w:hAnsi="Arial"/>
          <w:b/>
          <w:bCs/>
          <w:color w:val="1A3A6B"/>
          <w:sz w:val="20"/>
          <w:szCs w:val="20"/>
        </w:rPr>
        <w:t xml:space="preserve">Business Name: </w:t>
      </w:r>
      <w:r>
        <w:rPr>
          <w:rFonts w:ascii="Arial" w:cs="Arial" w:eastAsia="Arial" w:hAnsi="Arial"/>
          <w:color w:val="333333"/>
          <w:sz w:val="20"/>
          <w:szCs w:val="20"/>
        </w:rPr>
        <w:t xml:space="preserve">CECAE — Centro de Capacitación Empresarial</w:t>
      </w:r>
    </w:p>
    <w:p>
      <w:pPr>
        <w:spacing w:after="60" w:before="60"/>
      </w:pPr>
      <w:r>
        <w:rPr>
          <w:rFonts w:ascii="Arial" w:cs="Arial" w:eastAsia="Arial" w:hAnsi="Arial"/>
          <w:b/>
          <w:bCs/>
          <w:color w:val="1A3A6B"/>
          <w:sz w:val="20"/>
          <w:szCs w:val="20"/>
        </w:rPr>
        <w:t xml:space="preserve">Business Type: </w:t>
      </w:r>
      <w:r>
        <w:rPr>
          <w:rFonts w:ascii="Arial" w:cs="Arial" w:eastAsia="Arial" w:hAnsi="Arial"/>
          <w:color w:val="333333"/>
          <w:sz w:val="20"/>
          <w:szCs w:val="20"/>
        </w:rPr>
        <w:t xml:space="preserve">Nonprofit association (Asociación Civil)</w:t>
      </w:r>
    </w:p>
    <w:p>
      <w:pPr>
        <w:spacing w:after="60" w:before="60"/>
      </w:pPr>
      <w:r>
        <w:rPr>
          <w:rFonts w:ascii="Arial" w:cs="Arial" w:eastAsia="Arial" w:hAnsi="Arial"/>
          <w:b/>
          <w:bCs/>
          <w:color w:val="1A3A6B"/>
          <w:sz w:val="20"/>
          <w:szCs w:val="20"/>
        </w:rPr>
        <w:t xml:space="preserve">Service Area: </w:t>
      </w:r>
      <w:r>
        <w:rPr>
          <w:rFonts w:ascii="Arial" w:cs="Arial" w:eastAsia="Arial" w:hAnsi="Arial"/>
          <w:color w:val="333333"/>
          <w:sz w:val="20"/>
          <w:szCs w:val="20"/>
        </w:rPr>
        <w:t xml:space="preserve">Ciudad Juárez, Chihuahua &amp; Chihuahua, Chihuahua</w:t>
      </w:r>
    </w:p>
    <w:p>
      <w:pPr>
        <w:spacing w:after="60" w:before="60"/>
      </w:pPr>
      <w:r>
        <w:rPr>
          <w:rFonts w:ascii="Arial" w:cs="Arial" w:eastAsia="Arial" w:hAnsi="Arial"/>
          <w:b/>
          <w:bCs/>
          <w:color w:val="1A3A6B"/>
          <w:sz w:val="20"/>
          <w:szCs w:val="20"/>
        </w:rPr>
        <w:t xml:space="preserve">Target Market: </w:t>
      </w:r>
      <w:r>
        <w:rPr>
          <w:rFonts w:ascii="Arial" w:cs="Arial" w:eastAsia="Arial" w:hAnsi="Arial"/>
          <w:color w:val="333333"/>
          <w:sz w:val="20"/>
          <w:szCs w:val="20"/>
        </w:rPr>
        <w:t xml:space="preserve">Businesses, institutions, schools, government offices, nonprofits, factories, HR departments</w:t>
      </w:r>
    </w:p>
    <w:p>
      <w:pPr>
        <w:spacing w:after="60" w:before="60"/>
      </w:pPr>
      <w:r>
        <w:rPr>
          <w:rFonts w:ascii="Arial" w:cs="Arial" w:eastAsia="Arial" w:hAnsi="Arial"/>
          <w:b/>
          <w:bCs/>
          <w:color w:val="1A3A6B"/>
          <w:sz w:val="20"/>
          <w:szCs w:val="20"/>
        </w:rPr>
        <w:t xml:space="preserve">Main Offering: </w:t>
      </w:r>
      <w:r>
        <w:rPr>
          <w:rFonts w:ascii="Arial" w:cs="Arial" w:eastAsia="Arial" w:hAnsi="Arial"/>
          <w:color w:val="333333"/>
          <w:sz w:val="20"/>
          <w:szCs w:val="20"/>
        </w:rPr>
        <w:t xml:space="preserve">Capacitaciones Profesionales</w:t>
      </w:r>
    </w:p>
    <w:p>
      <w:pPr>
        <w:spacing w:after="60" w:before="60"/>
      </w:pPr>
      <w:r>
        <w:rPr>
          <w:rFonts w:ascii="Arial" w:cs="Arial" w:eastAsia="Arial" w:hAnsi="Arial"/>
          <w:b/>
          <w:bCs/>
          <w:color w:val="1A3A6B"/>
          <w:sz w:val="20"/>
          <w:szCs w:val="20"/>
        </w:rPr>
        <w:t xml:space="preserve">Primary Conversion Goal: </w:t>
      </w:r>
      <w:r>
        <w:rPr>
          <w:rFonts w:ascii="Arial" w:cs="Arial" w:eastAsia="Arial" w:hAnsi="Arial"/>
          <w:color w:val="333333"/>
          <w:sz w:val="20"/>
          <w:szCs w:val="20"/>
        </w:rPr>
        <w:t xml:space="preserve">Contact CECAE via WhatsApp or phone for information or consultation</w:t>
      </w:r>
    </w:p>
    <w:p>
      <w:pPr>
        <w:spacing w:after="60" w:before="60"/>
      </w:pPr>
      <w:r>
        <w:rPr>
          <w:rFonts w:ascii="Arial" w:cs="Arial" w:eastAsia="Arial" w:hAnsi="Arial"/>
          <w:b/>
          <w:bCs/>
          <w:color w:val="1A3A6B"/>
          <w:sz w:val="20"/>
          <w:szCs w:val="20"/>
        </w:rPr>
        <w:t xml:space="preserve">Tagline (logo): </w:t>
      </w:r>
      <w:r>
        <w:rPr>
          <w:rFonts w:ascii="Arial" w:cs="Arial" w:eastAsia="Arial" w:hAnsi="Arial"/>
          <w:color w:val="333333"/>
          <w:sz w:val="20"/>
          <w:szCs w:val="20"/>
        </w:rPr>
        <w:t xml:space="preserve">Formación que impulsa tu crecimiento</w:t>
      </w:r>
    </w:p>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3. Marketing Positioning</w:t>
      </w:r>
    </w:p>
    <w:p>
      <w:pPr>
        <w:spacing w:after="60" w:before="60"/>
      </w:pPr>
      <w:r>
        <w:rPr>
          <w:rFonts w:ascii="Arial" w:cs="Arial" w:eastAsia="Arial" w:hAnsi="Arial"/>
          <w:color w:val="333333"/>
          <w:sz w:val="20"/>
          <w:szCs w:val="20"/>
        </w:rPr>
        <w:t xml:space="preserve">The website should present CECAE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4FA" w:val="clear"/>
            <w:tcMar>
              <w:top w:type="dxa" w:w="120"/>
              <w:left w:type="dxa" w:w="200"/>
              <w:bottom w:type="dxa" w:w="120"/>
              <w:right w:type="dxa" w:w="200"/>
            </w:tcMar>
          </w:tcPr>
          <w:p>
            <w:pPr>
              <w:spacing w:after="40" w:before="40"/>
            </w:pPr>
            <w:r>
              <w:rPr>
                <w:rFonts w:ascii="Arial" w:cs="Arial" w:eastAsia="Arial" w:hAnsi="Arial"/>
                <w:color w:val="1A3A6B"/>
                <w:sz w:val="20"/>
                <w:szCs w:val="20"/>
              </w:rPr>
              <w:t xml:space="preserve">"Un aliado profesional para fortalecer el desarrollo organizacional,</w:t>
            </w:r>
          </w:p>
          <w:p>
            <w:pPr>
              <w:spacing w:after="40" w:before="40"/>
            </w:pPr>
            <w:r>
              <w:rPr>
                <w:rFonts w:ascii="Arial" w:cs="Arial" w:eastAsia="Arial" w:hAnsi="Arial"/>
                <w:color w:val="1A3A6B"/>
                <w:sz w:val="20"/>
                <w:szCs w:val="20"/>
              </w:rPr>
              <w:t xml:space="preserve">el bienestar psicosocial y las competencias laborales dentro de empresas e instituciones."</w:t>
            </w:r>
          </w:p>
        </w:tc>
      </w:tr>
    </w:tbl>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3.1 Primary CTA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4FA" w:val="clear"/>
            <w:tcMar>
              <w:top w:type="dxa" w:w="120"/>
              <w:left w:type="dxa" w:w="200"/>
              <w:bottom w:type="dxa" w:w="120"/>
              <w:right w:type="dxa" w:w="200"/>
            </w:tcMar>
          </w:tcPr>
          <w:p>
            <w:pPr>
              <w:spacing w:after="40" w:before="40"/>
            </w:pPr>
            <w:r>
              <w:rPr>
                <w:rFonts w:ascii="Arial" w:cs="Arial" w:eastAsia="Arial" w:hAnsi="Arial"/>
                <w:color w:val="1A3A6B"/>
                <w:sz w:val="20"/>
                <w:szCs w:val="20"/>
              </w:rPr>
              <w:t xml:space="preserve">Solicita información sobre nuestras capacitaciones</w:t>
            </w:r>
          </w:p>
        </w:tc>
      </w:tr>
    </w:tbl>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3.2 Secondary CTA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4FA" w:val="clear"/>
            <w:tcMar>
              <w:top w:type="dxa" w:w="120"/>
              <w:left w:type="dxa" w:w="200"/>
              <w:bottom w:type="dxa" w:w="120"/>
              <w:right w:type="dxa" w:w="200"/>
            </w:tcMar>
          </w:tcPr>
          <w:p>
            <w:pPr>
              <w:spacing w:after="40" w:before="40"/>
            </w:pPr>
            <w:r>
              <w:rPr>
                <w:rFonts w:ascii="Arial" w:cs="Arial" w:eastAsia="Arial" w:hAnsi="Arial"/>
                <w:color w:val="1A3A6B"/>
                <w:sz w:val="20"/>
                <w:szCs w:val="20"/>
              </w:rPr>
              <w:t xml:space="preserve">Agenda una consulta por WhatsApp</w:t>
            </w:r>
          </w:p>
        </w:tc>
      </w:tr>
    </w:tbl>
    <w:p>
      <w:pPr>
        <w:spacing w:after="60" w:before="60"/>
      </w:pPr>
      <w:r>
        <w:rPr>
          <w:rFonts w:ascii="Arial" w:cs="Arial" w:eastAsia="Arial" w:hAnsi="Arial"/>
          <w:color w:val="333333"/>
          <w:sz w:val="20"/>
          <w:szCs w:val="20"/>
        </w:rPr>
        <w:t xml:space="preserve">These CTAs are intentionally lower-friction. "Solicita información" captures early-stage leads who are not yet ready to book.</w:t>
      </w:r>
    </w:p>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4. Visual Identity</w:t>
      </w:r>
    </w:p>
    <w:p>
      <w:pPr>
        <w:spacing w:after="60" w:before="60"/>
      </w:pPr>
      <w:r>
        <w:rPr>
          <w:rFonts w:ascii="Arial" w:cs="Arial" w:eastAsia="Arial" w:hAnsi="Arial"/>
          <w:color w:val="333333"/>
          <w:sz w:val="20"/>
          <w:szCs w:val="20"/>
        </w:rPr>
        <w:t>Color palette is derived from the current CECAE brand assets in /public, including cecae-footer-logo-1024x256.png, cecae-footer-logo-1600x400.png, and cecae-footer-logo-2048x512.png. Competitive benchmarking of the Mexican capacitación empresarial market confirms that many competitors use outdated WordPress sites or generic corporate blue. CECAE's site uses the logo palette intentionally to establish a distinctive, warm-institutional identity.</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4.1 Color 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860"/>
        <w:gridCol w:w="4000"/>
      </w:tblGrid>
      <w:tr>
        <w:trPr>
          <w:tblHeader/>
        </w:trPr>
        <w:tc>
          <w:tcPr>
            <w:tcW w:type="dxa" w:w="15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Swatch</w:t>
            </w:r>
          </w:p>
        </w:tc>
        <w:tc>
          <w:tcPr>
            <w:tcW w:type="dxa" w:w="20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8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Hex</w:t>
            </w:r>
          </w:p>
        </w:tc>
        <w:tc>
          <w:tcPr>
            <w:tcW w:type="dxa" w:w="40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Usage</w:t>
            </w:r>
          </w:p>
        </w:tc>
      </w:tr>
      <w:tr>
        <w:tc>
          <w:tcPr>
            <w:tcW w:type="dxa" w:w="15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Navy Blue (Primary)</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#1A3A6B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Logo wordmark, headers, nav, footer</w:t>
            </w:r>
          </w:p>
        </w:tc>
      </w:tr>
      <w:tr>
        <w:tc>
          <w:tcPr>
            <w:tcW w:type="dxa" w:w="1500"/>
            <w:tcBorders>
              <w:top w:val="single" w:color="CCCCCC" w:sz="1"/>
              <w:left w:val="single" w:color="CCCCCC" w:sz="1"/>
              <w:bottom w:val="single" w:color="CCCCCC" w:sz="1"/>
              <w:right w:val="single" w:color="CCCCCC" w:sz="1"/>
            </w:tcBorders>
            <w:shd w:fill="D97218"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Burnt Orange (Accent)</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#D97218</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Logo bar chart, CTAs, highlights, borders</w:t>
            </w:r>
          </w:p>
        </w:tc>
      </w:tr>
      <w:tr>
        <w:tc>
          <w:tcPr>
            <w:tcW w:type="dxa" w:w="1500"/>
            <w:tcBorders>
              <w:top w:val="single" w:color="CCCCCC" w:sz="1"/>
              <w:left w:val="single" w:color="CCCCCC" w:sz="1"/>
              <w:bottom w:val="single" w:color="CCCCCC" w:sz="1"/>
              <w:right w:val="single" w:color="CCCCCC" w:sz="1"/>
            </w:tcBorders>
            <w:shd w:fill="2B6CB0"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Steel Blue (Secondary)</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#2B6CB0</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Logo chart columns, links, icons, sub-accents</w:t>
            </w:r>
          </w:p>
        </w:tc>
      </w:tr>
      <w:tr>
        <w:tc>
          <w:tcPr>
            <w:tcW w:type="dxa" w:w="1500"/>
            <w:tcBorders>
              <w:top w:val="single" w:color="CCCCCC" w:sz="1"/>
              <w:left w:val="single" w:color="CCCCCC" w:sz="1"/>
              <w:bottom w:val="single" w:color="CCCCCC" w:sz="1"/>
              <w:right w:val="single" w:color="CCCCCC" w:sz="1"/>
            </w:tcBorders>
            <w:shd w:fill="EBF4FA"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Light Blue (Surface)</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#EBF4FA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Card backgrounds, info boxes, section tints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White</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#FFFFFF</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Main backgrounds, card surfaces</w:t>
            </w:r>
          </w:p>
        </w:tc>
      </w:tr>
      <w:tr>
        <w:tc>
          <w:tcPr>
            <w:tcW w:type="dxa" w:w="1500"/>
            <w:tcBorders>
              <w:top w:val="single" w:color="CCCCCC" w:sz="1"/>
              <w:left w:val="single" w:color="CCCCCC" w:sz="1"/>
              <w:bottom w:val="single" w:color="CCCCCC" w:sz="1"/>
              <w:right w:val="single" w:color="CCCCCC" w:sz="1"/>
            </w:tcBorders>
            <w:shd w:fill="333333"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Charcoal (Body)</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#333333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Body text, descriptions</w:t>
            </w:r>
          </w:p>
        </w:tc>
      </w:tr>
      <w:tr>
        <w:tc>
          <w:tcPr>
            <w:tcW w:type="dxa" w:w="1500"/>
            <w:tcBorders>
              <w:top w:val="single" w:color="CCCCCC" w:sz="1"/>
              <w:left w:val="single" w:color="CCCCCC" w:sz="1"/>
              <w:bottom w:val="single" w:color="CCCCCC" w:sz="1"/>
              <w:right w:val="single" w:color="CCCCCC" w:sz="1"/>
            </w:tcBorders>
            <w:shd w:fill="666666"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Mid Gray</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#666666</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Secondary text, captions, metadata</w:t>
            </w:r>
          </w:p>
        </w:tc>
      </w:tr>
      <w:tr>
        <w:tc>
          <w:tcPr>
            <w:tcW w:type="dxa" w:w="1500"/>
            <w:tcBorders>
              <w:top w:val="single" w:color="CCCCCC" w:sz="1"/>
              <w:left w:val="single" w:color="CCCCCC" w:sz="1"/>
              <w:bottom w:val="single" w:color="CCCCCC" w:sz="1"/>
              <w:right w:val="single" w:color="CCCCCC" w:sz="1"/>
            </w:tcBorders>
            <w:shd w:fill="E0E6EE" w:val="clear"/>
            <w:tcMar>
              <w:top w:type="dxa" w:w="80"/>
              <w:left w:type="dxa" w:w="120"/>
              <w:bottom w:type="dxa" w:w="80"/>
              <w:right w:type="dxa" w:w="120"/>
            </w:tcMar>
          </w:tcPr>
          <w:p>
            <w:r>
              <w:rPr>
                <w:sz w:val="20"/>
                <w:szCs w:val="20"/>
              </w:rPr>
              <w:t xml:space="preserv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18"/>
                <w:szCs w:val="18"/>
              </w:rPr>
              <w:t xml:space="preserve">Light Gray (Border)</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666666"/>
                <w:sz w:val="18"/>
                <w:szCs w:val="18"/>
              </w:rPr>
              <w:t xml:space="preserve">#E0E6EE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18"/>
                <w:szCs w:val="18"/>
              </w:rPr>
              <w:t xml:space="preserve">Dividers, borders, input strokes</w:t>
            </w:r>
          </w:p>
        </w:tc>
      </w:tr>
    </w:tbl>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4.2 Typography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4000"/>
      </w:tblGrid>
      <w:tr>
        <w:trPr>
          <w:tblHeader/>
        </w:trPr>
        <w:tc>
          <w:tcPr>
            <w:tcW w:type="dxa" w:w="30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23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Font</w:t>
            </w:r>
          </w:p>
        </w:tc>
        <w:tc>
          <w:tcPr>
            <w:tcW w:type="dxa" w:w="40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Display / Hero Headings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Sora (Google Fonts)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Geometric, institutional, modern — distinct from competitors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18"/>
                <w:szCs w:val="18"/>
              </w:rPr>
              <w:t xml:space="preserve">Section Headings (h2–h3)</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18"/>
                <w:szCs w:val="18"/>
              </w:rPr>
              <w:t xml:space="preserve">Sora SemiBold</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18"/>
                <w:szCs w:val="18"/>
              </w:rPr>
              <w:t xml:space="preserve">Consistent with display; scaled down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Body Copy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DM Sans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Friendly, readable, human-centered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18"/>
                <w:szCs w:val="18"/>
              </w:rPr>
              <w:t xml:space="preserve">UI Labels / Buttons</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18"/>
                <w:szCs w:val="18"/>
              </w:rPr>
              <w:t xml:space="preserve">DM Sans Medium</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18"/>
                <w:szCs w:val="18"/>
              </w:rPr>
              <w:t xml:space="preserve">Clean, legible at small sizes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Monospace / Data</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JetBrains Mono</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For NOM-035 codes or data elements</w:t>
            </w:r>
          </w:p>
        </w:tc>
      </w:tr>
    </w:tbl>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4.3 Iconography</w:t>
      </w:r>
    </w:p>
    <w:p>
      <w:pPr>
        <w:spacing w:after="60" w:before="60"/>
      </w:pPr>
      <w:r>
        <w:rPr>
          <w:rFonts w:ascii="Arial" w:cs="Arial" w:eastAsia="Arial" w:hAnsi="Arial"/>
          <w:color w:val="333333"/>
          <w:sz w:val="20"/>
          <w:szCs w:val="20"/>
        </w:rPr>
        <w:t xml:space="preserve">Lucide React — clean, consistent, lightweight SVG icon set. Applied to service cards, FAQ toggles, process steps, and contact methods.</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4.4 Logo Assets</w:t>
      </w:r>
    </w:p>
    <w:p>
      <w:pPr>
        <w:pStyle w:val="ListParagraph"/>
        <w:numPr>
          <w:ilvl w:val="0"/>
          <w:numId w:val="2"/>
        </w:numPr>
        <w:spacing w:after="40" w:before="40"/>
      </w:pPr>
      <w:r>
        <w:rPr>
          <w:rFonts w:ascii="Arial" w:cs="Arial" w:eastAsia="Arial" w:hAnsi="Arial"/>
          <w:b w:val="false"/>
          <w:bCs w:val="false"/>
          <w:color w:val="333333"/>
          <w:sz w:val="20"/>
          <w:szCs w:val="20"/>
        </w:rPr>
        <w:t>Primary logo: /public/cecae-footer-logo-1024x256.png used in the navbar; larger footer logo variants are available at /public/cecae-footer-logo-1600x400.png and /public/cecae-footer-logo-2048x512.png.</w:t>
      </w:r>
    </w:p>
    <w:p>
      <w:pPr>
        <w:pStyle w:val="ListParagraph"/>
        <w:numPr>
          <w:ilvl w:val="0"/>
          <w:numId w:val="2"/>
        </w:numPr>
        <w:spacing w:after="40" w:before="40"/>
      </w:pPr>
      <w:r>
        <w:rPr>
          <w:rFonts w:ascii="Arial" w:cs="Arial" w:eastAsia="Arial" w:hAnsi="Arial"/>
          <w:b w:val="false"/>
          <w:bCs w:val="false"/>
          <w:color w:val="333333"/>
          <w:sz w:val="20"/>
          <w:szCs w:val="20"/>
        </w:rPr>
        <w:t>Favicon / tab icon: implemented in /public as favicon.ico, favicon-16x16.png, favicon-32x32.png, favicon-48x48.png, apple-touch-icon-180x180.png, android-chrome-192x192.png, and android-chrome-512x512.png.</w:t>
      </w:r>
    </w:p>
    <w:p>
      <w:pPr>
        <w:pStyle w:val="ListParagraph"/>
        <w:numPr>
          <w:ilvl w:val="0"/>
          <w:numId w:val="2"/>
        </w:numPr>
        <w:spacing w:after="40" w:before="40"/>
      </w:pPr>
      <w:r>
        <w:rPr>
          <w:rFonts w:ascii="Arial" w:cs="Arial" w:eastAsia="Arial" w:hAnsi="Arial"/>
          <w:b w:val="false"/>
          <w:bCs w:val="false"/>
          <w:color w:val="333333"/>
          <w:sz w:val="20"/>
          <w:szCs w:val="20"/>
        </w:rPr>
        <w:t>Footer logo: CECAE footer logo PNG variants from /public are used for clean rendering on dark backgrounds.</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4.5 Animation Direction</w:t>
      </w:r>
    </w:p>
    <w:p>
      <w:pPr>
        <w:spacing w:after="60" w:before="60"/>
      </w:pPr>
      <w:r>
        <w:rPr>
          <w:rFonts w:ascii="Arial" w:cs="Arial" w:eastAsia="Arial" w:hAnsi="Arial"/>
          <w:color w:val="333333"/>
          <w:sz w:val="20"/>
          <w:szCs w:val="20"/>
        </w:rPr>
        <w:t>Framer Motion with restrained, performance-conscious micro-interactions:</w:t>
      </w:r>
    </w:p>
    <w:p>
      <w:pPr>
        <w:pStyle w:val="ListParagraph"/>
        <w:numPr>
          <w:ilvl w:val="0"/>
          <w:numId w:val="2"/>
        </w:numPr>
        <w:spacing w:after="40" w:before="40"/>
      </w:pPr>
      <w:r>
        <w:rPr>
          <w:rFonts w:ascii="Arial" w:cs="Arial" w:eastAsia="Arial" w:hAnsi="Arial"/>
          <w:b w:val="false"/>
          <w:bCs w:val="false"/>
          <w:color w:val="333333"/>
          <w:sz w:val="20"/>
          <w:szCs w:val="20"/>
        </w:rPr>
        <w:t>Hero background translates subtly on scroll when the user has not requested reduced motion</w:t>
      </w:r>
    </w:p>
    <w:p>
      <w:pPr>
        <w:pStyle w:val="ListParagraph"/>
        <w:numPr>
          <w:ilvl w:val="0"/>
          <w:numId w:val="2"/>
        </w:numPr>
        <w:spacing w:after="40" w:before="40"/>
      </w:pPr>
      <w:r>
        <w:rPr>
          <w:rFonts w:ascii="Arial" w:cs="Arial" w:eastAsia="Arial" w:hAnsi="Arial"/>
          <w:b w:val="false"/>
          <w:bCs w:val="false"/>
          <w:color w:val="333333"/>
          <w:sz w:val="20"/>
          <w:szCs w:val="20"/>
        </w:rPr>
        <w:t>Staggered entrance animations on key sections and event cards using opacity/translateY</w:t>
      </w:r>
    </w:p>
    <w:p>
      <w:pPr>
        <w:pStyle w:val="ListParagraph"/>
        <w:numPr>
          <w:ilvl w:val="0"/>
          <w:numId w:val="2"/>
        </w:numPr>
        <w:spacing w:after="40" w:before="40"/>
      </w:pPr>
      <w:r>
        <w:rPr>
          <w:rFonts w:ascii="Arial" w:cs="Arial" w:eastAsia="Arial" w:hAnsi="Arial"/>
          <w:b w:val="false"/>
          <w:bCs w:val="false"/>
          <w:color w:val="333333"/>
          <w:sz w:val="20"/>
          <w:szCs w:val="20"/>
        </w:rPr>
        <w:t>Service card hover: subtle elevation, border/accent treatment, and CTA feedback</w:t>
      </w:r>
    </w:p>
    <w:p>
      <w:pPr>
        <w:pStyle w:val="ListParagraph"/>
        <w:numPr>
          <w:ilvl w:val="0"/>
          <w:numId w:val="2"/>
        </w:numPr>
        <w:spacing w:after="40" w:before="40"/>
      </w:pPr>
      <w:r>
        <w:rPr>
          <w:rFonts w:ascii="Arial" w:cs="Arial" w:eastAsia="Arial" w:hAnsi="Arial"/>
          <w:b w:val="false"/>
          <w:bCs w:val="false"/>
          <w:color w:val="333333"/>
          <w:sz w:val="20"/>
          <w:szCs w:val="20"/>
        </w:rPr>
        <w:t>Methodology step animations: sequential reveal on scroll where motion is permitted</w:t>
      </w:r>
    </w:p>
    <w:p>
      <w:pPr>
        <w:pStyle w:val="ListParagraph"/>
        <w:numPr>
          <w:ilvl w:val="0"/>
          <w:numId w:val="2"/>
        </w:numPr>
        <w:spacing w:after="40" w:before="40"/>
      </w:pPr>
      <w:r>
        <w:rPr>
          <w:rFonts w:ascii="Arial" w:cs="Arial" w:eastAsia="Arial" w:hAnsi="Arial"/>
          <w:b w:val="false"/>
          <w:bCs w:val="false"/>
          <w:color w:val="333333"/>
          <w:sz w:val="20"/>
          <w:szCs w:val="20"/>
        </w:rPr>
        <w:t>FAQ accordion: smooth open/close transition with accessible controls</w:t>
      </w:r>
    </w:p>
    <w:p>
      <w:pPr>
        <w:pStyle w:val="ListParagraph"/>
        <w:numPr>
          <w:ilvl w:val="0"/>
          <w:numId w:val="2"/>
        </w:numPr>
        <w:spacing w:after="40" w:before="40"/>
      </w:pPr>
      <w:r>
        <w:rPr>
          <w:rFonts w:ascii="Arial" w:cs="Arial" w:eastAsia="Arial" w:hAnsi="Arial"/>
          <w:b w:val="false"/>
          <w:bCs w:val="false"/>
          <w:color w:val="333333"/>
          <w:sz w:val="20"/>
          <w:szCs w:val="20"/>
        </w:rPr>
        <w:t>Floating WhatsApp button: fixed bottom-right action with pulse animation</w:t>
      </w:r>
    </w:p>
    <w:p>
      <w:pPr>
        <w:pStyle w:val="ListParagraph"/>
        <w:numPr>
          <w:ilvl w:val="0"/>
          <w:numId w:val="2"/>
        </w:numPr>
        <w:spacing w:after="40" w:before="40"/>
      </w:pPr>
      <w:r>
        <w:rPr>
          <w:rFonts w:ascii="Arial" w:cs="Arial" w:eastAsia="Arial" w:hAnsi="Arial"/>
          <w:b w:val="false"/>
          <w:bCs w:val="false"/>
          <w:color w:val="333333"/>
          <w:sz w:val="20"/>
          <w:szCs w:val="20"/>
        </w:rPr>
        <w:t>CTA buttons and links: hover/focus states with visible focus outlines</w:t>
      </w:r>
    </w:p>
    <w:p>
      <w:pPr>
        <w:pStyle w:val="ListParagraph"/>
        <w:numPr>
          <w:ilvl w:val="0"/>
          <w:numId w:val="2"/>
        </w:numPr>
        <w:spacing w:after="40" w:before="40"/>
      </w:pPr>
      <w:r>
        <w:rPr>
          <w:rFonts w:ascii="Arial" w:cs="Arial" w:eastAsia="Arial" w:hAnsi="Arial"/>
          <w:b w:val="false"/>
          <w:bCs w:val="false"/>
          <w:color w:val="333333"/>
          <w:sz w:val="20"/>
          <w:szCs w:val="20"/>
        </w:rPr>
        <w:t>Animations respect prefers-reduced-motion via useShouldReduceMotion</w:t>
      </w:r>
    </w:p>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5. Website Scope</w:t>
      </w:r>
    </w:p>
    <w:p>
      <w:pPr>
        <w:spacing w:after="60" w:before="60"/>
      </w:pPr>
      <w:r>
        <w:rPr>
          <w:rFonts w:ascii="Arial" w:cs="Arial" w:eastAsia="Arial" w:hAnsi="Arial"/>
          <w:color w:val="333333"/>
          <w:sz w:val="20"/>
          <w:szCs w:val="20"/>
        </w:rPr>
        <w:t>V1 is a frontend-only routed React SPA. Implemented routes are /, /eventos, /eventos/:id, /contacto, and /aviso-de-privacidad. No blog, CMS, testimonials, pricing pages, backend API, or admin panel ships in this version. The Events section is architected for a future backend through a TypeScript service abstraction.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5.1 Page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p>
            <w:r>
              <w:t>/ (Home route)</w:t>
              <w:br/>
              <w:t xml:space="preserve">  ├── Navbar (sticky, bilingual toggle, CTA)</w:t>
              <w:br/>
              <w:t xml:space="preserve">  ├── Hero</w:t>
              <w:br/>
              <w:t xml:space="preserve">  ├── Nosotros</w:t>
              <w:br/>
              <w:t xml:space="preserve">  ├── Capacitaciones Profesionales</w:t>
              <w:br/>
              <w:t xml:space="preserve">  ├── NOM-035-STPS-2018</w:t>
              <w:br/>
              <w:t xml:space="preserve">  ├── Metodología</w:t>
              <w:br/>
              <w:t xml:space="preserve">  ├── Eventos preview (empty state or latest 3 service events)</w:t>
              <w:br/>
              <w:t xml:space="preserve">  ├── FAQ</w:t>
              <w:br/>
              <w:t xml:space="preserve">  ├── Contacto section</w:t>
              <w:br/>
              <w:t xml:space="preserve">  └── Footer</w:t>
              <w:br/>
              <w:br/>
              <w:t>/eventos                Full events listing page with filters and empty state</w:t>
              <w:br/>
              <w:t>/eventos/:id            Event detail route stub prepared for V2</w:t>
              <w:br/>
              <w:t>/contacto               Contact page/route that presents the contact workflow</w:t>
              <w:br/>
              <w:t>/aviso-de-privacidad    Standalone privacy notice route</w:t>
            </w:r>
          </w:p>
        </w:tc>
      </w:tr>
    </w:tbl>
    <w:p>
      <w:pPr>
        <w:spacing w:after="40" w:before="40"/>
      </w:pPr>
      <w:r>
        <w:t xml:space="preserve"/>
      </w:r>
    </w:p>
    <w:p>
      <w:pPr>
        <w:spacing w:after="60" w:before="60"/>
      </w:pPr>
      <w:r>
        <w:rPr>
          <w:rFonts w:ascii="Arial" w:cs="Arial" w:eastAsia="Arial" w:hAnsi="Arial"/>
          <w:color w:val="333333"/>
          <w:sz w:val="20"/>
          <w:szCs w:val="20"/>
        </w:rPr>
        <w:t>Notes: The dynamic Needs Selector (FR-6 original) is deferred to V2. Events CRUD backend is deferred to V2; V1 ships with an empty static data adapter and typed service interface so components are insulated from the eventual backend implementation.</w:t>
      </w:r>
    </w:p>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6. Functional Requirements</w:t>
      </w:r>
    </w:p>
    <w:p>
      <w:pPr>
        <w:pStyle w:val="Heading2"/>
        <w:pBdr>
          <w:bottom w:val="single" w:color="D97218" w:sz="2"/>
        </w:pBdr>
        <w:spacing w:after="120" w:before="280"/>
      </w:pPr>
      <w:r>
        <w:rPr>
          <w:rFonts w:ascii="Arial" w:cs="Arial" w:eastAsia="Arial" w:hAnsi="Arial"/>
          <w:b/>
          <w:bCs/>
          <w:color w:val="1A3A6B"/>
          <w:sz w:val="26"/>
          <w:szCs w:val="26"/>
        </w:rPr>
        <w:t xml:space="preserve">FR-1: Bilingual Support</w:t>
      </w:r>
    </w:p>
    <w:p>
      <w:pPr>
        <w:spacing w:after="60" w:before="60"/>
      </w:pPr>
      <w:r>
        <w:rPr>
          <w:rFonts w:ascii="Arial" w:cs="Arial" w:eastAsia="Arial" w:hAnsi="Arial"/>
          <w:color w:val="333333"/>
          <w:sz w:val="20"/>
          <w:szCs w:val="20"/>
        </w:rPr>
        <w:t xml:space="preserve">The website shall support Spanish (default) and English. A visible language toggle shall appear in the navbar. i18n shall be implemented via react-i18next with locale files (es.json, en.json). All section content, labels, CTAs, form fields, validation messages, and FAQ entries shall be fully translated.</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FR-2: Sticky Navbar</w:t>
      </w:r>
    </w:p>
    <w:p>
      <w:pPr>
        <w:spacing w:after="60" w:before="60"/>
      </w:pPr>
      <w:r>
        <w:rPr>
          <w:rFonts w:ascii="Arial" w:cs="Arial" w:eastAsia="Arial" w:hAnsi="Arial"/>
          <w:color w:val="333333"/>
          <w:sz w:val="20"/>
          <w:szCs w:val="20"/>
        </w:rPr>
        <w:t xml:space="preserve">The navbar shall be sticky and include: CECAE logo (left), navigation anchor links to each section (center/right), language toggle (ES / EN), and a highlighted CTA button. On mobile it shall collapse into a hamburger menu with a smooth drawer animation.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FR-3: Hero Section</w:t>
      </w:r>
    </w:p>
    <w:p>
      <w:pPr>
        <w:spacing w:after="60" w:before="60"/>
      </w:pPr>
      <w:r>
        <w:rPr>
          <w:rFonts w:ascii="Arial" w:cs="Arial" w:eastAsia="Arial" w:hAnsi="Arial"/>
          <w:color w:val="333333"/>
          <w:sz w:val="20"/>
          <w:szCs w:val="20"/>
        </w:rPr>
        <w:t>The hero section includes:</w:t>
      </w:r>
    </w:p>
    <w:p>
      <w:pPr>
        <w:pStyle w:val="ListParagraph"/>
        <w:numPr>
          <w:ilvl w:val="0"/>
          <w:numId w:val="2"/>
        </w:numPr>
        <w:spacing w:after="40" w:before="40"/>
      </w:pPr>
      <w:r>
        <w:rPr>
          <w:rFonts w:ascii="Arial" w:cs="Arial" w:eastAsia="Arial" w:hAnsi="Arial"/>
          <w:b w:val="false"/>
          <w:bCs w:val="false"/>
          <w:color w:val="333333"/>
          <w:sz w:val="20"/>
          <w:szCs w:val="20"/>
        </w:rPr>
        <w:t>CECAE brand treatment via navbar logo and hero illustration</w:t>
      </w:r>
    </w:p>
    <w:p>
      <w:pPr>
        <w:pStyle w:val="ListParagraph"/>
        <w:numPr>
          <w:ilvl w:val="0"/>
          <w:numId w:val="2"/>
        </w:numPr>
        <w:spacing w:after="40" w:before="40"/>
      </w:pPr>
      <w:r>
        <w:rPr>
          <w:rFonts w:ascii="Arial" w:cs="Arial" w:eastAsia="Arial" w:hAnsi="Arial"/>
          <w:b w:val="false"/>
          <w:bCs w:val="false"/>
          <w:color w:val="333333"/>
          <w:sz w:val="20"/>
          <w:szCs w:val="20"/>
        </w:rPr>
        <w:t xml:space="preserve">Tagline (confirmed): "Formación que impulsa tu crecimiento"</w:t>
      </w:r>
    </w:p>
    <w:p>
      <w:pPr>
        <w:pStyle w:val="ListParagraph"/>
        <w:numPr>
          <w:ilvl w:val="0"/>
          <w:numId w:val="2"/>
        </w:numPr>
        <w:spacing w:after="40" w:before="40"/>
      </w:pPr>
      <w:r>
        <w:rPr>
          <w:rFonts w:ascii="Arial" w:cs="Arial" w:eastAsia="Arial" w:hAnsi="Arial"/>
          <w:b w:val="false"/>
          <w:bCs w:val="false"/>
          <w:color w:val="333333"/>
          <w:sz w:val="20"/>
          <w:szCs w:val="20"/>
        </w:rPr>
        <w:t xml:space="preserve">Headline: "Capacitaciones profesionales para fortalecer el bienestar y desarrollo de tu organización"</w:t>
      </w:r>
    </w:p>
    <w:p>
      <w:pPr>
        <w:pStyle w:val="ListParagraph"/>
        <w:numPr>
          <w:ilvl w:val="0"/>
          <w:numId w:val="2"/>
        </w:numPr>
        <w:spacing w:after="40" w:before="40"/>
      </w:pPr>
      <w:r>
        <w:rPr>
          <w:rFonts w:ascii="Arial" w:cs="Arial" w:eastAsia="Arial" w:hAnsi="Arial"/>
          <w:b w:val="false"/>
          <w:bCs w:val="false"/>
          <w:color w:val="333333"/>
          <w:sz w:val="20"/>
          <w:szCs w:val="20"/>
        </w:rPr>
        <w:t xml:space="preserve">Subheadline (confirmed): "En CECAE ofrecemos soluciones de capacitación diseñadas para fortalecer el desarrollo organizacional, promoviendo el bienestar psicosocial, la salud mental y el crecimiento de las competencias profesionales dentro de empresas e instituciones."</w:t>
      </w:r>
    </w:p>
    <w:p>
      <w:pPr>
        <w:pStyle w:val="ListParagraph"/>
        <w:numPr>
          <w:ilvl w:val="0"/>
          <w:numId w:val="2"/>
        </w:numPr>
        <w:spacing w:after="40" w:before="40"/>
      </w:pPr>
      <w:r>
        <w:rPr>
          <w:rFonts w:ascii="Arial" w:cs="Arial" w:eastAsia="Arial" w:hAnsi="Arial"/>
          <w:b w:val="false"/>
          <w:bCs w:val="false"/>
          <w:color w:val="333333"/>
          <w:sz w:val="20"/>
          <w:szCs w:val="20"/>
        </w:rPr>
        <w:t xml:space="preserve">Primary CTA button: "Agenda tu capacitación con nosotros" (anchors to #contacto)</w:t>
      </w:r>
    </w:p>
    <w:p>
      <w:pPr>
        <w:pStyle w:val="ListParagraph"/>
        <w:numPr>
          <w:ilvl w:val="0"/>
          <w:numId w:val="2"/>
        </w:numPr>
        <w:spacing w:after="40" w:before="40"/>
      </w:pPr>
      <w:r>
        <w:rPr>
          <w:rFonts w:ascii="Arial" w:cs="Arial" w:eastAsia="Arial" w:hAnsi="Arial"/>
          <w:b w:val="false"/>
          <w:bCs w:val="false"/>
          <w:color w:val="333333"/>
          <w:sz w:val="20"/>
          <w:szCs w:val="20"/>
        </w:rPr>
        <w:t xml:space="preserve">Secondary CTA button: "Agenda por WhatsApp" (opens WhatsApp with pre-filled message)</w:t>
      </w:r>
    </w:p>
    <w:p>
      <w:pPr>
        <w:pStyle w:val="ListParagraph"/>
        <w:numPr>
          <w:ilvl w:val="0"/>
          <w:numId w:val="2"/>
        </w:numPr>
        <w:spacing w:after="40" w:before="40"/>
      </w:pPr>
      <w:r>
        <w:rPr>
          <w:rFonts w:ascii="Arial" w:cs="Arial" w:eastAsia="Arial" w:hAnsi="Arial"/>
          <w:b w:val="false"/>
          <w:bCs w:val="false"/>
          <w:color w:val="333333"/>
          <w:sz w:val="20"/>
          <w:szCs w:val="20"/>
        </w:rPr>
        <w:t>Animated background: subtle parallax hero gradient in navy/blue/orange tones with responsive grid overlay</w:t>
      </w:r>
    </w:p>
    <w:p>
      <w:pPr>
        <w:pStyle w:val="ListParagraph"/>
        <w:numPr>
          <w:ilvl w:val="0"/>
          <w:numId w:val="2"/>
        </w:numPr>
        <w:spacing w:after="40" w:before="40"/>
      </w:pPr>
      <w:r>
        <w:rPr>
          <w:rFonts w:ascii="Arial" w:cs="Arial" w:eastAsia="Arial" w:hAnsi="Arial"/>
          <w:b w:val="false"/>
          <w:bCs w:val="false"/>
          <w:color w:val="333333"/>
          <w:sz w:val="20"/>
          <w:szCs w:val="20"/>
        </w:rPr>
        <w:t xml:space="preserve">Scroll-down indicator with animation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FR-4: Nosotros Section</w:t>
      </w:r>
    </w:p>
    <w:p>
      <w:pPr>
        <w:spacing w:after="60" w:before="60"/>
      </w:pPr>
      <w:r>
        <w:rPr>
          <w:rFonts w:ascii="Arial" w:cs="Arial" w:eastAsia="Arial" w:hAnsi="Arial"/>
          <w:color w:val="333333"/>
          <w:sz w:val="20"/>
          <w:szCs w:val="20"/>
        </w:rPr>
        <w:t xml:space="preserve">Confirmed copy from client document shall be used as the primary body text for this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4FA" w:val="clear"/>
            <w:tcMar>
              <w:top w:type="dxa" w:w="120"/>
              <w:left w:type="dxa" w:w="200"/>
              <w:bottom w:type="dxa" w:w="120"/>
              <w:right w:type="dxa" w:w="200"/>
            </w:tcMar>
          </w:tcPr>
          <w:p>
            <w:pPr>
              <w:spacing w:after="40" w:before="40"/>
            </w:pPr>
            <w:r>
              <w:rPr>
                <w:rFonts w:ascii="Arial" w:cs="Arial" w:eastAsia="Arial" w:hAnsi="Arial"/>
                <w:color w:val="1A3A6B"/>
                <w:sz w:val="20"/>
                <w:szCs w:val="20"/>
              </w:rPr>
              <w:t xml:space="preserve">"En el Centro de Capacitación Empresarial (CECAE) trabajamos con el compromiso de impulsar</w:t>
            </w:r>
          </w:p>
          <w:p>
            <w:pPr>
              <w:spacing w:after="40" w:before="40"/>
            </w:pPr>
            <w:r>
              <w:rPr>
                <w:rFonts w:ascii="Arial" w:cs="Arial" w:eastAsia="Arial" w:hAnsi="Arial"/>
                <w:color w:val="1A3A6B"/>
                <w:sz w:val="20"/>
                <w:szCs w:val="20"/>
              </w:rPr>
              <w:t xml:space="preserve">el desarrollo integral de las organizaciones a través de procesos formativos de alta calidad.</w:t>
            </w:r>
          </w:p>
          <w:p>
            <w:pPr>
              <w:spacing w:after="40" w:before="40"/>
            </w:pPr>
            <w:r>
              <w:rPr>
                <w:rFonts w:ascii="Arial" w:cs="Arial" w:eastAsia="Arial" w:hAnsi="Arial"/>
                <w:color w:val="1A3A6B"/>
                <w:sz w:val="20"/>
                <w:szCs w:val="20"/>
              </w:rPr>
              <w:t xml:space="preserve"/>
            </w:r>
          </w:p>
          <w:p>
            <w:pPr>
              <w:spacing w:after="40" w:before="40"/>
            </w:pPr>
            <w:r>
              <w:rPr>
                <w:rFonts w:ascii="Arial" w:cs="Arial" w:eastAsia="Arial" w:hAnsi="Arial"/>
                <w:color w:val="1A3A6B"/>
                <w:sz w:val="20"/>
                <w:szCs w:val="20"/>
              </w:rPr>
              <w:t xml:space="preserve">Nuestra labor se centra en identificar las necesidades específicas de cada empresa para</w:t>
            </w:r>
          </w:p>
          <w:p>
            <w:pPr>
              <w:spacing w:after="40" w:before="40"/>
            </w:pPr>
            <w:r>
              <w:rPr>
                <w:rFonts w:ascii="Arial" w:cs="Arial" w:eastAsia="Arial" w:hAnsi="Arial"/>
                <w:color w:val="1A3A6B"/>
                <w:sz w:val="20"/>
                <w:szCs w:val="20"/>
              </w:rPr>
              <w:t xml:space="preserve">diseñar intervenciones pertinentes, orientadas al fortalecimiento del capital humano y la</w:t>
            </w:r>
          </w:p>
          <w:p>
            <w:pPr>
              <w:spacing w:after="40" w:before="40"/>
            </w:pPr>
            <w:r>
              <w:rPr>
                <w:rFonts w:ascii="Arial" w:cs="Arial" w:eastAsia="Arial" w:hAnsi="Arial"/>
                <w:color w:val="1A3A6B"/>
                <w:sz w:val="20"/>
                <w:szCs w:val="20"/>
              </w:rPr>
              <w:t xml:space="preserve">mejora del entorno laboral.</w:t>
            </w:r>
          </w:p>
          <w:p>
            <w:pPr>
              <w:spacing w:after="40" w:before="40"/>
            </w:pPr>
            <w:r>
              <w:rPr>
                <w:rFonts w:ascii="Arial" w:cs="Arial" w:eastAsia="Arial" w:hAnsi="Arial"/>
                <w:color w:val="1A3A6B"/>
                <w:sz w:val="20"/>
                <w:szCs w:val="20"/>
              </w:rPr>
              <w:t xml:space="preserve"/>
            </w:r>
          </w:p>
          <w:p>
            <w:pPr>
              <w:spacing w:after="40" w:before="40"/>
            </w:pPr>
            <w:r>
              <w:rPr>
                <w:rFonts w:ascii="Arial" w:cs="Arial" w:eastAsia="Arial" w:hAnsi="Arial"/>
                <w:color w:val="1A3A6B"/>
                <w:sz w:val="20"/>
                <w:szCs w:val="20"/>
              </w:rPr>
              <w:t xml:space="preserve">Promovemos una cultura organizacional saludable, ética y sostenible, basada en el respeto,</w:t>
            </w:r>
          </w:p>
          <w:p>
            <w:pPr>
              <w:spacing w:after="40" w:before="40"/>
            </w:pPr>
            <w:r>
              <w:rPr>
                <w:rFonts w:ascii="Arial" w:cs="Arial" w:eastAsia="Arial" w:hAnsi="Arial"/>
                <w:color w:val="1A3A6B"/>
                <w:sz w:val="20"/>
                <w:szCs w:val="20"/>
              </w:rPr>
              <w:t xml:space="preserve">la comunicación efectiva y el bienestar psicológico."</w:t>
            </w:r>
          </w:p>
        </w:tc>
      </w:tr>
    </w:tbl>
    <w:p>
      <w:pPr>
        <w:spacing w:after="60" w:before="60"/>
      </w:pPr>
      <w:r>
        <w:rPr>
          <w:rFonts w:ascii="Arial" w:cs="Arial" w:eastAsia="Arial" w:hAnsi="Arial"/>
          <w:color w:val="333333"/>
          <w:sz w:val="20"/>
          <w:szCs w:val="20"/>
        </w:rPr>
        <w:t xml:space="preserve">Section may also include 2–3 animated stat counters (years of experience, organizations served, training modalities) — values pending client confirmation.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FR-5: Capacitaciones Profesionales Section</w:t>
      </w:r>
    </w:p>
    <w:p>
      <w:pPr>
        <w:spacing w:after="60" w:before="60"/>
      </w:pPr>
      <w:r>
        <w:rPr>
          <w:rFonts w:ascii="Arial" w:cs="Arial" w:eastAsia="Arial" w:hAnsi="Arial"/>
          <w:color w:val="333333"/>
          <w:sz w:val="20"/>
          <w:szCs w:val="20"/>
        </w:rPr>
        <w:t xml:space="preserve">Five professional service cards, each with a Lucide icon, confirmed title, confirmed short description, and a "Más información" CTA anchoring to the contact section. All copy confirmed from client document: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Service</w:t>
            </w:r>
          </w:p>
        </w:tc>
        <w:tc>
          <w:tcPr>
            <w:tcW w:type="dxa" w:w="65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Confirmed 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A6B"/>
                <w:sz w:val="18"/>
                <w:szCs w:val="18"/>
              </w:rPr>
              <w:t xml:space="preserve">Bienestar Psicosocial y Salud Mental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Intervenciones orientadas a la prevención de riesgos psicosociales, manejo del estrés laboral y promoción de la salud mental en el entorno de trabajo.</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A6B"/>
                <w:sz w:val="18"/>
                <w:szCs w:val="18"/>
              </w:rPr>
              <w:t xml:space="preserve">Análisis conforme a la NOM-035-STPS-2018</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Evaluación e intervención en factores de riesgo psicosocial, cumpliendo con la normativa vigente en México, mediante diagnósticos organizacionales y estrategias de mejora.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A6B"/>
                <w:sz w:val="18"/>
                <w:szCs w:val="18"/>
              </w:rPr>
              <w:t xml:space="preserve">Clima Organizacional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Diagnóstico y fortalecimiento del ambiente laboral, favoreciendo relaciones interpersonales saludables y una cultura organizacional positiva.</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A6B"/>
                <w:sz w:val="18"/>
                <w:szCs w:val="18"/>
              </w:rPr>
              <w:t xml:space="preserve">Liderazgo y Gestión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Desarrollo de habilidades directivas que permitan una conducción efectiva de equipos de trabajo, toma de decisiones y manejo estratégico de recursos humanos.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A6B"/>
                <w:sz w:val="18"/>
                <w:szCs w:val="18"/>
              </w:rPr>
              <w:t xml:space="preserve">Habilidades de Comunicación y Resolución de Conflictos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Capacitación enfocada en mejorar la comunicación interpersonal, la asertividad y la gestión adecuada de conflictos dentro de la organización.</w:t>
            </w:r>
          </w:p>
        </w:tc>
      </w:tr>
    </w:tbl>
    <w:p>
      <w:pPr>
        <w:spacing w:after="40" w:before="40"/>
      </w:pPr>
      <w:r>
        <w:t xml:space="preserve"/>
      </w:r>
    </w:p>
    <w:p>
      <w:pPr>
        <w:spacing w:after="60" w:before="60"/>
      </w:pPr>
      <w:r>
        <w:rPr>
          <w:rFonts w:ascii="Arial" w:cs="Arial" w:eastAsia="Arial" w:hAnsi="Arial"/>
          <w:color w:val="333333"/>
          <w:sz w:val="20"/>
          <w:szCs w:val="20"/>
        </w:rPr>
        <w:t xml:space="preserve">Cards animate on scroll with staggered entrance using Framer Motion.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FR-6: NOM-035-STPS-2018 Section</w:t>
      </w:r>
    </w:p>
    <w:p>
      <w:pPr>
        <w:spacing w:after="60" w:before="60"/>
      </w:pPr>
      <w:r>
        <w:rPr>
          <w:rFonts w:ascii="Arial" w:cs="Arial" w:eastAsia="Arial" w:hAnsi="Arial"/>
          <w:color w:val="333333"/>
          <w:sz w:val="20"/>
          <w:szCs w:val="20"/>
        </w:rPr>
        <w:t xml:space="preserve">SCOPE CONFIRMED (client document). CECAE provides full evaluation and intervention — not just orientation. The section shall reflect the confirmed scope: diagnosis, intervention, and improvement strategies aligned with NOM-035-STPS-2018.</w:t>
      </w:r>
    </w:p>
    <w:p>
      <w:pPr>
        <w:spacing w:after="60" w:before="60"/>
      </w:pPr>
      <w:r>
        <w:rPr>
          <w:rFonts w:ascii="Arial" w:cs="Arial" w:eastAsia="Arial" w:hAnsi="Arial"/>
          <w:color w:val="333333"/>
          <w:sz w:val="20"/>
          <w:szCs w:val="20"/>
        </w:rPr>
        <w:t xml:space="preserve">The section shall explain NOM-035 in plain language for business owners and HR managers, and present CECAE's service using confirmed wording: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4FA" w:val="clear"/>
            <w:tcMar>
              <w:top w:type="dxa" w:w="120"/>
              <w:left w:type="dxa" w:w="200"/>
              <w:bottom w:type="dxa" w:w="120"/>
              <w:right w:type="dxa" w:w="200"/>
            </w:tcMar>
          </w:tcPr>
          <w:p>
            <w:pPr>
              <w:spacing w:after="40" w:before="40"/>
            </w:pPr>
            <w:r>
              <w:rPr>
                <w:rFonts w:ascii="Arial" w:cs="Arial" w:eastAsia="Arial" w:hAnsi="Arial"/>
                <w:color w:val="1A3A6B"/>
                <w:sz w:val="20"/>
                <w:szCs w:val="20"/>
              </w:rPr>
              <w:t xml:space="preserve">"Evaluación e intervención en factores de riesgo psicosocial, cumpliendo con la normativa</w:t>
            </w:r>
          </w:p>
          <w:p>
            <w:pPr>
              <w:spacing w:after="40" w:before="40"/>
            </w:pPr>
            <w:r>
              <w:rPr>
                <w:rFonts w:ascii="Arial" w:cs="Arial" w:eastAsia="Arial" w:hAnsi="Arial"/>
                <w:color w:val="1A3A6B"/>
                <w:sz w:val="20"/>
                <w:szCs w:val="20"/>
              </w:rPr>
              <w:t xml:space="preserve">vigente en México, mediante diagnósticos organizacionales y estrategias de mejora."</w:t>
            </w:r>
          </w:p>
        </w:tc>
      </w:tr>
    </w:tbl>
    <w:p>
      <w:pPr>
        <w:spacing w:after="60" w:before="60"/>
      </w:pPr>
      <w:r>
        <w:rPr>
          <w:rFonts w:ascii="Arial" w:cs="Arial" w:eastAsia="Arial" w:hAnsi="Arial"/>
          <w:color w:val="333333"/>
          <w:sz w:val="20"/>
          <w:szCs w:val="20"/>
        </w:rPr>
        <w:t xml:space="preserve">This section shall include a prominent CTA: "Agenda tu diagnóstico organizacional" linking to #contacto. Previous cautious wording ("Orientación y capacitación relacionada con la NOM-035") is superseded by this confirmed scope.</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FR-7: Metodología Section</w:t>
      </w:r>
    </w:p>
    <w:p>
      <w:pPr>
        <w:spacing w:after="60" w:before="60"/>
      </w:pPr>
      <w:r>
        <w:rPr>
          <w:rFonts w:ascii="Arial" w:cs="Arial" w:eastAsia="Arial" w:hAnsi="Arial"/>
          <w:color w:val="333333"/>
          <w:sz w:val="20"/>
          <w:szCs w:val="20"/>
        </w:rPr>
        <w:t xml:space="preserve">CECAE's five-step methodology displayed as a horizontal or vertical animated timeline. All step titles and descriptions confirmed from client document:</w:t>
      </w:r>
    </w:p>
    <w:p>
      <w:pPr>
        <w:pStyle w:val="ListParagraph"/>
        <w:numPr>
          <w:ilvl w:val="0"/>
          <w:numId w:val="2"/>
        </w:numPr>
        <w:spacing w:after="40" w:before="40"/>
      </w:pPr>
      <w:r>
        <w:rPr>
          <w:rFonts w:ascii="Arial" w:cs="Arial" w:eastAsia="Arial" w:hAnsi="Arial"/>
          <w:b w:val="false"/>
          <w:bCs w:val="false"/>
          <w:color w:val="333333"/>
          <w:sz w:val="20"/>
          <w:szCs w:val="20"/>
        </w:rPr>
        <w:t xml:space="preserve">Paso 1 — Diagnóstico organizacional: Identificación de necesidades específicas.</w:t>
      </w:r>
    </w:p>
    <w:p>
      <w:pPr>
        <w:pStyle w:val="ListParagraph"/>
        <w:numPr>
          <w:ilvl w:val="0"/>
          <w:numId w:val="2"/>
        </w:numPr>
        <w:spacing w:after="40" w:before="40"/>
      </w:pPr>
      <w:r>
        <w:rPr>
          <w:rFonts w:ascii="Arial" w:cs="Arial" w:eastAsia="Arial" w:hAnsi="Arial"/>
          <w:b w:val="false"/>
          <w:bCs w:val="false"/>
          <w:color w:val="333333"/>
          <w:sz w:val="20"/>
          <w:szCs w:val="20"/>
        </w:rPr>
        <w:t xml:space="preserve">Paso 2 — Diseño de capacitación: Elaboración de programas personalizados.</w:t>
      </w:r>
    </w:p>
    <w:p>
      <w:pPr>
        <w:pStyle w:val="ListParagraph"/>
        <w:numPr>
          <w:ilvl w:val="0"/>
          <w:numId w:val="2"/>
        </w:numPr>
        <w:spacing w:after="40" w:before="40"/>
      </w:pPr>
      <w:r>
        <w:rPr>
          <w:rFonts w:ascii="Arial" w:cs="Arial" w:eastAsia="Arial" w:hAnsi="Arial"/>
          <w:b w:val="false"/>
          <w:bCs w:val="false"/>
          <w:color w:val="333333"/>
          <w:sz w:val="20"/>
          <w:szCs w:val="20"/>
        </w:rPr>
        <w:t xml:space="preserve">Paso 3 — Implementación: Desarrollo de talleres dinámicos y participativos.</w:t>
      </w:r>
    </w:p>
    <w:p>
      <w:pPr>
        <w:pStyle w:val="ListParagraph"/>
        <w:numPr>
          <w:ilvl w:val="0"/>
          <w:numId w:val="2"/>
        </w:numPr>
        <w:spacing w:after="40" w:before="40"/>
      </w:pPr>
      <w:r>
        <w:rPr>
          <w:rFonts w:ascii="Arial" w:cs="Arial" w:eastAsia="Arial" w:hAnsi="Arial"/>
          <w:b w:val="false"/>
          <w:bCs w:val="false"/>
          <w:color w:val="333333"/>
          <w:sz w:val="20"/>
          <w:szCs w:val="20"/>
        </w:rPr>
        <w:t xml:space="preserve">Paso 4 — Evaluación de resultados: Medición del impacto de la intervención.</w:t>
      </w:r>
    </w:p>
    <w:p>
      <w:pPr>
        <w:pStyle w:val="ListParagraph"/>
        <w:numPr>
          <w:ilvl w:val="0"/>
          <w:numId w:val="2"/>
        </w:numPr>
        <w:spacing w:after="40" w:before="40"/>
      </w:pPr>
      <w:r>
        <w:rPr>
          <w:rFonts w:ascii="Arial" w:cs="Arial" w:eastAsia="Arial" w:hAnsi="Arial"/>
          <w:b w:val="false"/>
          <w:bCs w:val="false"/>
          <w:color w:val="333333"/>
          <w:sz w:val="20"/>
          <w:szCs w:val="20"/>
        </w:rPr>
        <w:t xml:space="preserve">Paso 5 — Seguimiento: Acompañamiento continuo para asegurar la mejora sostenida.</w:t>
      </w:r>
    </w:p>
    <w:p>
      <w:pPr>
        <w:spacing w:after="60" w:before="60"/>
      </w:pPr>
      <w:r>
        <w:rPr>
          <w:rFonts w:ascii="Arial" w:cs="Arial" w:eastAsia="Arial" w:hAnsi="Arial"/>
          <w:color w:val="333333"/>
          <w:sz w:val="20"/>
          <w:szCs w:val="20"/>
        </w:rPr>
        <w:t xml:space="preserve">Each step shall animate in sequence on scroll via Framer Motion.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FR-8: FAQ Section</w:t>
      </w:r>
    </w:p>
    <w:p>
      <w:pPr>
        <w:spacing w:after="60" w:before="60"/>
      </w:pPr>
      <w:r>
        <w:rPr>
          <w:rFonts w:ascii="Arial" w:cs="Arial" w:eastAsia="Arial" w:hAnsi="Arial"/>
          <w:color w:val="333333"/>
          <w:sz w:val="20"/>
          <w:szCs w:val="20"/>
        </w:rPr>
        <w:t xml:space="preserve">Animated accordion FAQ with at minimum the following questions (bilingual):</w:t>
      </w:r>
    </w:p>
    <w:p>
      <w:pPr>
        <w:pStyle w:val="ListParagraph"/>
        <w:numPr>
          <w:ilvl w:val="0"/>
          <w:numId w:val="2"/>
        </w:numPr>
        <w:spacing w:after="40" w:before="40"/>
      </w:pPr>
      <w:r>
        <w:rPr>
          <w:rFonts w:ascii="Arial" w:cs="Arial" w:eastAsia="Arial" w:hAnsi="Arial"/>
          <w:b w:val="false"/>
          <w:bCs w:val="false"/>
          <w:color w:val="333333"/>
          <w:sz w:val="20"/>
          <w:szCs w:val="20"/>
        </w:rPr>
        <w:t xml:space="preserve">¿Las capacitaciones son presenciales o virtuales?</w:t>
      </w:r>
    </w:p>
    <w:p>
      <w:pPr>
        <w:pStyle w:val="ListParagraph"/>
        <w:numPr>
          <w:ilvl w:val="0"/>
          <w:numId w:val="2"/>
        </w:numPr>
        <w:spacing w:after="40" w:before="40"/>
      </w:pPr>
      <w:r>
        <w:rPr>
          <w:rFonts w:ascii="Arial" w:cs="Arial" w:eastAsia="Arial" w:hAnsi="Arial"/>
          <w:b w:val="false"/>
          <w:bCs w:val="false"/>
          <w:color w:val="333333"/>
          <w:sz w:val="20"/>
          <w:szCs w:val="20"/>
        </w:rPr>
        <w:t xml:space="preserve">¿CECAE trabaja con empresas de cualquier tamaño?</w:t>
      </w:r>
    </w:p>
    <w:p>
      <w:pPr>
        <w:pStyle w:val="ListParagraph"/>
        <w:numPr>
          <w:ilvl w:val="0"/>
          <w:numId w:val="2"/>
        </w:numPr>
        <w:spacing w:after="40" w:before="40"/>
      </w:pPr>
      <w:r>
        <w:rPr>
          <w:rFonts w:ascii="Arial" w:cs="Arial" w:eastAsia="Arial" w:hAnsi="Arial"/>
          <w:b w:val="false"/>
          <w:bCs w:val="false"/>
          <w:color w:val="333333"/>
          <w:sz w:val="20"/>
          <w:szCs w:val="20"/>
        </w:rPr>
        <w:t xml:space="preserve">¿Se entregan constancias o documentación?</w:t>
      </w:r>
    </w:p>
    <w:p>
      <w:pPr>
        <w:pStyle w:val="ListParagraph"/>
        <w:numPr>
          <w:ilvl w:val="0"/>
          <w:numId w:val="2"/>
        </w:numPr>
        <w:spacing w:after="40" w:before="40"/>
      </w:pPr>
      <w:r>
        <w:rPr>
          <w:rFonts w:ascii="Arial" w:cs="Arial" w:eastAsia="Arial" w:hAnsi="Arial"/>
          <w:b w:val="false"/>
          <w:bCs w:val="false"/>
          <w:color w:val="333333"/>
          <w:sz w:val="20"/>
          <w:szCs w:val="20"/>
        </w:rPr>
        <w:t xml:space="preserve">¿Pueden adaptar la capacitación a las necesidades de mi organización?</w:t>
      </w:r>
    </w:p>
    <w:p>
      <w:pPr>
        <w:pStyle w:val="ListParagraph"/>
        <w:numPr>
          <w:ilvl w:val="0"/>
          <w:numId w:val="2"/>
        </w:numPr>
        <w:spacing w:after="40" w:before="40"/>
      </w:pPr>
      <w:r>
        <w:rPr>
          <w:rFonts w:ascii="Arial" w:cs="Arial" w:eastAsia="Arial" w:hAnsi="Arial"/>
          <w:b w:val="false"/>
          <w:bCs w:val="false"/>
          <w:color w:val="333333"/>
          <w:sz w:val="20"/>
          <w:szCs w:val="20"/>
        </w:rPr>
        <w:t xml:space="preserve">¿Cómo puedo solicitar más información?</w:t>
      </w:r>
    </w:p>
    <w:p>
      <w:pPr>
        <w:pStyle w:val="ListParagraph"/>
        <w:numPr>
          <w:ilvl w:val="0"/>
          <w:numId w:val="2"/>
        </w:numPr>
        <w:spacing w:after="40" w:before="40"/>
      </w:pPr>
      <w:r>
        <w:rPr>
          <w:rFonts w:ascii="Arial" w:cs="Arial" w:eastAsia="Arial" w:hAnsi="Arial"/>
          <w:b w:val="false"/>
          <w:bCs w:val="false"/>
          <w:color w:val="333333"/>
          <w:sz w:val="20"/>
          <w:szCs w:val="20"/>
        </w:rPr>
        <w:t xml:space="preserve">¿Qué es la NOM-035-STPS-2018?</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FR-9: Contact Section</w:t>
      </w:r>
    </w:p>
    <w:p>
      <w:pPr>
        <w:spacing w:after="60" w:before="60"/>
      </w:pPr>
      <w:r>
        <w:rPr>
          <w:rFonts w:ascii="Arial" w:cs="Arial" w:eastAsia="Arial" w:hAnsi="Arial"/>
          <w:color w:val="333333"/>
          <w:sz w:val="20"/>
          <w:szCs w:val="20"/>
        </w:rPr>
        <w:t>The contact section includes three sub-components:</w:t>
      </w:r>
    </w:p>
    <w:p>
      <w:pPr>
        <w:spacing w:after="80" w:before="200"/>
      </w:pPr>
      <w:r>
        <w:rPr>
          <w:rFonts w:ascii="Arial" w:cs="Arial" w:eastAsia="Arial" w:hAnsi="Arial"/>
          <w:b/>
          <w:bCs/>
          <w:color w:val="2B6CB0"/>
          <w:sz w:val="22"/>
          <w:szCs w:val="22"/>
        </w:rPr>
        <w:t xml:space="preserve">FR-9a: Contact Form</w:t>
      </w:r>
    </w:p>
    <w:p>
      <w:pPr>
        <w:spacing w:after="60" w:before="60"/>
      </w:pPr>
      <w:r>
        <w:rPr>
          <w:rFonts w:ascii="Arial" w:cs="Arial" w:eastAsia="Arial" w:hAnsi="Arial"/>
          <w:color w:val="333333"/>
          <w:sz w:val="20"/>
          <w:szCs w:val="20"/>
        </w:rPr>
        <w:t xml:space="preserve">Required fields: Nombre completo, Organización / Empresa, Teléfono, Correo electrónico, Ciudad, Mensaje. Optional fields: Servicio de interés, Modalidad preferida (presencial / virtual / híbrida), Tamaño aproximado de la organización.</w:t>
      </w:r>
    </w:p>
    <w:p>
      <w:pPr>
        <w:spacing w:after="60" w:before="60"/>
      </w:pPr>
      <w:r>
        <w:rPr>
          <w:rFonts w:ascii="Arial" w:cs="Arial" w:eastAsia="Arial" w:hAnsi="Arial"/>
          <w:color w:val="333333"/>
          <w:sz w:val="20"/>
          <w:szCs w:val="20"/>
        </w:rPr>
        <w:t>On submit, the form opens a pre-filled WhatsApp message containing the form data formatted for readability. Cloudflare Turnstile is integrated when VITE_TURNSTILE_SITE_KEY is configured; otherwise the form displays a missing-key notice. Validation is implemented via React Hook Form + Zod.</w:t>
      </w:r>
    </w:p>
    <w:p>
      <w:pPr>
        <w:spacing w:after="80" w:before="200"/>
      </w:pPr>
      <w:r>
        <w:rPr>
          <w:rFonts w:ascii="Arial" w:cs="Arial" w:eastAsia="Arial" w:hAnsi="Arial"/>
          <w:b/>
          <w:bCs/>
          <w:color w:val="2B6CB0"/>
          <w:sz w:val="22"/>
          <w:szCs w:val="22"/>
        </w:rPr>
        <w:t xml:space="preserve">FR-9b: Contact Methods Display</w:t>
      </w:r>
    </w:p>
    <w:p>
      <w:pPr>
        <w:pStyle w:val="ListParagraph"/>
        <w:numPr>
          <w:ilvl w:val="0"/>
          <w:numId w:val="2"/>
        </w:numPr>
        <w:spacing w:after="40" w:before="40"/>
      </w:pPr>
      <w:r>
        <w:rPr>
          <w:rFonts w:ascii="Arial" w:cs="Arial" w:eastAsia="Arial" w:hAnsi="Arial"/>
          <w:b w:val="false"/>
          <w:bCs w:val="false"/>
          <w:color w:val="333333"/>
          <w:sz w:val="20"/>
          <w:szCs w:val="20"/>
        </w:rPr>
        <w:t xml:space="preserve">Phone: (656) 843-7143 (click-to-call)</w:t>
      </w:r>
    </w:p>
    <w:p>
      <w:pPr>
        <w:pStyle w:val="ListParagraph"/>
        <w:numPr>
          <w:ilvl w:val="0"/>
          <w:numId w:val="2"/>
        </w:numPr>
        <w:spacing w:after="40" w:before="40"/>
      </w:pPr>
      <w:r>
        <w:rPr>
          <w:rFonts w:ascii="Arial" w:cs="Arial" w:eastAsia="Arial" w:hAnsi="Arial"/>
          <w:b w:val="false"/>
          <w:bCs w:val="false"/>
          <w:color w:val="333333"/>
          <w:sz w:val="20"/>
          <w:szCs w:val="20"/>
        </w:rPr>
        <w:t xml:space="preserve">WhatsApp: (656) 774-1570 (click-to-open)</w:t>
      </w:r>
    </w:p>
    <w:p>
      <w:pPr>
        <w:pStyle w:val="ListParagraph"/>
        <w:numPr>
          <w:ilvl w:val="0"/>
          <w:numId w:val="2"/>
        </w:numPr>
        <w:spacing w:after="40" w:before="40"/>
      </w:pPr>
      <w:r>
        <w:rPr>
          <w:rFonts w:ascii="Arial" w:cs="Arial" w:eastAsia="Arial" w:hAnsi="Arial"/>
          <w:b w:val="false"/>
          <w:bCs w:val="false"/>
          <w:color w:val="333333"/>
          <w:sz w:val="20"/>
          <w:szCs w:val="20"/>
        </w:rPr>
        <w:t xml:space="preserve">Email: capacitacion@cecae.org (mailto link)</w:t>
      </w:r>
    </w:p>
    <w:p>
      <w:pPr>
        <w:spacing w:after="80" w:before="200"/>
      </w:pPr>
      <w:r>
        <w:rPr>
          <w:rFonts w:ascii="Arial" w:cs="Arial" w:eastAsia="Arial" w:hAnsi="Arial"/>
          <w:b/>
          <w:bCs/>
          <w:color w:val="2B6CB0"/>
          <w:sz w:val="22"/>
          <w:szCs w:val="22"/>
        </w:rPr>
        <w:t xml:space="preserve">FR-9c: Google Maps Embed</w:t>
      </w:r>
    </w:p>
    <w:p>
      <w:pPr>
        <w:spacing w:after="60" w:before="60"/>
      </w:pPr>
      <w:r>
        <w:rPr>
          <w:rFonts w:ascii="Arial" w:cs="Arial" w:eastAsia="Arial" w:hAnsi="Arial"/>
          <w:color w:val="333333"/>
          <w:sz w:val="20"/>
          <w:szCs w:val="20"/>
        </w:rPr>
        <w:t xml:space="preserve">An embedded Google Maps iframe for the CECAE office location. Address pending client confirmation. Placeholder map centered on Ciudad Juárez shall be used in development.</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FR-10: Floating WhatsApp Button</w:t>
      </w:r>
    </w:p>
    <w:p>
      <w:pPr>
        <w:spacing w:after="60" w:before="60"/>
      </w:pPr>
      <w:r>
        <w:rPr>
          <w:rFonts w:ascii="Arial" w:cs="Arial" w:eastAsia="Arial" w:hAnsi="Arial"/>
          <w:color w:val="333333"/>
          <w:sz w:val="20"/>
          <w:szCs w:val="20"/>
        </w:rPr>
        <w:t xml:space="preserve">A fixed floating button (bottom-right) visible on all pages. Pre-filled message: "Hola, me gustaría recibir información sobre las capacitaciones profesionales de CECAE." Shall include a pulse animation. Shall be accessible via keyboard and include proper aria-label.</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FR-11: Privacy Notice Page (/aviso-de-privacidad)</w:t>
      </w:r>
    </w:p>
    <w:p>
      <w:pPr>
        <w:spacing w:after="60" w:before="60"/>
      </w:pPr>
      <w:r>
        <w:rPr>
          <w:rFonts w:ascii="Arial" w:cs="Arial" w:eastAsia="Arial" w:hAnsi="Arial"/>
          <w:color w:val="333333"/>
          <w:sz w:val="20"/>
          <w:szCs w:val="20"/>
        </w:rPr>
        <w:t xml:space="preserve">A standalone page compliant with Mexico's Ley Federal de Protección de Datos Personales en Posesión de los Particulares (LFPDPPP). It shall cover: data collected, purpose of processing, data controller identity, user rights (ARCO), and contact for data requests. Final legal wording to be provided or reviewed by a legal professional before launch.</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FR-12: Events Section — Homepage Preview</w:t>
      </w:r>
    </w:p>
    <w:p>
      <w:pPr>
        <w:spacing w:after="60" w:before="60"/>
      </w:pPr>
      <w:r>
        <w:rPr>
          <w:rFonts w:ascii="Arial" w:cs="Arial" w:eastAsia="Arial" w:hAnsi="Arial"/>
          <w:color w:val="333333"/>
          <w:sz w:val="20"/>
          <w:szCs w:val="20"/>
        </w:rPr>
        <w:t xml:space="preserve">A dedicated section on the homepage (id="eventos") that displays a preview of upcoming CECAE events. In V1, it shall render an empty state: a centered illustration and the message "No hay eventos próximos. ¡Vuelve pronto!" with a CTA linking to /eventos. The section is fully architected for backend integration and shall never show broken or dummy data.</w:t>
      </w:r>
    </w:p>
    <w:p>
      <w:pPr>
        <w:spacing w:after="40" w:before="40"/>
      </w:pPr>
      <w:r>
        <w:t xml:space="preserve"/>
      </w:r>
    </w:p>
    <w:p>
      <w:pPr>
        <w:spacing w:after="80" w:before="200"/>
      </w:pPr>
      <w:r>
        <w:rPr>
          <w:rFonts w:ascii="Arial" w:cs="Arial" w:eastAsia="Arial" w:hAnsi="Arial"/>
          <w:b/>
          <w:bCs/>
          <w:color w:val="2B6CB0"/>
          <w:sz w:val="22"/>
          <w:szCs w:val="22"/>
        </w:rPr>
        <w:t xml:space="preserve">FR-12a: Event Card Component</w:t>
      </w:r>
    </w:p>
    <w:p>
      <w:pPr>
        <w:spacing w:after="60" w:before="60"/>
      </w:pPr>
      <w:r>
        <w:rPr>
          <w:rFonts w:ascii="Arial" w:cs="Arial" w:eastAsia="Arial" w:hAnsi="Arial"/>
          <w:color w:val="333333"/>
          <w:sz w:val="20"/>
          <w:szCs w:val="20"/>
        </w:rPr>
        <w:t xml:space="preserve">Each event shall be rendered as a card component accepting the following typed props (TypeScript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p>
            <w:r>
              <w:t>type LocalizedText = { es: string; en: string };</w:t>
              <w:br/>
              <w:br/>
              <w:t>interface CecaeEvent {</w:t>
              <w:br/>
              <w:t xml:space="preserve">  id: string;</w:t>
              <w:br/>
              <w:t xml:space="preserve">  title: LocalizedText;</w:t>
              <w:br/>
              <w:t xml:space="preserve">  description: LocalizedText;</w:t>
              <w:br/>
              <w:t xml:space="preserve">  type: 'training' | 'webinar' | 'talk';</w:t>
              <w:br/>
              <w:t xml:space="preserve">  modality: 'presencial' | 'virtual' | 'hibrida';</w:t>
              <w:br/>
              <w:t xml:space="preserve">  date: string;</w:t>
              <w:br/>
              <w:t xml:space="preserve">  time: string;</w:t>
              <w:br/>
              <w:t xml:space="preserve">  duration?: string;</w:t>
              <w:br/>
              <w:t xml:space="preserve">  location?: string;</w:t>
              <w:br/>
              <w:t xml:space="preserve">  capacity?: number;</w:t>
              <w:br/>
              <w:t xml:space="preserve">  registrationUrl?: string;</w:t>
              <w:br/>
              <w:t xml:space="preserve">  imageUrl?: string;</w:t>
              <w:br/>
              <w:t xml:space="preserve">  tags?: string[];</w:t>
              <w:br/>
              <w:t xml:space="preserve">  isFeatured?: boolean;</w:t>
              <w:br/>
              <w:t>}</w:t>
            </w:r>
          </w:p>
        </w:tc>
      </w:tr>
    </w:tbl>
    <w:p>
      <w:pPr>
        <w:spacing w:after="40" w:before="40"/>
      </w:pPr>
      <w:r>
        <w:t xml:space="preserve"/>
      </w:r>
    </w:p>
    <w:p>
      <w:pPr>
        <w:spacing w:after="80" w:before="200"/>
      </w:pPr>
      <w:r>
        <w:rPr>
          <w:rFonts w:ascii="Arial" w:cs="Arial" w:eastAsia="Arial" w:hAnsi="Arial"/>
          <w:b/>
          <w:bCs/>
          <w:color w:val="2B6CB0"/>
          <w:sz w:val="22"/>
          <w:szCs w:val="22"/>
        </w:rPr>
        <w:t xml:space="preserve">FR-12b: Event Type Badges</w:t>
      </w:r>
    </w:p>
    <w:p>
      <w:pPr>
        <w:spacing w:after="60" w:before="60"/>
      </w:pPr>
      <w:r>
        <w:rPr>
          <w:rFonts w:ascii="Arial" w:cs="Arial" w:eastAsia="Arial" w:hAnsi="Arial"/>
          <w:color w:val="333333"/>
          <w:sz w:val="20"/>
          <w:szCs w:val="20"/>
        </w:rPr>
        <w:t xml:space="preserve">Each card shall display a color-coded badge indicating the event type:</w:t>
      </w:r>
    </w:p>
    <w:p>
      <w:pPr>
        <w:pStyle w:val="ListParagraph"/>
        <w:numPr>
          <w:ilvl w:val="0"/>
          <w:numId w:val="2"/>
        </w:numPr>
        <w:spacing w:after="40" w:before="40"/>
      </w:pPr>
      <w:r>
        <w:rPr>
          <w:rFonts w:ascii="Arial" w:cs="Arial" w:eastAsia="Arial" w:hAnsi="Arial"/>
          <w:b w:val="false"/>
          <w:bCs w:val="false"/>
          <w:color w:val="333333"/>
          <w:sz w:val="20"/>
          <w:szCs w:val="20"/>
        </w:rPr>
        <w:t xml:space="preserve">Capacitación / Training — steel blue badge</w:t>
      </w:r>
    </w:p>
    <w:p>
      <w:pPr>
        <w:pStyle w:val="ListParagraph"/>
        <w:numPr>
          <w:ilvl w:val="0"/>
          <w:numId w:val="2"/>
        </w:numPr>
        <w:spacing w:after="40" w:before="40"/>
      </w:pPr>
      <w:r>
        <w:rPr>
          <w:rFonts w:ascii="Arial" w:cs="Arial" w:eastAsia="Arial" w:hAnsi="Arial"/>
          <w:b w:val="false"/>
          <w:bCs w:val="false"/>
          <w:color w:val="333333"/>
          <w:sz w:val="20"/>
          <w:szCs w:val="20"/>
        </w:rPr>
        <w:t xml:space="preserve">Webinar — teal badge</w:t>
      </w:r>
    </w:p>
    <w:p>
      <w:pPr>
        <w:pStyle w:val="ListParagraph"/>
        <w:numPr>
          <w:ilvl w:val="0"/>
          <w:numId w:val="2"/>
        </w:numPr>
        <w:spacing w:after="40" w:before="40"/>
      </w:pPr>
      <w:r>
        <w:rPr>
          <w:rFonts w:ascii="Arial" w:cs="Arial" w:eastAsia="Arial" w:hAnsi="Arial"/>
          <w:b w:val="false"/>
          <w:bCs w:val="false"/>
          <w:color w:val="333333"/>
          <w:sz w:val="20"/>
          <w:szCs w:val="20"/>
        </w:rPr>
        <w:t xml:space="preserve">Plática — burnt orange badge</w:t>
      </w:r>
    </w:p>
    <w:p>
      <w:pPr>
        <w:spacing w:after="60" w:before="60"/>
      </w:pPr>
      <w:r>
        <w:rPr>
          <w:rFonts w:ascii="Arial" w:cs="Arial" w:eastAsia="Arial" w:hAnsi="Arial"/>
          <w:color w:val="333333"/>
          <w:sz w:val="20"/>
          <w:szCs w:val="20"/>
        </w:rPr>
        <w:t xml:space="preserve">Modality (presencial / virtual / híbrida) shall appear as a secondary pill badge below the type badge.</w:t>
      </w:r>
    </w:p>
    <w:p>
      <w:pPr>
        <w:spacing w:after="40" w:before="40"/>
      </w:pPr>
      <w:r>
        <w:t xml:space="preserve"/>
      </w:r>
    </w:p>
    <w:p>
      <w:pPr>
        <w:spacing w:after="80" w:before="200"/>
      </w:pPr>
      <w:r>
        <w:rPr>
          <w:rFonts w:ascii="Arial" w:cs="Arial" w:eastAsia="Arial" w:hAnsi="Arial"/>
          <w:b/>
          <w:bCs/>
          <w:color w:val="2B6CB0"/>
          <w:sz w:val="22"/>
          <w:szCs w:val="22"/>
        </w:rPr>
        <w:t xml:space="preserve">FR-12c: Empty State</w:t>
      </w:r>
    </w:p>
    <w:p>
      <w:pPr>
        <w:spacing w:after="60" w:before="60"/>
      </w:pPr>
      <w:r>
        <w:rPr>
          <w:rFonts w:ascii="Arial" w:cs="Arial" w:eastAsia="Arial" w:hAnsi="Arial"/>
          <w:color w:val="333333"/>
          <w:sz w:val="20"/>
          <w:szCs w:val="20"/>
        </w:rPr>
        <w:t xml:space="preserve">When no events are available (V1 default, or future API returns an empty array), the section shall display a polished empty state: an SVG illustration, the bilingual message "No hay eventos próximos" / "No upcoming events", a subtext "¡Vuelve pronto!" / "Check back soon!", and a secondary CTA: "Contáctanos para más información" → anchors to #contacto.</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FR-13: Events Page (/eventos)</w:t>
      </w:r>
    </w:p>
    <w:p>
      <w:pPr>
        <w:spacing w:after="60" w:before="60"/>
      </w:pPr>
      <w:r>
        <w:rPr>
          <w:rFonts w:ascii="Arial" w:cs="Arial" w:eastAsia="Arial" w:hAnsi="Arial"/>
          <w:color w:val="333333"/>
          <w:sz w:val="20"/>
          <w:szCs w:val="20"/>
        </w:rPr>
        <w:t xml:space="preserve">A full standalone page listing all CECAE events. In V1, it renders the same empty state as the homepage preview. The page is designed as the public-facing frontend for the future events backend.</w:t>
      </w:r>
    </w:p>
    <w:p>
      <w:pPr>
        <w:spacing w:after="40" w:before="40"/>
      </w:pPr>
      <w:r>
        <w:t xml:space="preserve"/>
      </w:r>
    </w:p>
    <w:p>
      <w:pPr>
        <w:spacing w:after="80" w:before="200"/>
      </w:pPr>
      <w:r>
        <w:rPr>
          <w:rFonts w:ascii="Arial" w:cs="Arial" w:eastAsia="Arial" w:hAnsi="Arial"/>
          <w:b/>
          <w:bCs/>
          <w:color w:val="2B6CB0"/>
          <w:sz w:val="22"/>
          <w:szCs w:val="22"/>
        </w:rPr>
        <w:t xml:space="preserve">FR-13a: Layout</w:t>
      </w:r>
    </w:p>
    <w:p>
      <w:pPr>
        <w:spacing w:after="60" w:before="60"/>
      </w:pPr>
      <w:r>
        <w:rPr>
          <w:rFonts w:ascii="Arial" w:cs="Arial" w:eastAsia="Arial" w:hAnsi="Arial"/>
          <w:color w:val="333333"/>
          <w:sz w:val="20"/>
          <w:szCs w:val="20"/>
        </w:rPr>
        <w:t xml:space="preserve">The /eventos page shall include: a page header with the CECAE navbar, a hero banner ("Próximos Eventos"), filter controls, an event grid or list, pagination or infinite scroll (V2), and the site footer.</w:t>
      </w:r>
    </w:p>
    <w:p>
      <w:pPr>
        <w:spacing w:after="40" w:before="40"/>
      </w:pPr>
      <w:r>
        <w:t xml:space="preserve"/>
      </w:r>
    </w:p>
    <w:p>
      <w:pPr>
        <w:spacing w:after="80" w:before="200"/>
      </w:pPr>
      <w:r>
        <w:rPr>
          <w:rFonts w:ascii="Arial" w:cs="Arial" w:eastAsia="Arial" w:hAnsi="Arial"/>
          <w:b/>
          <w:bCs/>
          <w:color w:val="2B6CB0"/>
          <w:sz w:val="22"/>
          <w:szCs w:val="22"/>
        </w:rPr>
        <w:t xml:space="preserve">FR-13b: Filter Controls</w:t>
      </w:r>
    </w:p>
    <w:p>
      <w:pPr>
        <w:spacing w:after="60" w:before="60"/>
      </w:pPr>
      <w:r>
        <w:rPr>
          <w:rFonts w:ascii="Arial" w:cs="Arial" w:eastAsia="Arial" w:hAnsi="Arial"/>
          <w:color w:val="333333"/>
          <w:sz w:val="20"/>
          <w:szCs w:val="20"/>
        </w:rPr>
        <w:t xml:space="preserve">The page shall include filter controls (visible but disabled/inactive in V1's empty state, active when events exist):</w:t>
      </w:r>
    </w:p>
    <w:p>
      <w:pPr>
        <w:pStyle w:val="ListParagraph"/>
        <w:numPr>
          <w:ilvl w:val="0"/>
          <w:numId w:val="2"/>
        </w:numPr>
        <w:spacing w:after="40" w:before="40"/>
      </w:pPr>
      <w:r>
        <w:rPr>
          <w:rFonts w:ascii="Arial" w:cs="Arial" w:eastAsia="Arial" w:hAnsi="Arial"/>
          <w:b w:val="false"/>
          <w:bCs w:val="false"/>
          <w:color w:val="333333"/>
          <w:sz w:val="20"/>
          <w:szCs w:val="20"/>
        </w:rPr>
        <w:t xml:space="preserve">Filter by type: Todos / Capacitación / Webinar / Plática</w:t>
      </w:r>
    </w:p>
    <w:p>
      <w:pPr>
        <w:pStyle w:val="ListParagraph"/>
        <w:numPr>
          <w:ilvl w:val="0"/>
          <w:numId w:val="2"/>
        </w:numPr>
        <w:spacing w:after="40" w:before="40"/>
      </w:pPr>
      <w:r>
        <w:rPr>
          <w:rFonts w:ascii="Arial" w:cs="Arial" w:eastAsia="Arial" w:hAnsi="Arial"/>
          <w:b w:val="false"/>
          <w:bCs w:val="false"/>
          <w:color w:val="333333"/>
          <w:sz w:val="20"/>
          <w:szCs w:val="20"/>
        </w:rPr>
        <w:t xml:space="preserve">Filter by modality: Todos / Presencial / Virtual / Híbrida</w:t>
      </w:r>
    </w:p>
    <w:p>
      <w:pPr>
        <w:pStyle w:val="ListParagraph"/>
        <w:numPr>
          <w:ilvl w:val="0"/>
          <w:numId w:val="2"/>
        </w:numPr>
        <w:spacing w:after="40" w:before="40"/>
      </w:pPr>
      <w:r>
        <w:rPr>
          <w:rFonts w:ascii="Arial" w:cs="Arial" w:eastAsia="Arial" w:hAnsi="Arial"/>
          <w:b w:val="false"/>
          <w:bCs w:val="false"/>
          <w:color w:val="333333"/>
          <w:sz w:val="20"/>
          <w:szCs w:val="20"/>
        </w:rPr>
        <w:t xml:space="preserve">Search by keyword (title or description)</w:t>
      </w:r>
    </w:p>
    <w:p>
      <w:pPr>
        <w:spacing w:after="60" w:before="60"/>
      </w:pPr>
      <w:r>
        <w:rPr>
          <w:rFonts w:ascii="Arial" w:cs="Arial" w:eastAsia="Arial" w:hAnsi="Arial"/>
          <w:color w:val="333333"/>
          <w:sz w:val="20"/>
          <w:szCs w:val="20"/>
        </w:rPr>
        <w:t xml:space="preserve">Filters shall update the event list reactively without page reload.</w:t>
      </w:r>
    </w:p>
    <w:p>
      <w:pPr>
        <w:spacing w:after="40" w:before="40"/>
      </w:pPr>
      <w:r>
        <w:t xml:space="preserve"/>
      </w:r>
    </w:p>
    <w:p>
      <w:pPr>
        <w:spacing w:after="80" w:before="200"/>
      </w:pPr>
      <w:r>
        <w:rPr>
          <w:rFonts w:ascii="Arial" w:cs="Arial" w:eastAsia="Arial" w:hAnsi="Arial"/>
          <w:b/>
          <w:bCs/>
          <w:color w:val="2B6CB0"/>
          <w:sz w:val="22"/>
          <w:szCs w:val="22"/>
        </w:rPr>
        <w:t xml:space="preserve">FR-13c: Event Detail</w:t>
      </w:r>
    </w:p>
    <w:p>
      <w:pPr>
        <w:spacing w:after="60" w:before="60"/>
      </w:pPr>
      <w:r>
        <w:rPr>
          <w:rFonts w:ascii="Arial" w:cs="Arial" w:eastAsia="Arial" w:hAnsi="Arial"/>
          <w:color w:val="333333"/>
          <w:sz w:val="20"/>
          <w:szCs w:val="20"/>
        </w:rPr>
        <w:t xml:space="preserve">Clicking an event card shall navigate to /eventos/:id — a detail page showing full event information, a registration CTA (WhatsApp or external URL), and a back link to /eventos. In V1, detail routes are not implemented (no events exist); the route shall be stubbed and ready for V2 activation.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FR-14: Events Data Layer (Backend-Ready Architecture)</w:t>
      </w:r>
    </w:p>
    <w:p>
      <w:pPr>
        <w:spacing w:after="60" w:before="60"/>
      </w:pPr>
      <w:r>
        <w:rPr>
          <w:rFonts w:ascii="Arial" w:cs="Arial" w:eastAsia="Arial" w:hAnsi="Arial"/>
          <w:color w:val="333333"/>
          <w:sz w:val="20"/>
          <w:szCs w:val="20"/>
        </w:rPr>
        <w:t>The Events feature is implemented using a service abstraction layer that decouples the UI from the data source. Current components consume useEvents() and eventsService from src/services, so a future backend can be connected by replacing the service adapter/export without changing page or card components.</w:t>
      </w:r>
    </w:p>
    <w:p>
      <w:pPr>
        <w:spacing w:after="40" w:before="40"/>
      </w:pPr>
      <w:r>
        <w:t xml:space="preserve"/>
      </w:r>
    </w:p>
    <w:p>
      <w:pPr>
        <w:spacing w:after="80" w:before="200"/>
      </w:pPr>
      <w:r>
        <w:rPr>
          <w:rFonts w:ascii="Arial" w:cs="Arial" w:eastAsia="Arial" w:hAnsi="Arial"/>
          <w:b/>
          <w:bCs/>
          <w:color w:val="2B6CB0"/>
          <w:sz w:val="22"/>
          <w:szCs w:val="22"/>
        </w:rPr>
        <w:t xml:space="preserve">FR-14a: Service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p>
            <w:r>
              <w:t>// src/services/events.types.ts</w:t>
              <w:br/>
              <w:br/>
              <w:t>export interface EventsService {</w:t>
              <w:br/>
              <w:t xml:space="preserve">  getEvents(filters?: EventFilters): Promise&lt;CecaeEvent[]&gt;;</w:t>
              <w:br/>
              <w:t xml:space="preserve">  getEventById(id: string): Promise&lt;CecaeEvent | null&gt;;</w:t>
              <w:br/>
              <w:t xml:space="preserve">  getFeaturedEvents(limit?: number): Promise&lt;CecaeEvent[]&gt;;</w:t>
              <w:br/>
              <w:t>}</w:t>
              <w:br/>
              <w:br/>
              <w:t>export interface EventFilters {</w:t>
              <w:br/>
              <w:t xml:space="preserve">  type?: CecaeEvent['type'];</w:t>
              <w:br/>
              <w:t xml:space="preserve">  modality?: CecaeEvent['modality'];</w:t>
              <w:br/>
              <w:t xml:space="preserve">  search?: string;</w:t>
              <w:br/>
              <w:t xml:space="preserve">  from?: Date;</w:t>
              <w:br/>
              <w:t xml:space="preserve">  to?: Date;</w:t>
              <w:br/>
              <w:t>}</w:t>
            </w:r>
          </w:p>
        </w:tc>
      </w:tr>
    </w:tbl>
    <w:p>
      <w:pPr>
        <w:spacing w:after="40" w:before="40"/>
      </w:pPr>
      <w:r>
        <w:t xml:space="preserve"/>
      </w:r>
    </w:p>
    <w:p>
      <w:pPr>
        <w:spacing w:after="80" w:before="200"/>
      </w:pPr>
      <w:r>
        <w:rPr>
          <w:rFonts w:ascii="Arial" w:cs="Arial" w:eastAsia="Arial" w:hAnsi="Arial"/>
          <w:b/>
          <w:bCs/>
          <w:color w:val="2B6CB0"/>
          <w:sz w:val="22"/>
          <w:szCs w:val="22"/>
        </w:rPr>
        <w:t xml:space="preserve">FR-14b: V1 Static Implementation</w:t>
      </w:r>
    </w:p>
    <w:p>
      <w:pPr>
        <w:spacing w:after="60" w:before="60"/>
      </w:pPr>
      <w:r>
        <w:rPr>
          <w:rFonts w:ascii="Arial" w:cs="Arial" w:eastAsia="Arial" w:hAnsi="Arial"/>
          <w:color w:val="333333"/>
          <w:sz w:val="20"/>
          <w:szCs w:val="20"/>
        </w:rPr>
        <w:t>In V1, src/services/events.static.ts implements an empty static adapter. getEvents() returns a filtered empty array, getEventById() returns null when no event exists, and getFeaturedEvents() returns an empty featured list. Components import from the service/hook layer, never from hardcoded page-level arrays.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p>
            <w:r>
              <w:t>// src/services/events.static.ts (V1 adapter)</w:t>
              <w:br/>
              <w:br/>
              <w:t>const events: CecaeEvent[] = [];</w:t>
              <w:br/>
              <w:br/>
              <w:t>export const eventsService: EventsService = {</w:t>
              <w:br/>
              <w:t xml:space="preserve">  getEvents: async (filters) =&gt; applyFilters(events, filters),</w:t>
              <w:br/>
              <w:t xml:space="preserve">  getEventById: async (id) =&gt; events.find((event) =&gt; event.id === id) ?? null,</w:t>
              <w:br/>
              <w:t xml:space="preserve">  getFeaturedEvents: async (limit = 3) =&gt;</w:t>
              <w:br/>
              <w:t xml:space="preserve">    events.filter((event) =&gt; event.isFeatured).slice(0, limit),</w:t>
              <w:br/>
              <w:t>};</w:t>
            </w:r>
          </w:p>
        </w:tc>
      </w:tr>
    </w:tbl>
    <w:p>
      <w:pPr>
        <w:spacing w:after="40" w:before="40"/>
      </w:pPr>
      <w:r>
        <w:t xml:space="preserve"/>
      </w:r>
    </w:p>
    <w:p>
      <w:pPr>
        <w:spacing w:after="80" w:before="200"/>
      </w:pPr>
      <w:r>
        <w:rPr>
          <w:rFonts w:ascii="Arial" w:cs="Arial" w:eastAsia="Arial" w:hAnsi="Arial"/>
          <w:b/>
          <w:bCs/>
          <w:color w:val="2B6CB0"/>
          <w:sz w:val="22"/>
          <w:szCs w:val="22"/>
        </w:rPr>
        <w:t xml:space="preserve">FR-14c: V2 REST Adapter (Future)</w:t>
      </w:r>
    </w:p>
    <w:p>
      <w:pPr>
        <w:spacing w:after="60" w:before="60"/>
      </w:pPr>
      <w:r>
        <w:rPr>
          <w:rFonts w:ascii="Arial" w:cs="Arial" w:eastAsia="Arial" w:hAnsi="Arial"/>
          <w:color w:val="333333"/>
          <w:sz w:val="20"/>
          <w:szCs w:val="20"/>
        </w:rPr>
        <w:t>When the backend is ready, V1 can be upgraded by adding a REST adapter that conforms to EventsService and updating src/services/index.ts or the adapter export while preserving existing component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p>
            <w:r>
              <w:t>// src/services/events.api.ts (V2 adapter example)</w:t>
              <w:br/>
              <w:t>// Must preserve the EventsService contract and LocalizedText fields.</w:t>
              <w:br/>
              <w:br/>
              <w:t>export const eventsService: EventsService = {</w:t>
              <w:br/>
              <w:t xml:space="preserve">  getEvents: async (filters) =&gt; fetch('/api/events?' + toQS(filters)).then((r) =&gt; r.json()),</w:t>
              <w:br/>
              <w:t xml:space="preserve">  getEventById: async (id) =&gt; fetch(`/api/events/${id}`).then((r) =&gt; r.json()),</w:t>
              <w:br/>
              <w:t xml:space="preserve">  getFeaturedEvents: async (limit = 3) =&gt;</w:t>
              <w:br/>
              <w:t xml:space="preserve">    fetch(`/api/events/featured?limit=${limit}`).then((r) =&gt; r.json()),</w:t>
              <w:br/>
              <w:t>};</w:t>
            </w:r>
          </w:p>
        </w:tc>
      </w:tr>
    </w:tbl>
    <w:p>
      <w:pPr>
        <w:spacing w:after="60" w:before="60"/>
      </w:pPr>
      <w:r>
        <w:rPr>
          <w:rFonts w:ascii="Arial" w:cs="Arial" w:eastAsia="Arial" w:hAnsi="Arial"/>
          <w:color w:val="333333"/>
          <w:sz w:val="20"/>
          <w:szCs w:val="20"/>
        </w:rPr>
        <w:t>The intended migration requires no component, hook, or page refactor as long as the adapter preserves the current EventsService contract and localized event field shape.</w:t>
      </w:r>
    </w:p>
    <w:p>
      <w:pPr>
        <w:spacing w:after="40" w:before="40"/>
      </w:pPr>
      <w:r>
        <w:t xml:space="preserve"/>
      </w:r>
    </w:p>
    <w:p>
      <w:pPr>
        <w:spacing w:after="80" w:before="200"/>
      </w:pPr>
      <w:r>
        <w:rPr>
          <w:rFonts w:ascii="Arial" w:cs="Arial" w:eastAsia="Arial" w:hAnsi="Arial"/>
          <w:b/>
          <w:bCs/>
          <w:color w:val="2B6CB0"/>
          <w:sz w:val="22"/>
          <w:szCs w:val="22"/>
        </w:rPr>
        <w:t xml:space="preserve">FR-14d: Future CRUD Backend Contract</w:t>
      </w:r>
    </w:p>
    <w:p>
      <w:pPr>
        <w:spacing w:after="60" w:before="60"/>
      </w:pPr>
      <w:r>
        <w:rPr>
          <w:rFonts w:ascii="Arial" w:cs="Arial" w:eastAsia="Arial" w:hAnsi="Arial"/>
          <w:color w:val="333333"/>
          <w:sz w:val="20"/>
          <w:szCs w:val="20"/>
        </w:rPr>
        <w:t xml:space="preserve">The backend (V2+) shall expose the following REST API endpoints that the frontend service adapter will consume: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2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5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GET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2B6CB0"/>
                <w:sz w:val="18"/>
                <w:szCs w:val="18"/>
              </w:rPr>
              <w:t xml:space="preserve">/api/events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List events with optional query filters (type, modality, search, from, to, page, limit)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GET</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val="false"/>
                <w:bCs w:val="false"/>
                <w:color w:val="2B6CB0"/>
                <w:sz w:val="18"/>
                <w:szCs w:val="18"/>
              </w:rPr>
              <w:t xml:space="preserve">/api/events/featured</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List featured events (isFeatured: true), optional limit param</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GET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2B6CB0"/>
                <w:sz w:val="18"/>
                <w:szCs w:val="18"/>
              </w:rPr>
              <w:t xml:space="preserve">/api/events/:id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Get single event by ID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POST</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val="false"/>
                <w:bCs w:val="false"/>
                <w:color w:val="2B6CB0"/>
                <w:sz w:val="18"/>
                <w:szCs w:val="18"/>
              </w:rPr>
              <w:t xml:space="preserve">/api/events</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Create new event (admin auth required)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PUT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2B6CB0"/>
                <w:sz w:val="18"/>
                <w:szCs w:val="18"/>
              </w:rPr>
              <w:t xml:space="preserve">/api/events/:id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Full update of an event (admin auth required)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PATCH</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val="false"/>
                <w:bCs w:val="false"/>
                <w:color w:val="2B6CB0"/>
                <w:sz w:val="18"/>
                <w:szCs w:val="18"/>
              </w:rPr>
              <w:t xml:space="preserve">/api/events/:id</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Partial update of an event (admin auth required)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DELETE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2B6CB0"/>
                <w:sz w:val="18"/>
                <w:szCs w:val="18"/>
              </w:rPr>
              <w:t xml:space="preserve">/api/events/:id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Delete an event (admin auth required)</w:t>
            </w:r>
          </w:p>
        </w:tc>
      </w:tr>
    </w:tbl>
    <w:p>
      <w:pPr>
        <w:spacing w:after="40" w:before="40"/>
      </w:pPr>
      <w:r>
        <w:t xml:space="preserve"/>
      </w:r>
    </w:p>
    <w:p>
      <w:pPr>
        <w:pStyle w:val="Heading2"/>
      </w:pPr>
      <w:r>
        <w:t>6.1 Backend Scope — V2 Events Administration</w:t>
      </w:r>
    </w:p>
    <w:p>
      <w:pPr>
        <w:spacing w:after="120"/>
      </w:pPr>
      <w:r>
        <w:t>The CECAE platform shall include a production-ready backend API built with Go, PostgreSQL, and containerized deployment through Docker. The backend shall initially support one authenticated administrative user who can manage the Events section of the website through a secure portal.</w:t>
      </w:r>
    </w:p>
    <w:p>
      <w:pPr>
        <w:spacing w:after="120"/>
      </w:pPr>
      <w:r>
        <w:t>The backend shall expose REST API endpoints for public event retrieval and protected administrative CRUD operations. The existing React frontend EventsService abstraction shall remain the integration boundary, allowing the frontend to consume the backend without major component refactoring.</w:t>
      </w:r>
    </w:p>
    <w:p>
      <w:pPr>
        <w:pStyle w:val="Heading3"/>
      </w:pPr>
      <w:r>
        <w:t>6.1.1 Backend Technology Stack</w:t>
      </w:r>
    </w:p>
    <w:tbl>
      <w:tblPr>
        <w:tblW w:type="auto" w:w="0"/>
        <w:tblLayout w:type="autofit"/>
        <w:tblLook w:firstColumn="1" w:firstRow="1" w:lastColumn="0" w:lastRow="0" w:noHBand="0" w:noVBand="1" w:val="04A0"/>
        <w:jc w:val="left"/>
        <w:tblBorders>
          <w:top w:val="single" w:sz="6" w:space="0" w:color="B8C4D6"/>
          <w:left w:val="single" w:sz="6" w:space="0" w:color="B8C4D6"/>
          <w:bottom w:val="single" w:sz="6" w:space="0" w:color="B8C4D6"/>
          <w:right w:val="single" w:sz="6" w:space="0" w:color="B8C4D6"/>
          <w:insideH w:val="single" w:sz="6" w:space="0" w:color="B8C4D6"/>
          <w:insideV w:val="single" w:sz="6" w:space="0" w:color="B8C4D6"/>
        </w:tblBorders>
      </w:tblPr>
      <w:tblGrid>
        <w:gridCol w:w="4680"/>
        <w:gridCol w:w="4680"/>
      </w:tblGrid>
      <w:tr>
        <w:tc>
          <w:tcPr>
            <w:tcW w:type="dxa" w:w="4680"/>
            <w:vAlign w:val="center"/>
            <w:tcMar>
              <w:top w:w="100" w:type="dxa"/>
              <w:start w:w="120" w:type="dxa"/>
              <w:bottom w:w="100" w:type="dxa"/>
              <w:end w:w="120" w:type="dxa"/>
            </w:tcMar>
            <w:shd w:fill="E8EEF7"/>
          </w:tcPr>
          <w:p>
            <w:pPr>
              <w:spacing w:after="0"/>
            </w:pPr>
            <w:r>
              <w:rPr>
                <w:b/>
                <w:sz w:val="18"/>
              </w:rPr>
            </w:r>
            <w:r>
              <w:rPr>
                <w:b/>
                <w:sz w:val="18"/>
              </w:rPr>
              <w:t>Area</w:t>
            </w:r>
          </w:p>
        </w:tc>
        <w:tc>
          <w:tcPr>
            <w:tcW w:type="dxa" w:w="4680"/>
            <w:vAlign w:val="center"/>
            <w:tcMar>
              <w:top w:w="100" w:type="dxa"/>
              <w:start w:w="120" w:type="dxa"/>
              <w:bottom w:w="100" w:type="dxa"/>
              <w:end w:w="120" w:type="dxa"/>
            </w:tcMar>
            <w:shd w:fill="E8EEF7"/>
          </w:tcPr>
          <w:p>
            <w:pPr>
              <w:spacing w:after="0"/>
            </w:pPr>
            <w:r>
              <w:rPr>
                <w:b/>
                <w:sz w:val="18"/>
              </w:rPr>
            </w:r>
            <w:r>
              <w:rPr>
                <w:b/>
                <w:sz w:val="18"/>
              </w:rPr>
              <w:t>Technology</w:t>
            </w:r>
          </w:p>
        </w:tc>
      </w:tr>
      <w:tr>
        <w:tc>
          <w:tcPr>
            <w:tcW w:type="dxa" w:w="4680"/>
            <w:vAlign w:val="center"/>
            <w:tcMar>
              <w:top w:w="100" w:type="dxa"/>
              <w:start w:w="120" w:type="dxa"/>
              <w:bottom w:w="100" w:type="dxa"/>
              <w:end w:w="120" w:type="dxa"/>
            </w:tcMar>
          </w:tcPr>
          <w:p>
            <w:pPr>
              <w:spacing w:after="0"/>
            </w:pPr>
            <w:r>
              <w:rPr>
                <w:sz w:val="18"/>
              </w:rPr>
            </w:r>
            <w:r>
              <w:rPr>
                <w:b w:val="0"/>
                <w:sz w:val="18"/>
              </w:rPr>
              <w:t>Backend Language</w:t>
            </w:r>
          </w:p>
        </w:tc>
        <w:tc>
          <w:tcPr>
            <w:tcW w:type="dxa" w:w="4680"/>
            <w:vAlign w:val="center"/>
            <w:tcMar>
              <w:top w:w="100" w:type="dxa"/>
              <w:start w:w="120" w:type="dxa"/>
              <w:bottom w:w="100" w:type="dxa"/>
              <w:end w:w="120" w:type="dxa"/>
            </w:tcMar>
          </w:tcPr>
          <w:p>
            <w:pPr>
              <w:spacing w:after="0"/>
            </w:pPr>
            <w:r>
              <w:rPr>
                <w:sz w:val="18"/>
              </w:rPr>
            </w:r>
            <w:r>
              <w:rPr>
                <w:b w:val="0"/>
                <w:sz w:val="18"/>
              </w:rPr>
              <w:t>Go</w:t>
            </w:r>
          </w:p>
        </w:tc>
      </w:tr>
      <w:tr>
        <w:tc>
          <w:tcPr>
            <w:tcW w:type="dxa" w:w="4680"/>
            <w:vAlign w:val="center"/>
            <w:tcMar>
              <w:top w:w="100" w:type="dxa"/>
              <w:start w:w="120" w:type="dxa"/>
              <w:bottom w:w="100" w:type="dxa"/>
              <w:end w:w="120" w:type="dxa"/>
            </w:tcMar>
          </w:tcPr>
          <w:p>
            <w:pPr>
              <w:spacing w:after="0"/>
            </w:pPr>
            <w:r>
              <w:rPr>
                <w:sz w:val="18"/>
              </w:rPr>
            </w:r>
            <w:r>
              <w:rPr>
                <w:b w:val="0"/>
                <w:sz w:val="18"/>
              </w:rPr>
              <w:t>API Style</w:t>
            </w:r>
          </w:p>
        </w:tc>
        <w:tc>
          <w:tcPr>
            <w:tcW w:type="dxa" w:w="4680"/>
            <w:vAlign w:val="center"/>
            <w:tcMar>
              <w:top w:w="100" w:type="dxa"/>
              <w:start w:w="120" w:type="dxa"/>
              <w:bottom w:w="100" w:type="dxa"/>
              <w:end w:w="120" w:type="dxa"/>
            </w:tcMar>
          </w:tcPr>
          <w:p>
            <w:pPr>
              <w:spacing w:after="0"/>
            </w:pPr>
            <w:r>
              <w:rPr>
                <w:sz w:val="18"/>
              </w:rPr>
            </w:r>
            <w:r>
              <w:rPr>
                <w:b w:val="0"/>
                <w:sz w:val="18"/>
              </w:rPr>
              <w:t>REST JSON API</w:t>
            </w:r>
          </w:p>
        </w:tc>
      </w:tr>
      <w:tr>
        <w:tc>
          <w:tcPr>
            <w:tcW w:type="dxa" w:w="4680"/>
            <w:vAlign w:val="center"/>
            <w:tcMar>
              <w:top w:w="100" w:type="dxa"/>
              <w:start w:w="120" w:type="dxa"/>
              <w:bottom w:w="100" w:type="dxa"/>
              <w:end w:w="120" w:type="dxa"/>
            </w:tcMar>
          </w:tcPr>
          <w:p>
            <w:pPr>
              <w:spacing w:after="0"/>
            </w:pPr>
            <w:r>
              <w:rPr>
                <w:sz w:val="18"/>
              </w:rPr>
            </w:r>
            <w:r>
              <w:rPr>
                <w:b w:val="0"/>
                <w:sz w:val="18"/>
              </w:rPr>
              <w:t>Database</w:t>
            </w:r>
          </w:p>
        </w:tc>
        <w:tc>
          <w:tcPr>
            <w:tcW w:type="dxa" w:w="4680"/>
            <w:vAlign w:val="center"/>
            <w:tcMar>
              <w:top w:w="100" w:type="dxa"/>
              <w:start w:w="120" w:type="dxa"/>
              <w:bottom w:w="100" w:type="dxa"/>
              <w:end w:w="120" w:type="dxa"/>
            </w:tcMar>
          </w:tcPr>
          <w:p>
            <w:pPr>
              <w:spacing w:after="0"/>
            </w:pPr>
            <w:r>
              <w:rPr>
                <w:sz w:val="18"/>
              </w:rPr>
            </w:r>
            <w:r>
              <w:rPr>
                <w:b w:val="0"/>
                <w:sz w:val="18"/>
              </w:rPr>
              <w:t>PostgreSQL</w:t>
            </w:r>
          </w:p>
        </w:tc>
      </w:tr>
      <w:tr>
        <w:tc>
          <w:tcPr>
            <w:tcW w:type="dxa" w:w="4680"/>
            <w:vAlign w:val="center"/>
            <w:tcMar>
              <w:top w:w="100" w:type="dxa"/>
              <w:start w:w="120" w:type="dxa"/>
              <w:bottom w:w="100" w:type="dxa"/>
              <w:end w:w="120" w:type="dxa"/>
            </w:tcMar>
          </w:tcPr>
          <w:p>
            <w:pPr>
              <w:spacing w:after="0"/>
            </w:pPr>
            <w:r>
              <w:rPr>
                <w:sz w:val="18"/>
              </w:rPr>
            </w:r>
            <w:r>
              <w:rPr>
                <w:b w:val="0"/>
                <w:sz w:val="18"/>
              </w:rPr>
              <w:t>Authentication</w:t>
            </w:r>
          </w:p>
        </w:tc>
        <w:tc>
          <w:tcPr>
            <w:tcW w:type="dxa" w:w="4680"/>
            <w:vAlign w:val="center"/>
            <w:tcMar>
              <w:top w:w="100" w:type="dxa"/>
              <w:start w:w="120" w:type="dxa"/>
              <w:bottom w:w="100" w:type="dxa"/>
              <w:end w:w="120" w:type="dxa"/>
            </w:tcMar>
          </w:tcPr>
          <w:p>
            <w:pPr>
              <w:spacing w:after="0"/>
            </w:pPr>
            <w:r>
              <w:rPr>
                <w:sz w:val="18"/>
              </w:rPr>
            </w:r>
            <w:r>
              <w:rPr>
                <w:b w:val="0"/>
                <w:sz w:val="18"/>
              </w:rPr>
              <w:t>Secure admin login with JWT access tokens and refresh-token strategy</w:t>
            </w:r>
          </w:p>
        </w:tc>
      </w:tr>
      <w:tr>
        <w:tc>
          <w:tcPr>
            <w:tcW w:type="dxa" w:w="4680"/>
            <w:vAlign w:val="center"/>
            <w:tcMar>
              <w:top w:w="100" w:type="dxa"/>
              <w:start w:w="120" w:type="dxa"/>
              <w:bottom w:w="100" w:type="dxa"/>
              <w:end w:w="120" w:type="dxa"/>
            </w:tcMar>
          </w:tcPr>
          <w:p>
            <w:pPr>
              <w:spacing w:after="0"/>
            </w:pPr>
            <w:r>
              <w:rPr>
                <w:sz w:val="18"/>
              </w:rPr>
            </w:r>
            <w:r>
              <w:rPr>
                <w:b w:val="0"/>
                <w:sz w:val="18"/>
              </w:rPr>
              <w:t>Password Security</w:t>
            </w:r>
          </w:p>
        </w:tc>
        <w:tc>
          <w:tcPr>
            <w:tcW w:type="dxa" w:w="4680"/>
            <w:vAlign w:val="center"/>
            <w:tcMar>
              <w:top w:w="100" w:type="dxa"/>
              <w:start w:w="120" w:type="dxa"/>
              <w:bottom w:w="100" w:type="dxa"/>
              <w:end w:w="120" w:type="dxa"/>
            </w:tcMar>
          </w:tcPr>
          <w:p>
            <w:pPr>
              <w:spacing w:after="0"/>
            </w:pPr>
            <w:r>
              <w:rPr>
                <w:sz w:val="18"/>
              </w:rPr>
            </w:r>
            <w:r>
              <w:rPr>
                <w:b w:val="0"/>
                <w:sz w:val="18"/>
              </w:rPr>
              <w:t>Argon2id or bcrypt password hashing</w:t>
            </w:r>
          </w:p>
        </w:tc>
      </w:tr>
      <w:tr>
        <w:tc>
          <w:tcPr>
            <w:tcW w:type="dxa" w:w="4680"/>
            <w:vAlign w:val="center"/>
            <w:tcMar>
              <w:top w:w="100" w:type="dxa"/>
              <w:start w:w="120" w:type="dxa"/>
              <w:bottom w:w="100" w:type="dxa"/>
              <w:end w:w="120" w:type="dxa"/>
            </w:tcMar>
          </w:tcPr>
          <w:p>
            <w:pPr>
              <w:spacing w:after="0"/>
            </w:pPr>
            <w:r>
              <w:rPr>
                <w:sz w:val="18"/>
              </w:rPr>
            </w:r>
            <w:r>
              <w:rPr>
                <w:b w:val="0"/>
                <w:sz w:val="18"/>
              </w:rPr>
              <w:t>Deployment</w:t>
            </w:r>
          </w:p>
        </w:tc>
        <w:tc>
          <w:tcPr>
            <w:tcW w:type="dxa" w:w="4680"/>
            <w:vAlign w:val="center"/>
            <w:tcMar>
              <w:top w:w="100" w:type="dxa"/>
              <w:start w:w="120" w:type="dxa"/>
              <w:bottom w:w="100" w:type="dxa"/>
              <w:end w:w="120" w:type="dxa"/>
            </w:tcMar>
          </w:tcPr>
          <w:p>
            <w:pPr>
              <w:spacing w:after="0"/>
            </w:pPr>
            <w:r>
              <w:rPr>
                <w:sz w:val="18"/>
              </w:rPr>
            </w:r>
            <w:r>
              <w:rPr>
                <w:b w:val="0"/>
                <w:sz w:val="18"/>
              </w:rPr>
              <w:t>Docker containers self-hosted on Ubuntu Server</w:t>
            </w:r>
          </w:p>
        </w:tc>
      </w:tr>
      <w:tr>
        <w:tc>
          <w:tcPr>
            <w:tcW w:type="dxa" w:w="4680"/>
            <w:vAlign w:val="center"/>
            <w:tcMar>
              <w:top w:w="100" w:type="dxa"/>
              <w:start w:w="120" w:type="dxa"/>
              <w:bottom w:w="100" w:type="dxa"/>
              <w:end w:w="120" w:type="dxa"/>
            </w:tcMar>
          </w:tcPr>
          <w:p>
            <w:pPr>
              <w:spacing w:after="0"/>
            </w:pPr>
            <w:r>
              <w:rPr>
                <w:sz w:val="18"/>
              </w:rPr>
            </w:r>
            <w:r>
              <w:rPr>
                <w:b w:val="0"/>
                <w:sz w:val="18"/>
              </w:rPr>
              <w:t>Container Management</w:t>
            </w:r>
          </w:p>
        </w:tc>
        <w:tc>
          <w:tcPr>
            <w:tcW w:type="dxa" w:w="4680"/>
            <w:vAlign w:val="center"/>
            <w:tcMar>
              <w:top w:w="100" w:type="dxa"/>
              <w:start w:w="120" w:type="dxa"/>
              <w:bottom w:w="100" w:type="dxa"/>
              <w:end w:w="120" w:type="dxa"/>
            </w:tcMar>
          </w:tcPr>
          <w:p>
            <w:pPr>
              <w:spacing w:after="0"/>
            </w:pPr>
            <w:r>
              <w:rPr>
                <w:sz w:val="18"/>
              </w:rPr>
            </w:r>
            <w:r>
              <w:rPr>
                <w:b w:val="0"/>
                <w:sz w:val="18"/>
              </w:rPr>
              <w:t>Portainer</w:t>
            </w:r>
          </w:p>
        </w:tc>
      </w:tr>
      <w:tr>
        <w:tc>
          <w:tcPr>
            <w:tcW w:type="dxa" w:w="4680"/>
            <w:vAlign w:val="center"/>
            <w:tcMar>
              <w:top w:w="100" w:type="dxa"/>
              <w:start w:w="120" w:type="dxa"/>
              <w:bottom w:w="100" w:type="dxa"/>
              <w:end w:w="120" w:type="dxa"/>
            </w:tcMar>
          </w:tcPr>
          <w:p>
            <w:pPr>
              <w:spacing w:after="0"/>
            </w:pPr>
            <w:r>
              <w:rPr>
                <w:sz w:val="18"/>
              </w:rPr>
            </w:r>
            <w:r>
              <w:rPr>
                <w:b w:val="0"/>
                <w:sz w:val="18"/>
              </w:rPr>
              <w:t>Reverse Proxy</w:t>
            </w:r>
          </w:p>
        </w:tc>
        <w:tc>
          <w:tcPr>
            <w:tcW w:type="dxa" w:w="4680"/>
            <w:vAlign w:val="center"/>
            <w:tcMar>
              <w:top w:w="100" w:type="dxa"/>
              <w:start w:w="120" w:type="dxa"/>
              <w:bottom w:w="100" w:type="dxa"/>
              <w:end w:w="120" w:type="dxa"/>
            </w:tcMar>
          </w:tcPr>
          <w:p>
            <w:pPr>
              <w:spacing w:after="0"/>
            </w:pPr>
            <w:r>
              <w:rPr>
                <w:sz w:val="18"/>
              </w:rPr>
            </w:r>
            <w:r>
              <w:rPr>
                <w:b w:val="0"/>
                <w:sz w:val="18"/>
              </w:rPr>
              <w:t>Caddy, Traefik, or Nginx Proxy Manager</w:t>
            </w:r>
          </w:p>
        </w:tc>
      </w:tr>
      <w:tr>
        <w:tc>
          <w:tcPr>
            <w:tcW w:type="dxa" w:w="4680"/>
            <w:vAlign w:val="center"/>
            <w:tcMar>
              <w:top w:w="100" w:type="dxa"/>
              <w:start w:w="120" w:type="dxa"/>
              <w:bottom w:w="100" w:type="dxa"/>
              <w:end w:w="120" w:type="dxa"/>
            </w:tcMar>
          </w:tcPr>
          <w:p>
            <w:pPr>
              <w:spacing w:after="0"/>
            </w:pPr>
            <w:r>
              <w:rPr>
                <w:sz w:val="18"/>
              </w:rPr>
            </w:r>
            <w:r>
              <w:rPr>
                <w:b w:val="0"/>
                <w:sz w:val="18"/>
              </w:rPr>
              <w:t>TLS</w:t>
            </w:r>
          </w:p>
        </w:tc>
        <w:tc>
          <w:tcPr>
            <w:tcW w:type="dxa" w:w="4680"/>
            <w:vAlign w:val="center"/>
            <w:tcMar>
              <w:top w:w="100" w:type="dxa"/>
              <w:start w:w="120" w:type="dxa"/>
              <w:bottom w:w="100" w:type="dxa"/>
              <w:end w:w="120" w:type="dxa"/>
            </w:tcMar>
          </w:tcPr>
          <w:p>
            <w:pPr>
              <w:spacing w:after="0"/>
            </w:pPr>
            <w:r>
              <w:rPr>
                <w:sz w:val="18"/>
              </w:rPr>
            </w:r>
            <w:r>
              <w:rPr>
                <w:b w:val="0"/>
                <w:sz w:val="18"/>
              </w:rPr>
              <w:t>HTTPS via reverse proxy</w:t>
            </w:r>
          </w:p>
        </w:tc>
      </w:tr>
      <w:tr>
        <w:tc>
          <w:tcPr>
            <w:tcW w:type="dxa" w:w="4680"/>
            <w:vAlign w:val="center"/>
            <w:tcMar>
              <w:top w:w="100" w:type="dxa"/>
              <w:start w:w="120" w:type="dxa"/>
              <w:bottom w:w="100" w:type="dxa"/>
              <w:end w:w="120" w:type="dxa"/>
            </w:tcMar>
          </w:tcPr>
          <w:p>
            <w:pPr>
              <w:spacing w:after="0"/>
            </w:pPr>
            <w:r>
              <w:rPr>
                <w:sz w:val="18"/>
              </w:rPr>
            </w:r>
            <w:r>
              <w:rPr>
                <w:b w:val="0"/>
                <w:sz w:val="18"/>
              </w:rPr>
              <w:t>Configuration</w:t>
            </w:r>
          </w:p>
        </w:tc>
        <w:tc>
          <w:tcPr>
            <w:tcW w:type="dxa" w:w="4680"/>
            <w:vAlign w:val="center"/>
            <w:tcMar>
              <w:top w:w="100" w:type="dxa"/>
              <w:start w:w="120" w:type="dxa"/>
              <w:bottom w:w="100" w:type="dxa"/>
              <w:end w:w="120" w:type="dxa"/>
            </w:tcMar>
          </w:tcPr>
          <w:p>
            <w:pPr>
              <w:spacing w:after="0"/>
            </w:pPr>
            <w:r>
              <w:rPr>
                <w:sz w:val="18"/>
              </w:rPr>
            </w:r>
            <w:r>
              <w:rPr>
                <w:b w:val="0"/>
                <w:sz w:val="18"/>
              </w:rPr>
              <w:t>Environment variables</w:t>
            </w:r>
          </w:p>
        </w:tc>
      </w:tr>
      <w:tr>
        <w:tc>
          <w:tcPr>
            <w:tcW w:type="dxa" w:w="4680"/>
            <w:vAlign w:val="center"/>
            <w:tcMar>
              <w:top w:w="100" w:type="dxa"/>
              <w:start w:w="120" w:type="dxa"/>
              <w:bottom w:w="100" w:type="dxa"/>
              <w:end w:w="120" w:type="dxa"/>
            </w:tcMar>
          </w:tcPr>
          <w:p>
            <w:pPr>
              <w:spacing w:after="0"/>
            </w:pPr>
            <w:r>
              <w:rPr>
                <w:sz w:val="18"/>
              </w:rPr>
            </w:r>
            <w:r>
              <w:rPr>
                <w:b w:val="0"/>
                <w:sz w:val="18"/>
              </w:rPr>
              <w:t>Database Migrations</w:t>
            </w:r>
          </w:p>
        </w:tc>
        <w:tc>
          <w:tcPr>
            <w:tcW w:type="dxa" w:w="4680"/>
            <w:vAlign w:val="center"/>
            <w:tcMar>
              <w:top w:w="100" w:type="dxa"/>
              <w:start w:w="120" w:type="dxa"/>
              <w:bottom w:w="100" w:type="dxa"/>
              <w:end w:w="120" w:type="dxa"/>
            </w:tcMar>
          </w:tcPr>
          <w:p>
            <w:pPr>
              <w:spacing w:after="0"/>
            </w:pPr>
            <w:r>
              <w:rPr>
                <w:sz w:val="18"/>
              </w:rPr>
            </w:r>
            <w:r>
              <w:rPr>
                <w:b w:val="0"/>
                <w:sz w:val="18"/>
              </w:rPr>
              <w:t>Versioned SQL migrations</w:t>
            </w:r>
          </w:p>
        </w:tc>
      </w:tr>
      <w:tr>
        <w:tc>
          <w:tcPr>
            <w:tcW w:type="dxa" w:w="4680"/>
            <w:vAlign w:val="center"/>
            <w:tcMar>
              <w:top w:w="100" w:type="dxa"/>
              <w:start w:w="120" w:type="dxa"/>
              <w:bottom w:w="100" w:type="dxa"/>
              <w:end w:w="120" w:type="dxa"/>
            </w:tcMar>
          </w:tcPr>
          <w:p>
            <w:pPr>
              <w:spacing w:after="0"/>
            </w:pPr>
            <w:r>
              <w:rPr>
                <w:sz w:val="18"/>
              </w:rPr>
            </w:r>
            <w:r>
              <w:rPr>
                <w:b w:val="0"/>
                <w:sz w:val="18"/>
              </w:rPr>
              <w:t>Logging</w:t>
            </w:r>
          </w:p>
        </w:tc>
        <w:tc>
          <w:tcPr>
            <w:tcW w:type="dxa" w:w="4680"/>
            <w:vAlign w:val="center"/>
            <w:tcMar>
              <w:top w:w="100" w:type="dxa"/>
              <w:start w:w="120" w:type="dxa"/>
              <w:bottom w:w="100" w:type="dxa"/>
              <w:end w:w="120" w:type="dxa"/>
            </w:tcMar>
          </w:tcPr>
          <w:p>
            <w:pPr>
              <w:spacing w:after="0"/>
            </w:pPr>
            <w:r>
              <w:rPr>
                <w:sz w:val="18"/>
              </w:rPr>
            </w:r>
            <w:r>
              <w:rPr>
                <w:b w:val="0"/>
                <w:sz w:val="18"/>
              </w:rPr>
              <w:t>Structured JSON logging</w:t>
            </w:r>
          </w:p>
        </w:tc>
      </w:tr>
      <w:tr>
        <w:tc>
          <w:tcPr>
            <w:tcW w:type="dxa" w:w="4680"/>
            <w:vAlign w:val="center"/>
            <w:tcMar>
              <w:top w:w="100" w:type="dxa"/>
              <w:start w:w="120" w:type="dxa"/>
              <w:bottom w:w="100" w:type="dxa"/>
              <w:end w:w="120" w:type="dxa"/>
            </w:tcMar>
          </w:tcPr>
          <w:p>
            <w:pPr>
              <w:spacing w:after="0"/>
            </w:pPr>
            <w:r>
              <w:rPr>
                <w:sz w:val="18"/>
              </w:rPr>
            </w:r>
            <w:r>
              <w:rPr>
                <w:b w:val="0"/>
                <w:sz w:val="18"/>
              </w:rPr>
              <w:t>API Documentation</w:t>
            </w:r>
          </w:p>
        </w:tc>
        <w:tc>
          <w:tcPr>
            <w:tcW w:type="dxa" w:w="4680"/>
            <w:vAlign w:val="center"/>
            <w:tcMar>
              <w:top w:w="100" w:type="dxa"/>
              <w:start w:w="120" w:type="dxa"/>
              <w:bottom w:w="100" w:type="dxa"/>
              <w:end w:w="120" w:type="dxa"/>
            </w:tcMar>
          </w:tcPr>
          <w:p>
            <w:pPr>
              <w:spacing w:after="0"/>
            </w:pPr>
            <w:r>
              <w:rPr>
                <w:sz w:val="18"/>
              </w:rPr>
            </w:r>
            <w:r>
              <w:rPr>
                <w:b w:val="0"/>
                <w:sz w:val="18"/>
              </w:rPr>
              <w:t>OpenAPI/Swagger specification</w:t>
            </w:r>
          </w:p>
        </w:tc>
      </w:tr>
    </w:tbl>
    <w:p/>
    <w:p>
      <w:pPr>
        <w:pStyle w:val="Heading3"/>
      </w:pPr>
      <w:r>
        <w:t>6.1.2 Initial User Scope</w:t>
      </w:r>
    </w:p>
    <w:p>
      <w:pPr>
        <w:spacing w:after="120"/>
      </w:pPr>
      <w:r>
        <w:t>The system shall support one administrative user during the initial backend release.</w:t>
      </w:r>
    </w:p>
    <w:p>
      <w:pPr>
        <w:spacing w:after="120"/>
      </w:pPr>
      <w:r>
        <w:t>The admin user shall be able to:</w:t>
      </w:r>
    </w:p>
    <w:p>
      <w:pPr>
        <w:pStyle w:val="ListParagraph"/>
        <w:numPr>
          <w:ilvl w:val="0"/>
          <w:numId w:val="2"/>
        </w:numPr>
        <w:spacing w:after="40"/>
      </w:pPr>
      <w:r>
        <w:t>Log in securely through an admin portal.</w:t>
      </w:r>
    </w:p>
    <w:p>
      <w:pPr>
        <w:pStyle w:val="ListParagraph"/>
        <w:numPr>
          <w:ilvl w:val="0"/>
          <w:numId w:val="2"/>
        </w:numPr>
        <w:spacing w:after="40"/>
      </w:pPr>
      <w:r>
        <w:t>Create events.</w:t>
      </w:r>
    </w:p>
    <w:p>
      <w:pPr>
        <w:pStyle w:val="ListParagraph"/>
        <w:numPr>
          <w:ilvl w:val="0"/>
          <w:numId w:val="2"/>
        </w:numPr>
        <w:spacing w:after="40"/>
      </w:pPr>
      <w:r>
        <w:t>View all events.</w:t>
      </w:r>
    </w:p>
    <w:p>
      <w:pPr>
        <w:pStyle w:val="ListParagraph"/>
        <w:numPr>
          <w:ilvl w:val="0"/>
          <w:numId w:val="2"/>
        </w:numPr>
        <w:spacing w:after="40"/>
      </w:pPr>
      <w:r>
        <w:t>View a single event.</w:t>
      </w:r>
    </w:p>
    <w:p>
      <w:pPr>
        <w:pStyle w:val="ListParagraph"/>
        <w:numPr>
          <w:ilvl w:val="0"/>
          <w:numId w:val="2"/>
        </w:numPr>
        <w:spacing w:after="40"/>
      </w:pPr>
      <w:r>
        <w:t>Update events.</w:t>
      </w:r>
    </w:p>
    <w:p>
      <w:pPr>
        <w:pStyle w:val="ListParagraph"/>
        <w:numPr>
          <w:ilvl w:val="0"/>
          <w:numId w:val="2"/>
        </w:numPr>
        <w:spacing w:after="40"/>
      </w:pPr>
      <w:r>
        <w:t>Delete events.</w:t>
      </w:r>
    </w:p>
    <w:p>
      <w:pPr>
        <w:pStyle w:val="ListParagraph"/>
        <w:numPr>
          <w:ilvl w:val="0"/>
          <w:numId w:val="2"/>
        </w:numPr>
        <w:spacing w:after="40"/>
      </w:pPr>
      <w:r>
        <w:t>Mark events as featured.</w:t>
      </w:r>
    </w:p>
    <w:p>
      <w:pPr>
        <w:pStyle w:val="ListParagraph"/>
        <w:numPr>
          <w:ilvl w:val="0"/>
          <w:numId w:val="2"/>
        </w:numPr>
        <w:spacing w:after="40"/>
      </w:pPr>
      <w:r>
        <w:t>Control whether an event is published or hidden.</w:t>
      </w:r>
    </w:p>
    <w:p>
      <w:pPr>
        <w:pStyle w:val="ListParagraph"/>
        <w:numPr>
          <w:ilvl w:val="0"/>
          <w:numId w:val="2"/>
        </w:numPr>
        <w:spacing w:after="40"/>
      </w:pPr>
      <w:r>
        <w:t>Manage bilingual event fields in Spanish and English.</w:t>
      </w:r>
    </w:p>
    <w:p>
      <w:pPr>
        <w:spacing w:after="120"/>
      </w:pPr>
      <w:r>
        <w:t>User registration shall not be public. Admin account creation shall be performed through a secure seed script, migration, or protected internal setup command.</w:t>
      </w:r>
    </w:p>
    <w:p>
      <w:pPr>
        <w:pStyle w:val="Heading3"/>
      </w:pPr>
      <w:r>
        <w:t>6.1.3 Events Data Model</w:t>
      </w:r>
    </w:p>
    <w:p>
      <w:pPr>
        <w:spacing w:after="120"/>
      </w:pPr>
      <w:r>
        <w:t>The backend shall preserve the existing frontend event shape.</w:t>
      </w:r>
    </w:p>
    <w:p>
      <w:pPr>
        <w:spacing w:after="120"/>
      </w:pPr>
      <w:r>
        <w:t>Required event fields:</w:t>
      </w:r>
    </w:p>
    <w:tbl>
      <w:tblPr>
        <w:tblW w:type="auto" w:w="0"/>
        <w:tblLook w:firstColumn="1" w:firstRow="1" w:lastColumn="0" w:lastRow="0" w:noHBand="0" w:noVBand="1" w:val="04A0"/>
        <w:jc w:val="left"/>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shd w:fill="F6F8FA"/>
            <w:tcMar>
              <w:top w:w="140" w:type="dxa"/>
              <w:start w:w="160" w:type="dxa"/>
              <w:bottom w:w="140" w:type="dxa"/>
              <w:end w:w="160" w:type="dxa"/>
            </w:tcMar>
          </w:tcPr>
          <w:p>
            <w:r>
              <w:rPr>
                <w:rFonts w:ascii="Courier New" w:hAnsi="Courier New" w:eastAsia="Courier New"/>
                <w:sz w:val="17"/>
              </w:rPr>
              <w:t>type LocalizedText = {</w:t>
            </w:r>
            <w:r>
              <w:br/>
            </w:r>
            <w:r>
              <w:rPr>
                <w:rFonts w:ascii="Courier New" w:hAnsi="Courier New" w:eastAsia="Courier New"/>
                <w:sz w:val="17"/>
              </w:rPr>
              <w:t xml:space="preserve">  es: string;</w:t>
            </w:r>
            <w:r>
              <w:br/>
            </w:r>
            <w:r>
              <w:rPr>
                <w:rFonts w:ascii="Courier New" w:hAnsi="Courier New" w:eastAsia="Courier New"/>
                <w:sz w:val="17"/>
              </w:rPr>
              <w:t xml:space="preserve">  en: string;</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interface CecaeEvent {</w:t>
            </w:r>
            <w:r>
              <w:br/>
            </w:r>
            <w:r>
              <w:rPr>
                <w:rFonts w:ascii="Courier New" w:hAnsi="Courier New" w:eastAsia="Courier New"/>
                <w:sz w:val="17"/>
              </w:rPr>
              <w:t xml:space="preserve">  id: string;</w:t>
            </w:r>
            <w:r>
              <w:br/>
            </w:r>
            <w:r>
              <w:rPr>
                <w:rFonts w:ascii="Courier New" w:hAnsi="Courier New" w:eastAsia="Courier New"/>
                <w:sz w:val="17"/>
              </w:rPr>
              <w:t xml:space="preserve">  title: LocalizedText;</w:t>
            </w:r>
            <w:r>
              <w:br/>
            </w:r>
            <w:r>
              <w:rPr>
                <w:rFonts w:ascii="Courier New" w:hAnsi="Courier New" w:eastAsia="Courier New"/>
                <w:sz w:val="17"/>
              </w:rPr>
              <w:t xml:space="preserve">  description: LocalizedText;</w:t>
            </w:r>
            <w:r>
              <w:br/>
            </w:r>
            <w:r>
              <w:rPr>
                <w:rFonts w:ascii="Courier New" w:hAnsi="Courier New" w:eastAsia="Courier New"/>
                <w:sz w:val="17"/>
              </w:rPr>
              <w:t xml:space="preserve">  type: 'training' | 'webinar' | 'talk';</w:t>
            </w:r>
            <w:r>
              <w:br/>
            </w:r>
            <w:r>
              <w:rPr>
                <w:rFonts w:ascii="Courier New" w:hAnsi="Courier New" w:eastAsia="Courier New"/>
                <w:sz w:val="17"/>
              </w:rPr>
              <w:t xml:space="preserve">  modality: 'presencial' | 'virtual' | 'hibrida';</w:t>
            </w:r>
            <w:r>
              <w:br/>
            </w:r>
            <w:r>
              <w:rPr>
                <w:rFonts w:ascii="Courier New" w:hAnsi="Courier New" w:eastAsia="Courier New"/>
                <w:sz w:val="17"/>
              </w:rPr>
              <w:t xml:space="preserve">  date: string;</w:t>
            </w:r>
            <w:r>
              <w:br/>
            </w:r>
            <w:r>
              <w:rPr>
                <w:rFonts w:ascii="Courier New" w:hAnsi="Courier New" w:eastAsia="Courier New"/>
                <w:sz w:val="17"/>
              </w:rPr>
              <w:t xml:space="preserve">  time: string;</w:t>
            </w:r>
            <w:r>
              <w:br/>
            </w:r>
            <w:r>
              <w:rPr>
                <w:rFonts w:ascii="Courier New" w:hAnsi="Courier New" w:eastAsia="Courier New"/>
                <w:sz w:val="17"/>
              </w:rPr>
              <w:t xml:space="preserve">  duration?: string;</w:t>
            </w:r>
            <w:r>
              <w:br/>
            </w:r>
            <w:r>
              <w:rPr>
                <w:rFonts w:ascii="Courier New" w:hAnsi="Courier New" w:eastAsia="Courier New"/>
                <w:sz w:val="17"/>
              </w:rPr>
              <w:t xml:space="preserve">  location?: string;</w:t>
            </w:r>
            <w:r>
              <w:br/>
            </w:r>
            <w:r>
              <w:rPr>
                <w:rFonts w:ascii="Courier New" w:hAnsi="Courier New" w:eastAsia="Courier New"/>
                <w:sz w:val="17"/>
              </w:rPr>
              <w:t xml:space="preserve">  capacity?: number;</w:t>
            </w:r>
            <w:r>
              <w:br/>
            </w:r>
            <w:r>
              <w:rPr>
                <w:rFonts w:ascii="Courier New" w:hAnsi="Courier New" w:eastAsia="Courier New"/>
                <w:sz w:val="17"/>
              </w:rPr>
              <w:t xml:space="preserve">  registrationUrl?: string;</w:t>
            </w:r>
            <w:r>
              <w:br/>
            </w:r>
            <w:r>
              <w:rPr>
                <w:rFonts w:ascii="Courier New" w:hAnsi="Courier New" w:eastAsia="Courier New"/>
                <w:sz w:val="17"/>
              </w:rPr>
              <w:t xml:space="preserve">  imageUrl?: string;</w:t>
            </w:r>
            <w:r>
              <w:br/>
            </w:r>
            <w:r>
              <w:rPr>
                <w:rFonts w:ascii="Courier New" w:hAnsi="Courier New" w:eastAsia="Courier New"/>
                <w:sz w:val="17"/>
              </w:rPr>
              <w:t xml:space="preserve">  tags?: string[];</w:t>
            </w:r>
            <w:r>
              <w:br/>
            </w:r>
            <w:r>
              <w:rPr>
                <w:rFonts w:ascii="Courier New" w:hAnsi="Courier New" w:eastAsia="Courier New"/>
                <w:sz w:val="17"/>
              </w:rPr>
              <w:t xml:space="preserve">  isFeatured?: boolean;</w:t>
            </w:r>
            <w:r>
              <w:br/>
            </w:r>
            <w:r>
              <w:rPr>
                <w:rFonts w:ascii="Courier New" w:hAnsi="Courier New" w:eastAsia="Courier New"/>
                <w:sz w:val="17"/>
              </w:rPr>
              <w:t>}</w:t>
            </w:r>
          </w:p>
        </w:tc>
      </w:tr>
    </w:tbl>
    <w:p/>
    <w:p>
      <w:pPr>
        <w:spacing w:after="120"/>
      </w:pPr>
      <w:r>
        <w:t>Additional backend fields:</w:t>
      </w:r>
    </w:p>
    <w:p>
      <w:pPr>
        <w:pStyle w:val="ListParagraph"/>
        <w:numPr>
          <w:ilvl w:val="0"/>
          <w:numId w:val="2"/>
        </w:numPr>
        <w:spacing w:after="40"/>
      </w:pPr>
      <w:r>
        <w:t>status: 'draft' | 'published' | 'archived';</w:t>
      </w:r>
    </w:p>
    <w:p>
      <w:pPr>
        <w:pStyle w:val="ListParagraph"/>
        <w:numPr>
          <w:ilvl w:val="0"/>
          <w:numId w:val="2"/>
        </w:numPr>
        <w:spacing w:after="40"/>
      </w:pPr>
      <w:r>
        <w:t>createdAt: string;</w:t>
      </w:r>
    </w:p>
    <w:p>
      <w:pPr>
        <w:pStyle w:val="ListParagraph"/>
        <w:numPr>
          <w:ilvl w:val="0"/>
          <w:numId w:val="2"/>
        </w:numPr>
        <w:spacing w:after="40"/>
      </w:pPr>
      <w:r>
        <w:t>updatedAt: string;</w:t>
      </w:r>
    </w:p>
    <w:p>
      <w:pPr>
        <w:pStyle w:val="ListParagraph"/>
        <w:numPr>
          <w:ilvl w:val="0"/>
          <w:numId w:val="2"/>
        </w:numPr>
        <w:spacing w:after="40"/>
      </w:pPr>
      <w:r>
        <w:t>deletedAt?: string | null;</w:t>
      </w:r>
    </w:p>
    <w:p>
      <w:pPr>
        <w:spacing w:after="120"/>
      </w:pPr>
      <w:r>
        <w:t>Public event endpoints shall only return published, non-deleted events.</w:t>
      </w:r>
    </w:p>
    <w:p>
      <w:pPr>
        <w:pStyle w:val="Heading3"/>
      </w:pPr>
      <w:r>
        <w:t>6.1.4 Backend API Requirements</w:t>
      </w:r>
    </w:p>
    <w:p>
      <w:pPr>
        <w:spacing w:after="120"/>
      </w:pPr>
      <w:r>
        <w:t>Public endpoints:</w:t>
      </w:r>
    </w:p>
    <w:tbl>
      <w:tblPr>
        <w:tblW w:type="auto" w:w="0"/>
        <w:tblLayout w:type="autofit"/>
        <w:tblLook w:firstColumn="1" w:firstRow="1" w:lastColumn="0" w:lastRow="0" w:noHBand="0" w:noVBand="1" w:val="04A0"/>
        <w:jc w:val="left"/>
        <w:tblBorders>
          <w:top w:val="single" w:sz="6" w:space="0" w:color="B8C4D6"/>
          <w:left w:val="single" w:sz="6" w:space="0" w:color="B8C4D6"/>
          <w:bottom w:val="single" w:sz="6" w:space="0" w:color="B8C4D6"/>
          <w:right w:val="single" w:sz="6" w:space="0" w:color="B8C4D6"/>
          <w:insideH w:val="single" w:sz="6" w:space="0" w:color="B8C4D6"/>
          <w:insideV w:val="single" w:sz="6" w:space="0" w:color="B8C4D6"/>
        </w:tblBorders>
      </w:tblPr>
      <w:tblGrid>
        <w:gridCol w:w="3120"/>
        <w:gridCol w:w="3120"/>
        <w:gridCol w:w="3120"/>
      </w:tblGrid>
      <w:tr>
        <w:tc>
          <w:tcPr>
            <w:tcW w:type="dxa" w:w="3120"/>
            <w:vAlign w:val="center"/>
            <w:tcMar>
              <w:top w:w="100" w:type="dxa"/>
              <w:start w:w="120" w:type="dxa"/>
              <w:bottom w:w="100" w:type="dxa"/>
              <w:end w:w="120" w:type="dxa"/>
            </w:tcMar>
            <w:shd w:fill="E8EEF7"/>
          </w:tcPr>
          <w:p>
            <w:pPr>
              <w:spacing w:after="0"/>
            </w:pPr>
            <w:r>
              <w:rPr>
                <w:b/>
                <w:sz w:val="18"/>
              </w:rPr>
            </w:r>
            <w:r>
              <w:rPr>
                <w:b/>
                <w:sz w:val="18"/>
              </w:rPr>
              <w:t>Method</w:t>
            </w:r>
          </w:p>
        </w:tc>
        <w:tc>
          <w:tcPr>
            <w:tcW w:type="dxa" w:w="3120"/>
            <w:vAlign w:val="center"/>
            <w:tcMar>
              <w:top w:w="100" w:type="dxa"/>
              <w:start w:w="120" w:type="dxa"/>
              <w:bottom w:w="100" w:type="dxa"/>
              <w:end w:w="120" w:type="dxa"/>
            </w:tcMar>
            <w:shd w:fill="E8EEF7"/>
          </w:tcPr>
          <w:p>
            <w:pPr>
              <w:spacing w:after="0"/>
            </w:pPr>
            <w:r>
              <w:rPr>
                <w:b/>
                <w:sz w:val="18"/>
              </w:rPr>
            </w:r>
            <w:r>
              <w:rPr>
                <w:b/>
                <w:sz w:val="18"/>
              </w:rPr>
              <w:t>Endpoint</w:t>
            </w:r>
          </w:p>
        </w:tc>
        <w:tc>
          <w:tcPr>
            <w:tcW w:type="dxa" w:w="3120"/>
            <w:vAlign w:val="center"/>
            <w:tcMar>
              <w:top w:w="100" w:type="dxa"/>
              <w:start w:w="120" w:type="dxa"/>
              <w:bottom w:w="100" w:type="dxa"/>
              <w:end w:w="120" w:type="dxa"/>
            </w:tcMar>
            <w:shd w:fill="E8EEF7"/>
          </w:tcPr>
          <w:p>
            <w:pPr>
              <w:spacing w:after="0"/>
            </w:pPr>
            <w:r>
              <w:rPr>
                <w:b/>
                <w:sz w:val="18"/>
              </w:rPr>
            </w:r>
            <w:r>
              <w:rPr>
                <w:b/>
                <w:sz w:val="18"/>
              </w:rPr>
              <w:t>Description</w:t>
            </w:r>
          </w:p>
        </w:tc>
      </w:tr>
      <w:tr>
        <w:tc>
          <w:tcPr>
            <w:tcW w:type="dxa" w:w="3120"/>
            <w:vAlign w:val="center"/>
            <w:tcMar>
              <w:top w:w="100" w:type="dxa"/>
              <w:start w:w="120" w:type="dxa"/>
              <w:bottom w:w="100" w:type="dxa"/>
              <w:end w:w="120" w:type="dxa"/>
            </w:tcMar>
          </w:tcPr>
          <w:p>
            <w:pPr>
              <w:spacing w:after="0"/>
            </w:pPr>
            <w:r>
              <w:rPr>
                <w:sz w:val="18"/>
              </w:rPr>
            </w:r>
            <w:r>
              <w:rPr>
                <w:b w:val="0"/>
                <w:sz w:val="18"/>
              </w:rPr>
              <w:t>GET</w:t>
            </w:r>
          </w:p>
        </w:tc>
        <w:tc>
          <w:tcPr>
            <w:tcW w:type="dxa" w:w="3120"/>
            <w:vAlign w:val="center"/>
            <w:tcMar>
              <w:top w:w="100" w:type="dxa"/>
              <w:start w:w="120" w:type="dxa"/>
              <w:bottom w:w="100" w:type="dxa"/>
              <w:end w:w="120" w:type="dxa"/>
            </w:tcMar>
          </w:tcPr>
          <w:p>
            <w:pPr>
              <w:spacing w:after="0"/>
            </w:pPr>
            <w:r>
              <w:rPr>
                <w:sz w:val="18"/>
              </w:rPr>
            </w:r>
            <w:r>
              <w:rPr>
                <w:b w:val="0"/>
                <w:sz w:val="18"/>
              </w:rPr>
              <w:t>/api/events</w:t>
            </w:r>
          </w:p>
        </w:tc>
        <w:tc>
          <w:tcPr>
            <w:tcW w:type="dxa" w:w="3120"/>
            <w:vAlign w:val="center"/>
            <w:tcMar>
              <w:top w:w="100" w:type="dxa"/>
              <w:start w:w="120" w:type="dxa"/>
              <w:bottom w:w="100" w:type="dxa"/>
              <w:end w:w="120" w:type="dxa"/>
            </w:tcMar>
          </w:tcPr>
          <w:p>
            <w:pPr>
              <w:spacing w:after="0"/>
            </w:pPr>
            <w:r>
              <w:rPr>
                <w:sz w:val="18"/>
              </w:rPr>
            </w:r>
            <w:r>
              <w:rPr>
                <w:b w:val="0"/>
                <w:sz w:val="18"/>
              </w:rPr>
              <w:t>List published events with filters</w:t>
            </w:r>
          </w:p>
        </w:tc>
      </w:tr>
      <w:tr>
        <w:tc>
          <w:tcPr>
            <w:tcW w:type="dxa" w:w="3120"/>
            <w:vAlign w:val="center"/>
            <w:tcMar>
              <w:top w:w="100" w:type="dxa"/>
              <w:start w:w="120" w:type="dxa"/>
              <w:bottom w:w="100" w:type="dxa"/>
              <w:end w:w="120" w:type="dxa"/>
            </w:tcMar>
          </w:tcPr>
          <w:p>
            <w:pPr>
              <w:spacing w:after="0"/>
            </w:pPr>
            <w:r>
              <w:rPr>
                <w:sz w:val="18"/>
              </w:rPr>
            </w:r>
            <w:r>
              <w:rPr>
                <w:b w:val="0"/>
                <w:sz w:val="18"/>
              </w:rPr>
              <w:t>GET</w:t>
            </w:r>
          </w:p>
        </w:tc>
        <w:tc>
          <w:tcPr>
            <w:tcW w:type="dxa" w:w="3120"/>
            <w:vAlign w:val="center"/>
            <w:tcMar>
              <w:top w:w="100" w:type="dxa"/>
              <w:start w:w="120" w:type="dxa"/>
              <w:bottom w:w="100" w:type="dxa"/>
              <w:end w:w="120" w:type="dxa"/>
            </w:tcMar>
          </w:tcPr>
          <w:p>
            <w:pPr>
              <w:spacing w:after="0"/>
            </w:pPr>
            <w:r>
              <w:rPr>
                <w:sz w:val="18"/>
              </w:rPr>
            </w:r>
            <w:r>
              <w:rPr>
                <w:b w:val="0"/>
                <w:sz w:val="18"/>
              </w:rPr>
              <w:t>/api/events/featured</w:t>
            </w:r>
          </w:p>
        </w:tc>
        <w:tc>
          <w:tcPr>
            <w:tcW w:type="dxa" w:w="3120"/>
            <w:vAlign w:val="center"/>
            <w:tcMar>
              <w:top w:w="100" w:type="dxa"/>
              <w:start w:w="120" w:type="dxa"/>
              <w:bottom w:w="100" w:type="dxa"/>
              <w:end w:w="120" w:type="dxa"/>
            </w:tcMar>
          </w:tcPr>
          <w:p>
            <w:pPr>
              <w:spacing w:after="0"/>
            </w:pPr>
            <w:r>
              <w:rPr>
                <w:sz w:val="18"/>
              </w:rPr>
            </w:r>
            <w:r>
              <w:rPr>
                <w:b w:val="0"/>
                <w:sz w:val="18"/>
              </w:rPr>
              <w:t>List featured published events</w:t>
            </w:r>
          </w:p>
        </w:tc>
      </w:tr>
      <w:tr>
        <w:tc>
          <w:tcPr>
            <w:tcW w:type="dxa" w:w="3120"/>
            <w:vAlign w:val="center"/>
            <w:tcMar>
              <w:top w:w="100" w:type="dxa"/>
              <w:start w:w="120" w:type="dxa"/>
              <w:bottom w:w="100" w:type="dxa"/>
              <w:end w:w="120" w:type="dxa"/>
            </w:tcMar>
          </w:tcPr>
          <w:p>
            <w:pPr>
              <w:spacing w:after="0"/>
            </w:pPr>
            <w:r>
              <w:rPr>
                <w:sz w:val="18"/>
              </w:rPr>
            </w:r>
            <w:r>
              <w:rPr>
                <w:b w:val="0"/>
                <w:sz w:val="18"/>
              </w:rPr>
              <w:t>GET</w:t>
            </w:r>
          </w:p>
        </w:tc>
        <w:tc>
          <w:tcPr>
            <w:tcW w:type="dxa" w:w="3120"/>
            <w:vAlign w:val="center"/>
            <w:tcMar>
              <w:top w:w="100" w:type="dxa"/>
              <w:start w:w="120" w:type="dxa"/>
              <w:bottom w:w="100" w:type="dxa"/>
              <w:end w:w="120" w:type="dxa"/>
            </w:tcMar>
          </w:tcPr>
          <w:p>
            <w:pPr>
              <w:spacing w:after="0"/>
            </w:pPr>
            <w:r>
              <w:rPr>
                <w:sz w:val="18"/>
              </w:rPr>
            </w:r>
            <w:r>
              <w:rPr>
                <w:b w:val="0"/>
                <w:sz w:val="18"/>
              </w:rPr>
              <w:t>/api/events/:id</w:t>
            </w:r>
          </w:p>
        </w:tc>
        <w:tc>
          <w:tcPr>
            <w:tcW w:type="dxa" w:w="3120"/>
            <w:vAlign w:val="center"/>
            <w:tcMar>
              <w:top w:w="100" w:type="dxa"/>
              <w:start w:w="120" w:type="dxa"/>
              <w:bottom w:w="100" w:type="dxa"/>
              <w:end w:w="120" w:type="dxa"/>
            </w:tcMar>
          </w:tcPr>
          <w:p>
            <w:pPr>
              <w:spacing w:after="0"/>
            </w:pPr>
            <w:r>
              <w:rPr>
                <w:sz w:val="18"/>
              </w:rPr>
            </w:r>
            <w:r>
              <w:rPr>
                <w:b w:val="0"/>
                <w:sz w:val="18"/>
              </w:rPr>
              <w:t>Get one published event</w:t>
            </w:r>
          </w:p>
        </w:tc>
      </w:tr>
    </w:tbl>
    <w:p/>
    <w:p>
      <w:pPr>
        <w:spacing w:after="120"/>
      </w:pPr>
      <w:r>
        <w:t>Protected admin endpoints:</w:t>
      </w:r>
    </w:p>
    <w:tbl>
      <w:tblPr>
        <w:tblW w:type="auto" w:w="0"/>
        <w:tblLayout w:type="autofit"/>
        <w:tblLook w:firstColumn="1" w:firstRow="1" w:lastColumn="0" w:lastRow="0" w:noHBand="0" w:noVBand="1" w:val="04A0"/>
        <w:jc w:val="left"/>
        <w:tblBorders>
          <w:top w:val="single" w:sz="6" w:space="0" w:color="B8C4D6"/>
          <w:left w:val="single" w:sz="6" w:space="0" w:color="B8C4D6"/>
          <w:bottom w:val="single" w:sz="6" w:space="0" w:color="B8C4D6"/>
          <w:right w:val="single" w:sz="6" w:space="0" w:color="B8C4D6"/>
          <w:insideH w:val="single" w:sz="6" w:space="0" w:color="B8C4D6"/>
          <w:insideV w:val="single" w:sz="6" w:space="0" w:color="B8C4D6"/>
        </w:tblBorders>
      </w:tblPr>
      <w:tblGrid>
        <w:gridCol w:w="3120"/>
        <w:gridCol w:w="3120"/>
        <w:gridCol w:w="3120"/>
      </w:tblGrid>
      <w:tr>
        <w:tc>
          <w:tcPr>
            <w:tcW w:type="dxa" w:w="3120"/>
            <w:vAlign w:val="center"/>
            <w:tcMar>
              <w:top w:w="100" w:type="dxa"/>
              <w:start w:w="120" w:type="dxa"/>
              <w:bottom w:w="100" w:type="dxa"/>
              <w:end w:w="120" w:type="dxa"/>
            </w:tcMar>
            <w:shd w:fill="E8EEF7"/>
          </w:tcPr>
          <w:p>
            <w:pPr>
              <w:spacing w:after="0"/>
            </w:pPr>
            <w:r>
              <w:rPr>
                <w:b/>
                <w:sz w:val="18"/>
              </w:rPr>
            </w:r>
            <w:r>
              <w:rPr>
                <w:b/>
                <w:sz w:val="18"/>
              </w:rPr>
              <w:t>Method</w:t>
            </w:r>
          </w:p>
        </w:tc>
        <w:tc>
          <w:tcPr>
            <w:tcW w:type="dxa" w:w="3120"/>
            <w:vAlign w:val="center"/>
            <w:tcMar>
              <w:top w:w="100" w:type="dxa"/>
              <w:start w:w="120" w:type="dxa"/>
              <w:bottom w:w="100" w:type="dxa"/>
              <w:end w:w="120" w:type="dxa"/>
            </w:tcMar>
            <w:shd w:fill="E8EEF7"/>
          </w:tcPr>
          <w:p>
            <w:pPr>
              <w:spacing w:after="0"/>
            </w:pPr>
            <w:r>
              <w:rPr>
                <w:b/>
                <w:sz w:val="18"/>
              </w:rPr>
            </w:r>
            <w:r>
              <w:rPr>
                <w:b/>
                <w:sz w:val="18"/>
              </w:rPr>
              <w:t>Endpoint</w:t>
            </w:r>
          </w:p>
        </w:tc>
        <w:tc>
          <w:tcPr>
            <w:tcW w:type="dxa" w:w="3120"/>
            <w:vAlign w:val="center"/>
            <w:tcMar>
              <w:top w:w="100" w:type="dxa"/>
              <w:start w:w="120" w:type="dxa"/>
              <w:bottom w:w="100" w:type="dxa"/>
              <w:end w:w="120" w:type="dxa"/>
            </w:tcMar>
            <w:shd w:fill="E8EEF7"/>
          </w:tcPr>
          <w:p>
            <w:pPr>
              <w:spacing w:after="0"/>
            </w:pPr>
            <w:r>
              <w:rPr>
                <w:b/>
                <w:sz w:val="18"/>
              </w:rPr>
            </w:r>
            <w:r>
              <w:rPr>
                <w:b/>
                <w:sz w:val="18"/>
              </w:rPr>
              <w:t>Description</w:t>
            </w:r>
          </w:p>
        </w:tc>
      </w:tr>
      <w:tr>
        <w:tc>
          <w:tcPr>
            <w:tcW w:type="dxa" w:w="3120"/>
            <w:vAlign w:val="center"/>
            <w:tcMar>
              <w:top w:w="100" w:type="dxa"/>
              <w:start w:w="120" w:type="dxa"/>
              <w:bottom w:w="100" w:type="dxa"/>
              <w:end w:w="120" w:type="dxa"/>
            </w:tcMar>
          </w:tcPr>
          <w:p>
            <w:pPr>
              <w:spacing w:after="0"/>
            </w:pPr>
            <w:r>
              <w:rPr>
                <w:sz w:val="18"/>
              </w:rPr>
            </w:r>
            <w:r>
              <w:rPr>
                <w:b w:val="0"/>
                <w:sz w:val="18"/>
              </w:rPr>
              <w:t>POST</w:t>
            </w:r>
          </w:p>
        </w:tc>
        <w:tc>
          <w:tcPr>
            <w:tcW w:type="dxa" w:w="3120"/>
            <w:vAlign w:val="center"/>
            <w:tcMar>
              <w:top w:w="100" w:type="dxa"/>
              <w:start w:w="120" w:type="dxa"/>
              <w:bottom w:w="100" w:type="dxa"/>
              <w:end w:w="120" w:type="dxa"/>
            </w:tcMar>
          </w:tcPr>
          <w:p>
            <w:pPr>
              <w:spacing w:after="0"/>
            </w:pPr>
            <w:r>
              <w:rPr>
                <w:sz w:val="18"/>
              </w:rPr>
            </w:r>
            <w:r>
              <w:rPr>
                <w:b w:val="0"/>
                <w:sz w:val="18"/>
              </w:rPr>
              <w:t>/api/admin/auth/login</w:t>
            </w:r>
          </w:p>
        </w:tc>
        <w:tc>
          <w:tcPr>
            <w:tcW w:type="dxa" w:w="3120"/>
            <w:vAlign w:val="center"/>
            <w:tcMar>
              <w:top w:w="100" w:type="dxa"/>
              <w:start w:w="120" w:type="dxa"/>
              <w:bottom w:w="100" w:type="dxa"/>
              <w:end w:w="120" w:type="dxa"/>
            </w:tcMar>
          </w:tcPr>
          <w:p>
            <w:pPr>
              <w:spacing w:after="0"/>
            </w:pPr>
            <w:r>
              <w:rPr>
                <w:sz w:val="18"/>
              </w:rPr>
            </w:r>
            <w:r>
              <w:rPr>
                <w:b w:val="0"/>
                <w:sz w:val="18"/>
              </w:rPr>
              <w:t>Admin login</w:t>
            </w:r>
          </w:p>
        </w:tc>
      </w:tr>
      <w:tr>
        <w:tc>
          <w:tcPr>
            <w:tcW w:type="dxa" w:w="3120"/>
            <w:vAlign w:val="center"/>
            <w:tcMar>
              <w:top w:w="100" w:type="dxa"/>
              <w:start w:w="120" w:type="dxa"/>
              <w:bottom w:w="100" w:type="dxa"/>
              <w:end w:w="120" w:type="dxa"/>
            </w:tcMar>
          </w:tcPr>
          <w:p>
            <w:pPr>
              <w:spacing w:after="0"/>
            </w:pPr>
            <w:r>
              <w:rPr>
                <w:sz w:val="18"/>
              </w:rPr>
            </w:r>
            <w:r>
              <w:rPr>
                <w:b w:val="0"/>
                <w:sz w:val="18"/>
              </w:rPr>
              <w:t>POST</w:t>
            </w:r>
          </w:p>
        </w:tc>
        <w:tc>
          <w:tcPr>
            <w:tcW w:type="dxa" w:w="3120"/>
            <w:vAlign w:val="center"/>
            <w:tcMar>
              <w:top w:w="100" w:type="dxa"/>
              <w:start w:w="120" w:type="dxa"/>
              <w:bottom w:w="100" w:type="dxa"/>
              <w:end w:w="120" w:type="dxa"/>
            </w:tcMar>
          </w:tcPr>
          <w:p>
            <w:pPr>
              <w:spacing w:after="0"/>
            </w:pPr>
            <w:r>
              <w:rPr>
                <w:sz w:val="18"/>
              </w:rPr>
            </w:r>
            <w:r>
              <w:rPr>
                <w:b w:val="0"/>
                <w:sz w:val="18"/>
              </w:rPr>
              <w:t>/api/admin/auth/refresh</w:t>
            </w:r>
          </w:p>
        </w:tc>
        <w:tc>
          <w:tcPr>
            <w:tcW w:type="dxa" w:w="3120"/>
            <w:vAlign w:val="center"/>
            <w:tcMar>
              <w:top w:w="100" w:type="dxa"/>
              <w:start w:w="120" w:type="dxa"/>
              <w:bottom w:w="100" w:type="dxa"/>
              <w:end w:w="120" w:type="dxa"/>
            </w:tcMar>
          </w:tcPr>
          <w:p>
            <w:pPr>
              <w:spacing w:after="0"/>
            </w:pPr>
            <w:r>
              <w:rPr>
                <w:sz w:val="18"/>
              </w:rPr>
            </w:r>
            <w:r>
              <w:rPr>
                <w:b w:val="0"/>
                <w:sz w:val="18"/>
              </w:rPr>
              <w:t>Refresh session</w:t>
            </w:r>
          </w:p>
        </w:tc>
      </w:tr>
      <w:tr>
        <w:tc>
          <w:tcPr>
            <w:tcW w:type="dxa" w:w="3120"/>
            <w:vAlign w:val="center"/>
            <w:tcMar>
              <w:top w:w="100" w:type="dxa"/>
              <w:start w:w="120" w:type="dxa"/>
              <w:bottom w:w="100" w:type="dxa"/>
              <w:end w:w="120" w:type="dxa"/>
            </w:tcMar>
          </w:tcPr>
          <w:p>
            <w:pPr>
              <w:spacing w:after="0"/>
            </w:pPr>
            <w:r>
              <w:rPr>
                <w:sz w:val="18"/>
              </w:rPr>
            </w:r>
            <w:r>
              <w:rPr>
                <w:b w:val="0"/>
                <w:sz w:val="18"/>
              </w:rPr>
              <w:t>POST</w:t>
            </w:r>
          </w:p>
        </w:tc>
        <w:tc>
          <w:tcPr>
            <w:tcW w:type="dxa" w:w="3120"/>
            <w:vAlign w:val="center"/>
            <w:tcMar>
              <w:top w:w="100" w:type="dxa"/>
              <w:start w:w="120" w:type="dxa"/>
              <w:bottom w:w="100" w:type="dxa"/>
              <w:end w:w="120" w:type="dxa"/>
            </w:tcMar>
          </w:tcPr>
          <w:p>
            <w:pPr>
              <w:spacing w:after="0"/>
            </w:pPr>
            <w:r>
              <w:rPr>
                <w:sz w:val="18"/>
              </w:rPr>
            </w:r>
            <w:r>
              <w:rPr>
                <w:b w:val="0"/>
                <w:sz w:val="18"/>
              </w:rPr>
              <w:t>/api/admin/auth/logout</w:t>
            </w:r>
          </w:p>
        </w:tc>
        <w:tc>
          <w:tcPr>
            <w:tcW w:type="dxa" w:w="3120"/>
            <w:vAlign w:val="center"/>
            <w:tcMar>
              <w:top w:w="100" w:type="dxa"/>
              <w:start w:w="120" w:type="dxa"/>
              <w:bottom w:w="100" w:type="dxa"/>
              <w:end w:w="120" w:type="dxa"/>
            </w:tcMar>
          </w:tcPr>
          <w:p>
            <w:pPr>
              <w:spacing w:after="0"/>
            </w:pPr>
            <w:r>
              <w:rPr>
                <w:sz w:val="18"/>
              </w:rPr>
            </w:r>
            <w:r>
              <w:rPr>
                <w:b w:val="0"/>
                <w:sz w:val="18"/>
              </w:rPr>
              <w:t>Logout</w:t>
            </w:r>
          </w:p>
        </w:tc>
      </w:tr>
      <w:tr>
        <w:tc>
          <w:tcPr>
            <w:tcW w:type="dxa" w:w="3120"/>
            <w:vAlign w:val="center"/>
            <w:tcMar>
              <w:top w:w="100" w:type="dxa"/>
              <w:start w:w="120" w:type="dxa"/>
              <w:bottom w:w="100" w:type="dxa"/>
              <w:end w:w="120" w:type="dxa"/>
            </w:tcMar>
          </w:tcPr>
          <w:p>
            <w:pPr>
              <w:spacing w:after="0"/>
            </w:pPr>
            <w:r>
              <w:rPr>
                <w:sz w:val="18"/>
              </w:rPr>
            </w:r>
            <w:r>
              <w:rPr>
                <w:b w:val="0"/>
                <w:sz w:val="18"/>
              </w:rPr>
              <w:t>GET</w:t>
            </w:r>
          </w:p>
        </w:tc>
        <w:tc>
          <w:tcPr>
            <w:tcW w:type="dxa" w:w="3120"/>
            <w:vAlign w:val="center"/>
            <w:tcMar>
              <w:top w:w="100" w:type="dxa"/>
              <w:start w:w="120" w:type="dxa"/>
              <w:bottom w:w="100" w:type="dxa"/>
              <w:end w:w="120" w:type="dxa"/>
            </w:tcMar>
          </w:tcPr>
          <w:p>
            <w:pPr>
              <w:spacing w:after="0"/>
            </w:pPr>
            <w:r>
              <w:rPr>
                <w:sz w:val="18"/>
              </w:rPr>
            </w:r>
            <w:r>
              <w:rPr>
                <w:b w:val="0"/>
                <w:sz w:val="18"/>
              </w:rPr>
              <w:t>/api/admin/events</w:t>
            </w:r>
          </w:p>
        </w:tc>
        <w:tc>
          <w:tcPr>
            <w:tcW w:type="dxa" w:w="3120"/>
            <w:vAlign w:val="center"/>
            <w:tcMar>
              <w:top w:w="100" w:type="dxa"/>
              <w:start w:w="120" w:type="dxa"/>
              <w:bottom w:w="100" w:type="dxa"/>
              <w:end w:w="120" w:type="dxa"/>
            </w:tcMar>
          </w:tcPr>
          <w:p>
            <w:pPr>
              <w:spacing w:after="0"/>
            </w:pPr>
            <w:r>
              <w:rPr>
                <w:sz w:val="18"/>
              </w:rPr>
            </w:r>
            <w:r>
              <w:rPr>
                <w:b w:val="0"/>
                <w:sz w:val="18"/>
              </w:rPr>
              <w:t>List all events</w:t>
            </w:r>
          </w:p>
        </w:tc>
      </w:tr>
      <w:tr>
        <w:tc>
          <w:tcPr>
            <w:tcW w:type="dxa" w:w="3120"/>
            <w:vAlign w:val="center"/>
            <w:tcMar>
              <w:top w:w="100" w:type="dxa"/>
              <w:start w:w="120" w:type="dxa"/>
              <w:bottom w:w="100" w:type="dxa"/>
              <w:end w:w="120" w:type="dxa"/>
            </w:tcMar>
          </w:tcPr>
          <w:p>
            <w:pPr>
              <w:spacing w:after="0"/>
            </w:pPr>
            <w:r>
              <w:rPr>
                <w:sz w:val="18"/>
              </w:rPr>
            </w:r>
            <w:r>
              <w:rPr>
                <w:b w:val="0"/>
                <w:sz w:val="18"/>
              </w:rPr>
              <w:t>GET</w:t>
            </w:r>
          </w:p>
        </w:tc>
        <w:tc>
          <w:tcPr>
            <w:tcW w:type="dxa" w:w="3120"/>
            <w:vAlign w:val="center"/>
            <w:tcMar>
              <w:top w:w="100" w:type="dxa"/>
              <w:start w:w="120" w:type="dxa"/>
              <w:bottom w:w="100" w:type="dxa"/>
              <w:end w:w="120" w:type="dxa"/>
            </w:tcMar>
          </w:tcPr>
          <w:p>
            <w:pPr>
              <w:spacing w:after="0"/>
            </w:pPr>
            <w:r>
              <w:rPr>
                <w:sz w:val="18"/>
              </w:rPr>
            </w:r>
            <w:r>
              <w:rPr>
                <w:b w:val="0"/>
                <w:sz w:val="18"/>
              </w:rPr>
              <w:t>/api/admin/events/:id</w:t>
            </w:r>
          </w:p>
        </w:tc>
        <w:tc>
          <w:tcPr>
            <w:tcW w:type="dxa" w:w="3120"/>
            <w:vAlign w:val="center"/>
            <w:tcMar>
              <w:top w:w="100" w:type="dxa"/>
              <w:start w:w="120" w:type="dxa"/>
              <w:bottom w:w="100" w:type="dxa"/>
              <w:end w:w="120" w:type="dxa"/>
            </w:tcMar>
          </w:tcPr>
          <w:p>
            <w:pPr>
              <w:spacing w:after="0"/>
            </w:pPr>
            <w:r>
              <w:rPr>
                <w:sz w:val="18"/>
              </w:rPr>
            </w:r>
            <w:r>
              <w:rPr>
                <w:b w:val="0"/>
                <w:sz w:val="18"/>
              </w:rPr>
              <w:t>Get one event</w:t>
            </w:r>
          </w:p>
        </w:tc>
      </w:tr>
      <w:tr>
        <w:tc>
          <w:tcPr>
            <w:tcW w:type="dxa" w:w="3120"/>
            <w:vAlign w:val="center"/>
            <w:tcMar>
              <w:top w:w="100" w:type="dxa"/>
              <w:start w:w="120" w:type="dxa"/>
              <w:bottom w:w="100" w:type="dxa"/>
              <w:end w:w="120" w:type="dxa"/>
            </w:tcMar>
          </w:tcPr>
          <w:p>
            <w:pPr>
              <w:spacing w:after="0"/>
            </w:pPr>
            <w:r>
              <w:rPr>
                <w:sz w:val="18"/>
              </w:rPr>
            </w:r>
            <w:r>
              <w:rPr>
                <w:b w:val="0"/>
                <w:sz w:val="18"/>
              </w:rPr>
              <w:t>POST</w:t>
            </w:r>
          </w:p>
        </w:tc>
        <w:tc>
          <w:tcPr>
            <w:tcW w:type="dxa" w:w="3120"/>
            <w:vAlign w:val="center"/>
            <w:tcMar>
              <w:top w:w="100" w:type="dxa"/>
              <w:start w:w="120" w:type="dxa"/>
              <w:bottom w:w="100" w:type="dxa"/>
              <w:end w:w="120" w:type="dxa"/>
            </w:tcMar>
          </w:tcPr>
          <w:p>
            <w:pPr>
              <w:spacing w:after="0"/>
            </w:pPr>
            <w:r>
              <w:rPr>
                <w:sz w:val="18"/>
              </w:rPr>
            </w:r>
            <w:r>
              <w:rPr>
                <w:b w:val="0"/>
                <w:sz w:val="18"/>
              </w:rPr>
              <w:t>/api/admin/events</w:t>
            </w:r>
          </w:p>
        </w:tc>
        <w:tc>
          <w:tcPr>
            <w:tcW w:type="dxa" w:w="3120"/>
            <w:vAlign w:val="center"/>
            <w:tcMar>
              <w:top w:w="100" w:type="dxa"/>
              <w:start w:w="120" w:type="dxa"/>
              <w:bottom w:w="100" w:type="dxa"/>
              <w:end w:w="120" w:type="dxa"/>
            </w:tcMar>
          </w:tcPr>
          <w:p>
            <w:pPr>
              <w:spacing w:after="0"/>
            </w:pPr>
            <w:r>
              <w:rPr>
                <w:sz w:val="18"/>
              </w:rPr>
            </w:r>
            <w:r>
              <w:rPr>
                <w:b w:val="0"/>
                <w:sz w:val="18"/>
              </w:rPr>
              <w:t>Create event</w:t>
            </w:r>
          </w:p>
        </w:tc>
      </w:tr>
      <w:tr>
        <w:tc>
          <w:tcPr>
            <w:tcW w:type="dxa" w:w="3120"/>
            <w:vAlign w:val="center"/>
            <w:tcMar>
              <w:top w:w="100" w:type="dxa"/>
              <w:start w:w="120" w:type="dxa"/>
              <w:bottom w:w="100" w:type="dxa"/>
              <w:end w:w="120" w:type="dxa"/>
            </w:tcMar>
          </w:tcPr>
          <w:p>
            <w:pPr>
              <w:spacing w:after="0"/>
            </w:pPr>
            <w:r>
              <w:rPr>
                <w:sz w:val="18"/>
              </w:rPr>
            </w:r>
            <w:r>
              <w:rPr>
                <w:b w:val="0"/>
                <w:sz w:val="18"/>
              </w:rPr>
              <w:t>PUT</w:t>
            </w:r>
          </w:p>
        </w:tc>
        <w:tc>
          <w:tcPr>
            <w:tcW w:type="dxa" w:w="3120"/>
            <w:vAlign w:val="center"/>
            <w:tcMar>
              <w:top w:w="100" w:type="dxa"/>
              <w:start w:w="120" w:type="dxa"/>
              <w:bottom w:w="100" w:type="dxa"/>
              <w:end w:w="120" w:type="dxa"/>
            </w:tcMar>
          </w:tcPr>
          <w:p>
            <w:pPr>
              <w:spacing w:after="0"/>
            </w:pPr>
            <w:r>
              <w:rPr>
                <w:sz w:val="18"/>
              </w:rPr>
            </w:r>
            <w:r>
              <w:rPr>
                <w:b w:val="0"/>
                <w:sz w:val="18"/>
              </w:rPr>
              <w:t>/api/admin/events/:id</w:t>
            </w:r>
          </w:p>
        </w:tc>
        <w:tc>
          <w:tcPr>
            <w:tcW w:type="dxa" w:w="3120"/>
            <w:vAlign w:val="center"/>
            <w:tcMar>
              <w:top w:w="100" w:type="dxa"/>
              <w:start w:w="120" w:type="dxa"/>
              <w:bottom w:w="100" w:type="dxa"/>
              <w:end w:w="120" w:type="dxa"/>
            </w:tcMar>
          </w:tcPr>
          <w:p>
            <w:pPr>
              <w:spacing w:after="0"/>
            </w:pPr>
            <w:r>
              <w:rPr>
                <w:sz w:val="18"/>
              </w:rPr>
            </w:r>
            <w:r>
              <w:rPr>
                <w:b w:val="0"/>
                <w:sz w:val="18"/>
              </w:rPr>
              <w:t>Full update</w:t>
            </w:r>
          </w:p>
        </w:tc>
      </w:tr>
      <w:tr>
        <w:tc>
          <w:tcPr>
            <w:tcW w:type="dxa" w:w="3120"/>
            <w:vAlign w:val="center"/>
            <w:tcMar>
              <w:top w:w="100" w:type="dxa"/>
              <w:start w:w="120" w:type="dxa"/>
              <w:bottom w:w="100" w:type="dxa"/>
              <w:end w:w="120" w:type="dxa"/>
            </w:tcMar>
          </w:tcPr>
          <w:p>
            <w:pPr>
              <w:spacing w:after="0"/>
            </w:pPr>
            <w:r>
              <w:rPr>
                <w:sz w:val="18"/>
              </w:rPr>
            </w:r>
            <w:r>
              <w:rPr>
                <w:b w:val="0"/>
                <w:sz w:val="18"/>
              </w:rPr>
              <w:t>PATCH</w:t>
            </w:r>
          </w:p>
        </w:tc>
        <w:tc>
          <w:tcPr>
            <w:tcW w:type="dxa" w:w="3120"/>
            <w:vAlign w:val="center"/>
            <w:tcMar>
              <w:top w:w="100" w:type="dxa"/>
              <w:start w:w="120" w:type="dxa"/>
              <w:bottom w:w="100" w:type="dxa"/>
              <w:end w:w="120" w:type="dxa"/>
            </w:tcMar>
          </w:tcPr>
          <w:p>
            <w:pPr>
              <w:spacing w:after="0"/>
            </w:pPr>
            <w:r>
              <w:rPr>
                <w:sz w:val="18"/>
              </w:rPr>
            </w:r>
            <w:r>
              <w:rPr>
                <w:b w:val="0"/>
                <w:sz w:val="18"/>
              </w:rPr>
              <w:t>/api/admin/events/:id</w:t>
            </w:r>
          </w:p>
        </w:tc>
        <w:tc>
          <w:tcPr>
            <w:tcW w:type="dxa" w:w="3120"/>
            <w:vAlign w:val="center"/>
            <w:tcMar>
              <w:top w:w="100" w:type="dxa"/>
              <w:start w:w="120" w:type="dxa"/>
              <w:bottom w:w="100" w:type="dxa"/>
              <w:end w:w="120" w:type="dxa"/>
            </w:tcMar>
          </w:tcPr>
          <w:p>
            <w:pPr>
              <w:spacing w:after="0"/>
            </w:pPr>
            <w:r>
              <w:rPr>
                <w:sz w:val="18"/>
              </w:rPr>
            </w:r>
            <w:r>
              <w:rPr>
                <w:b w:val="0"/>
                <w:sz w:val="18"/>
              </w:rPr>
              <w:t>Partial update</w:t>
            </w:r>
          </w:p>
        </w:tc>
      </w:tr>
      <w:tr>
        <w:tc>
          <w:tcPr>
            <w:tcW w:type="dxa" w:w="3120"/>
            <w:vAlign w:val="center"/>
            <w:tcMar>
              <w:top w:w="100" w:type="dxa"/>
              <w:start w:w="120" w:type="dxa"/>
              <w:bottom w:w="100" w:type="dxa"/>
              <w:end w:w="120" w:type="dxa"/>
            </w:tcMar>
          </w:tcPr>
          <w:p>
            <w:pPr>
              <w:spacing w:after="0"/>
            </w:pPr>
            <w:r>
              <w:rPr>
                <w:sz w:val="18"/>
              </w:rPr>
            </w:r>
            <w:r>
              <w:rPr>
                <w:b w:val="0"/>
                <w:sz w:val="18"/>
              </w:rPr>
              <w:t>DELETE</w:t>
            </w:r>
          </w:p>
        </w:tc>
        <w:tc>
          <w:tcPr>
            <w:tcW w:type="dxa" w:w="3120"/>
            <w:vAlign w:val="center"/>
            <w:tcMar>
              <w:top w:w="100" w:type="dxa"/>
              <w:start w:w="120" w:type="dxa"/>
              <w:bottom w:w="100" w:type="dxa"/>
              <w:end w:w="120" w:type="dxa"/>
            </w:tcMar>
          </w:tcPr>
          <w:p>
            <w:pPr>
              <w:spacing w:after="0"/>
            </w:pPr>
            <w:r>
              <w:rPr>
                <w:sz w:val="18"/>
              </w:rPr>
            </w:r>
            <w:r>
              <w:rPr>
                <w:b w:val="0"/>
                <w:sz w:val="18"/>
              </w:rPr>
              <w:t>/api/admin/events/:id</w:t>
            </w:r>
          </w:p>
        </w:tc>
        <w:tc>
          <w:tcPr>
            <w:tcW w:type="dxa" w:w="3120"/>
            <w:vAlign w:val="center"/>
            <w:tcMar>
              <w:top w:w="100" w:type="dxa"/>
              <w:start w:w="120" w:type="dxa"/>
              <w:bottom w:w="100" w:type="dxa"/>
              <w:end w:w="120" w:type="dxa"/>
            </w:tcMar>
          </w:tcPr>
          <w:p>
            <w:pPr>
              <w:spacing w:after="0"/>
            </w:pPr>
            <w:r>
              <w:rPr>
                <w:sz w:val="18"/>
              </w:rPr>
            </w:r>
            <w:r>
              <w:rPr>
                <w:b w:val="0"/>
                <w:sz w:val="18"/>
              </w:rPr>
              <w:t>Soft delete event</w:t>
            </w:r>
          </w:p>
        </w:tc>
      </w:tr>
    </w:tbl>
    <w:p/>
    <w:p>
      <w:pPr>
        <w:pStyle w:val="Heading3"/>
      </w:pPr>
      <w:r>
        <w:t>6.1.5 Security Requirements</w:t>
      </w:r>
    </w:p>
    <w:p>
      <w:pPr>
        <w:spacing w:after="120"/>
      </w:pPr>
      <w:r>
        <w:t>The backend shall implement:</w:t>
      </w:r>
    </w:p>
    <w:p>
      <w:pPr>
        <w:pStyle w:val="ListParagraph"/>
        <w:numPr>
          <w:ilvl w:val="0"/>
          <w:numId w:val="2"/>
        </w:numPr>
        <w:spacing w:after="40"/>
      </w:pPr>
      <w:r>
        <w:t>Secure password hashing.</w:t>
      </w:r>
    </w:p>
    <w:p>
      <w:pPr>
        <w:pStyle w:val="ListParagraph"/>
        <w:numPr>
          <w:ilvl w:val="0"/>
          <w:numId w:val="2"/>
        </w:numPr>
        <w:spacing w:after="40"/>
      </w:pPr>
      <w:r>
        <w:t>JWT-based authentication.</w:t>
      </w:r>
    </w:p>
    <w:p>
      <w:pPr>
        <w:pStyle w:val="ListParagraph"/>
        <w:numPr>
          <w:ilvl w:val="0"/>
          <w:numId w:val="2"/>
        </w:numPr>
        <w:spacing w:after="40"/>
      </w:pPr>
      <w:r>
        <w:t>Refresh-token rotation or secure session invalidation.</w:t>
      </w:r>
    </w:p>
    <w:p>
      <w:pPr>
        <w:pStyle w:val="ListParagraph"/>
        <w:numPr>
          <w:ilvl w:val="0"/>
          <w:numId w:val="2"/>
        </w:numPr>
        <w:spacing w:after="40"/>
      </w:pPr>
      <w:r>
        <w:t>HTTP-only secure cookies where appropriate.</w:t>
      </w:r>
    </w:p>
    <w:p>
      <w:pPr>
        <w:pStyle w:val="ListParagraph"/>
        <w:numPr>
          <w:ilvl w:val="0"/>
          <w:numId w:val="2"/>
        </w:numPr>
        <w:spacing w:after="40"/>
      </w:pPr>
      <w:r>
        <w:t>Rate limiting on login endpoints.</w:t>
      </w:r>
    </w:p>
    <w:p>
      <w:pPr>
        <w:pStyle w:val="ListParagraph"/>
        <w:numPr>
          <w:ilvl w:val="0"/>
          <w:numId w:val="2"/>
        </w:numPr>
        <w:spacing w:after="40"/>
      </w:pPr>
      <w:r>
        <w:t>CORS restricted to approved frontend domains.</w:t>
      </w:r>
    </w:p>
    <w:p>
      <w:pPr>
        <w:pStyle w:val="ListParagraph"/>
        <w:numPr>
          <w:ilvl w:val="0"/>
          <w:numId w:val="2"/>
        </w:numPr>
        <w:spacing w:after="40"/>
      </w:pPr>
      <w:r>
        <w:t>Input validation for all request bodies and query parameters.</w:t>
      </w:r>
    </w:p>
    <w:p>
      <w:pPr>
        <w:pStyle w:val="ListParagraph"/>
        <w:numPr>
          <w:ilvl w:val="0"/>
          <w:numId w:val="2"/>
        </w:numPr>
        <w:spacing w:after="40"/>
      </w:pPr>
      <w:r>
        <w:t>SQL injection protection through parameterized queries or a safe query builder.</w:t>
      </w:r>
    </w:p>
    <w:p>
      <w:pPr>
        <w:pStyle w:val="ListParagraph"/>
        <w:numPr>
          <w:ilvl w:val="0"/>
          <w:numId w:val="2"/>
        </w:numPr>
        <w:spacing w:after="40"/>
      </w:pPr>
      <w:r>
        <w:t>Centralized error handling without exposing internal stack traces.</w:t>
      </w:r>
    </w:p>
    <w:p>
      <w:pPr>
        <w:pStyle w:val="ListParagraph"/>
        <w:numPr>
          <w:ilvl w:val="0"/>
          <w:numId w:val="2"/>
        </w:numPr>
        <w:spacing w:after="40"/>
      </w:pPr>
      <w:r>
        <w:t>Audit timestamps for created and updated records.</w:t>
      </w:r>
    </w:p>
    <w:p>
      <w:pPr>
        <w:pStyle w:val="ListParagraph"/>
        <w:numPr>
          <w:ilvl w:val="0"/>
          <w:numId w:val="2"/>
        </w:numPr>
        <w:spacing w:after="40"/>
      </w:pPr>
      <w:r>
        <w:t>Soft deletes for event records.</w:t>
      </w:r>
    </w:p>
    <w:p>
      <w:pPr>
        <w:pStyle w:val="ListParagraph"/>
        <w:numPr>
          <w:ilvl w:val="0"/>
          <w:numId w:val="2"/>
        </w:numPr>
        <w:spacing w:after="40"/>
      </w:pPr>
      <w:r>
        <w:t>Production-safe environment variable handling.</w:t>
      </w:r>
    </w:p>
    <w:p>
      <w:pPr>
        <w:pStyle w:val="ListParagraph"/>
        <w:numPr>
          <w:ilvl w:val="0"/>
          <w:numId w:val="2"/>
        </w:numPr>
        <w:spacing w:after="40"/>
      </w:pPr>
      <w:r>
        <w:t>No hardcoded credentials.</w:t>
      </w:r>
    </w:p>
    <w:p>
      <w:pPr>
        <w:pStyle w:val="ListParagraph"/>
        <w:numPr>
          <w:ilvl w:val="0"/>
          <w:numId w:val="2"/>
        </w:numPr>
        <w:spacing w:after="40"/>
      </w:pPr>
      <w:r>
        <w:t>Security headers at the reverse proxy or API layer.</w:t>
      </w:r>
    </w:p>
    <w:p>
      <w:pPr>
        <w:pStyle w:val="ListParagraph"/>
        <w:numPr>
          <w:ilvl w:val="0"/>
          <w:numId w:val="2"/>
        </w:numPr>
        <w:spacing w:after="40"/>
      </w:pPr>
      <w:r>
        <w:t>Healthcheck endpoint for container monitoring.</w:t>
      </w:r>
    </w:p>
    <w:p>
      <w:pPr>
        <w:pStyle w:val="Heading3"/>
      </w:pPr>
      <w:r>
        <w:t>6.1.6 Architecture Requirements</w:t>
      </w:r>
    </w:p>
    <w:p>
      <w:pPr>
        <w:spacing w:after="120"/>
      </w:pPr>
      <w:r>
        <w:t>The backend shall follow SOLID principles and clean architecture boundaries.</w:t>
      </w:r>
    </w:p>
    <w:p>
      <w:pPr>
        <w:spacing w:after="120"/>
      </w:pPr>
      <w:r>
        <w:t>Recommended layers:</w:t>
      </w:r>
    </w:p>
    <w:p>
      <w:pPr>
        <w:pStyle w:val="ListParagraph"/>
        <w:numPr>
          <w:ilvl w:val="0"/>
          <w:numId w:val="2"/>
        </w:numPr>
        <w:spacing w:after="40"/>
      </w:pPr>
      <w:r>
        <w:t>cmd/api</w:t>
      </w:r>
    </w:p>
    <w:p>
      <w:pPr>
        <w:pStyle w:val="ListParagraph"/>
        <w:numPr>
          <w:ilvl w:val="0"/>
          <w:numId w:val="2"/>
        </w:numPr>
        <w:spacing w:after="40"/>
      </w:pPr>
      <w:r>
        <w:t>internal/config</w:t>
      </w:r>
    </w:p>
    <w:p>
      <w:pPr>
        <w:pStyle w:val="ListParagraph"/>
        <w:numPr>
          <w:ilvl w:val="0"/>
          <w:numId w:val="2"/>
        </w:numPr>
        <w:spacing w:after="40"/>
      </w:pPr>
      <w:r>
        <w:t>internal/domain</w:t>
      </w:r>
    </w:p>
    <w:p>
      <w:pPr>
        <w:pStyle w:val="ListParagraph"/>
        <w:numPr>
          <w:ilvl w:val="0"/>
          <w:numId w:val="2"/>
        </w:numPr>
        <w:spacing w:after="40"/>
      </w:pPr>
      <w:r>
        <w:t>internal/application</w:t>
      </w:r>
    </w:p>
    <w:p>
      <w:pPr>
        <w:pStyle w:val="ListParagraph"/>
        <w:numPr>
          <w:ilvl w:val="0"/>
          <w:numId w:val="2"/>
        </w:numPr>
        <w:spacing w:after="40"/>
      </w:pPr>
      <w:r>
        <w:t>internal/repository</w:t>
      </w:r>
    </w:p>
    <w:p>
      <w:pPr>
        <w:pStyle w:val="ListParagraph"/>
        <w:numPr>
          <w:ilvl w:val="0"/>
          <w:numId w:val="2"/>
        </w:numPr>
        <w:spacing w:after="40"/>
      </w:pPr>
      <w:r>
        <w:t>internal/transport/http</w:t>
      </w:r>
    </w:p>
    <w:p>
      <w:pPr>
        <w:pStyle w:val="ListParagraph"/>
        <w:numPr>
          <w:ilvl w:val="0"/>
          <w:numId w:val="2"/>
        </w:numPr>
        <w:spacing w:after="40"/>
      </w:pPr>
      <w:r>
        <w:t>internal/middleware</w:t>
      </w:r>
    </w:p>
    <w:p>
      <w:pPr>
        <w:pStyle w:val="ListParagraph"/>
        <w:numPr>
          <w:ilvl w:val="0"/>
          <w:numId w:val="2"/>
        </w:numPr>
        <w:spacing w:after="40"/>
      </w:pPr>
      <w:r>
        <w:t>internal/security</w:t>
      </w:r>
    </w:p>
    <w:p>
      <w:pPr>
        <w:pStyle w:val="ListParagraph"/>
        <w:numPr>
          <w:ilvl w:val="0"/>
          <w:numId w:val="2"/>
        </w:numPr>
        <w:spacing w:after="40"/>
      </w:pPr>
      <w:r>
        <w:t>internal/database</w:t>
      </w:r>
    </w:p>
    <w:p>
      <w:pPr>
        <w:pStyle w:val="ListParagraph"/>
        <w:numPr>
          <w:ilvl w:val="0"/>
          <w:numId w:val="2"/>
        </w:numPr>
        <w:spacing w:after="40"/>
      </w:pPr>
      <w:r>
        <w:t>internal/logger</w:t>
      </w:r>
    </w:p>
    <w:p>
      <w:pPr>
        <w:pStyle w:val="ListParagraph"/>
        <w:numPr>
          <w:ilvl w:val="0"/>
          <w:numId w:val="2"/>
        </w:numPr>
        <w:spacing w:after="40"/>
      </w:pPr>
      <w:r>
        <w:t>migrations</w:t>
      </w:r>
    </w:p>
    <w:p>
      <w:pPr>
        <w:pStyle w:val="ListParagraph"/>
        <w:numPr>
          <w:ilvl w:val="0"/>
          <w:numId w:val="2"/>
        </w:numPr>
        <w:spacing w:after="40"/>
      </w:pPr>
      <w:r>
        <w:t>deploy</w:t>
      </w:r>
    </w:p>
    <w:p>
      <w:pPr>
        <w:pStyle w:val="ListParagraph"/>
        <w:numPr>
          <w:ilvl w:val="0"/>
          <w:numId w:val="2"/>
        </w:numPr>
        <w:spacing w:after="40"/>
      </w:pPr>
      <w:r>
        <w:t>docs</w:t>
      </w:r>
    </w:p>
    <w:p>
      <w:pPr>
        <w:spacing w:after="120"/>
      </w:pPr>
      <w:r>
        <w:t>The system shall use these design patterns where appropriate:</w:t>
      </w:r>
    </w:p>
    <w:tbl>
      <w:tblPr>
        <w:tblW w:type="auto" w:w="0"/>
        <w:tblLayout w:type="autofit"/>
        <w:tblLook w:firstColumn="1" w:firstRow="1" w:lastColumn="0" w:lastRow="0" w:noHBand="0" w:noVBand="1" w:val="04A0"/>
        <w:jc w:val="left"/>
        <w:tblBorders>
          <w:top w:val="single" w:sz="6" w:space="0" w:color="B8C4D6"/>
          <w:left w:val="single" w:sz="6" w:space="0" w:color="B8C4D6"/>
          <w:bottom w:val="single" w:sz="6" w:space="0" w:color="B8C4D6"/>
          <w:right w:val="single" w:sz="6" w:space="0" w:color="B8C4D6"/>
          <w:insideH w:val="single" w:sz="6" w:space="0" w:color="B8C4D6"/>
          <w:insideV w:val="single" w:sz="6" w:space="0" w:color="B8C4D6"/>
        </w:tblBorders>
      </w:tblPr>
      <w:tblGrid>
        <w:gridCol w:w="4680"/>
        <w:gridCol w:w="4680"/>
      </w:tblGrid>
      <w:tr>
        <w:tc>
          <w:tcPr>
            <w:tcW w:type="dxa" w:w="4680"/>
            <w:vAlign w:val="center"/>
            <w:tcMar>
              <w:top w:w="100" w:type="dxa"/>
              <w:start w:w="120" w:type="dxa"/>
              <w:bottom w:w="100" w:type="dxa"/>
              <w:end w:w="120" w:type="dxa"/>
            </w:tcMar>
            <w:shd w:fill="E8EEF7"/>
          </w:tcPr>
          <w:p>
            <w:pPr>
              <w:spacing w:after="0"/>
            </w:pPr>
            <w:r>
              <w:rPr>
                <w:b/>
                <w:sz w:val="18"/>
              </w:rPr>
            </w:r>
            <w:r>
              <w:rPr>
                <w:b/>
                <w:sz w:val="18"/>
              </w:rPr>
              <w:t>Pattern</w:t>
            </w:r>
          </w:p>
        </w:tc>
        <w:tc>
          <w:tcPr>
            <w:tcW w:type="dxa" w:w="4680"/>
            <w:vAlign w:val="center"/>
            <w:tcMar>
              <w:top w:w="100" w:type="dxa"/>
              <w:start w:w="120" w:type="dxa"/>
              <w:bottom w:w="100" w:type="dxa"/>
              <w:end w:w="120" w:type="dxa"/>
            </w:tcMar>
            <w:shd w:fill="E8EEF7"/>
          </w:tcPr>
          <w:p>
            <w:pPr>
              <w:spacing w:after="0"/>
            </w:pPr>
            <w:r>
              <w:rPr>
                <w:b/>
                <w:sz w:val="18"/>
              </w:rPr>
            </w:r>
            <w:r>
              <w:rPr>
                <w:b/>
                <w:sz w:val="18"/>
              </w:rPr>
              <w:t>Usage</w:t>
            </w:r>
          </w:p>
        </w:tc>
      </w:tr>
      <w:tr>
        <w:tc>
          <w:tcPr>
            <w:tcW w:type="dxa" w:w="4680"/>
            <w:vAlign w:val="center"/>
            <w:tcMar>
              <w:top w:w="100" w:type="dxa"/>
              <w:start w:w="120" w:type="dxa"/>
              <w:bottom w:w="100" w:type="dxa"/>
              <w:end w:w="120" w:type="dxa"/>
            </w:tcMar>
          </w:tcPr>
          <w:p>
            <w:pPr>
              <w:spacing w:after="0"/>
            </w:pPr>
            <w:r>
              <w:rPr>
                <w:sz w:val="18"/>
              </w:rPr>
            </w:r>
            <w:r>
              <w:rPr>
                <w:b w:val="0"/>
                <w:sz w:val="18"/>
              </w:rPr>
              <w:t>Repository Pattern</w:t>
            </w:r>
          </w:p>
        </w:tc>
        <w:tc>
          <w:tcPr>
            <w:tcW w:type="dxa" w:w="4680"/>
            <w:vAlign w:val="center"/>
            <w:tcMar>
              <w:top w:w="100" w:type="dxa"/>
              <w:start w:w="120" w:type="dxa"/>
              <w:bottom w:w="100" w:type="dxa"/>
              <w:end w:w="120" w:type="dxa"/>
            </w:tcMar>
          </w:tcPr>
          <w:p>
            <w:pPr>
              <w:spacing w:after="0"/>
            </w:pPr>
            <w:r>
              <w:rPr>
                <w:sz w:val="18"/>
              </w:rPr>
            </w:r>
            <w:r>
              <w:rPr>
                <w:b w:val="0"/>
                <w:sz w:val="18"/>
              </w:rPr>
              <w:t>Isolate PostgreSQL persistence from business logic</w:t>
            </w:r>
          </w:p>
        </w:tc>
      </w:tr>
      <w:tr>
        <w:tc>
          <w:tcPr>
            <w:tcW w:type="dxa" w:w="4680"/>
            <w:vAlign w:val="center"/>
            <w:tcMar>
              <w:top w:w="100" w:type="dxa"/>
              <w:start w:w="120" w:type="dxa"/>
              <w:bottom w:w="100" w:type="dxa"/>
              <w:end w:w="120" w:type="dxa"/>
            </w:tcMar>
          </w:tcPr>
          <w:p>
            <w:pPr>
              <w:spacing w:after="0"/>
            </w:pPr>
            <w:r>
              <w:rPr>
                <w:sz w:val="18"/>
              </w:rPr>
            </w:r>
            <w:r>
              <w:rPr>
                <w:b w:val="0"/>
                <w:sz w:val="18"/>
              </w:rPr>
              <w:t>Service Layer</w:t>
            </w:r>
          </w:p>
        </w:tc>
        <w:tc>
          <w:tcPr>
            <w:tcW w:type="dxa" w:w="4680"/>
            <w:vAlign w:val="center"/>
            <w:tcMar>
              <w:top w:w="100" w:type="dxa"/>
              <w:start w:w="120" w:type="dxa"/>
              <w:bottom w:w="100" w:type="dxa"/>
              <w:end w:w="120" w:type="dxa"/>
            </w:tcMar>
          </w:tcPr>
          <w:p>
            <w:pPr>
              <w:spacing w:after="0"/>
            </w:pPr>
            <w:r>
              <w:rPr>
                <w:sz w:val="18"/>
              </w:rPr>
            </w:r>
            <w:r>
              <w:rPr>
                <w:b w:val="0"/>
                <w:sz w:val="18"/>
              </w:rPr>
              <w:t>Contain event and authentication use cases</w:t>
            </w:r>
          </w:p>
        </w:tc>
      </w:tr>
      <w:tr>
        <w:tc>
          <w:tcPr>
            <w:tcW w:type="dxa" w:w="4680"/>
            <w:vAlign w:val="center"/>
            <w:tcMar>
              <w:top w:w="100" w:type="dxa"/>
              <w:start w:w="120" w:type="dxa"/>
              <w:bottom w:w="100" w:type="dxa"/>
              <w:end w:w="120" w:type="dxa"/>
            </w:tcMar>
          </w:tcPr>
          <w:p>
            <w:pPr>
              <w:spacing w:after="0"/>
            </w:pPr>
            <w:r>
              <w:rPr>
                <w:sz w:val="18"/>
              </w:rPr>
            </w:r>
            <w:r>
              <w:rPr>
                <w:b w:val="0"/>
                <w:sz w:val="18"/>
              </w:rPr>
              <w:t>Dependency Injection</w:t>
            </w:r>
          </w:p>
        </w:tc>
        <w:tc>
          <w:tcPr>
            <w:tcW w:type="dxa" w:w="4680"/>
            <w:vAlign w:val="center"/>
            <w:tcMar>
              <w:top w:w="100" w:type="dxa"/>
              <w:start w:w="120" w:type="dxa"/>
              <w:bottom w:w="100" w:type="dxa"/>
              <w:end w:w="120" w:type="dxa"/>
            </w:tcMar>
          </w:tcPr>
          <w:p>
            <w:pPr>
              <w:spacing w:after="0"/>
            </w:pPr>
            <w:r>
              <w:rPr>
                <w:sz w:val="18"/>
              </w:rPr>
            </w:r>
            <w:r>
              <w:rPr>
                <w:b w:val="0"/>
                <w:sz w:val="18"/>
              </w:rPr>
              <w:t>Wire repositories, services, config, and handlers cleanly</w:t>
            </w:r>
          </w:p>
        </w:tc>
      </w:tr>
      <w:tr>
        <w:tc>
          <w:tcPr>
            <w:tcW w:type="dxa" w:w="4680"/>
            <w:vAlign w:val="center"/>
            <w:tcMar>
              <w:top w:w="100" w:type="dxa"/>
              <w:start w:w="120" w:type="dxa"/>
              <w:bottom w:w="100" w:type="dxa"/>
              <w:end w:w="120" w:type="dxa"/>
            </w:tcMar>
          </w:tcPr>
          <w:p>
            <w:pPr>
              <w:spacing w:after="0"/>
            </w:pPr>
            <w:r>
              <w:rPr>
                <w:sz w:val="18"/>
              </w:rPr>
            </w:r>
            <w:r>
              <w:rPr>
                <w:b w:val="0"/>
                <w:sz w:val="18"/>
              </w:rPr>
              <w:t>DTO Pattern</w:t>
            </w:r>
          </w:p>
        </w:tc>
        <w:tc>
          <w:tcPr>
            <w:tcW w:type="dxa" w:w="4680"/>
            <w:vAlign w:val="center"/>
            <w:tcMar>
              <w:top w:w="100" w:type="dxa"/>
              <w:start w:w="120" w:type="dxa"/>
              <w:bottom w:w="100" w:type="dxa"/>
              <w:end w:w="120" w:type="dxa"/>
            </w:tcMar>
          </w:tcPr>
          <w:p>
            <w:pPr>
              <w:spacing w:after="0"/>
            </w:pPr>
            <w:r>
              <w:rPr>
                <w:sz w:val="18"/>
              </w:rPr>
            </w:r>
            <w:r>
              <w:rPr>
                <w:b w:val="0"/>
                <w:sz w:val="18"/>
              </w:rPr>
              <w:t>Separate API request/response models from database models</w:t>
            </w:r>
          </w:p>
        </w:tc>
      </w:tr>
      <w:tr>
        <w:tc>
          <w:tcPr>
            <w:tcW w:type="dxa" w:w="4680"/>
            <w:vAlign w:val="center"/>
            <w:tcMar>
              <w:top w:w="100" w:type="dxa"/>
              <w:start w:w="120" w:type="dxa"/>
              <w:bottom w:w="100" w:type="dxa"/>
              <w:end w:w="120" w:type="dxa"/>
            </w:tcMar>
          </w:tcPr>
          <w:p>
            <w:pPr>
              <w:spacing w:after="0"/>
            </w:pPr>
            <w:r>
              <w:rPr>
                <w:sz w:val="18"/>
              </w:rPr>
            </w:r>
            <w:r>
              <w:rPr>
                <w:b w:val="0"/>
                <w:sz w:val="18"/>
              </w:rPr>
              <w:t>Middleware Pattern</w:t>
            </w:r>
          </w:p>
        </w:tc>
        <w:tc>
          <w:tcPr>
            <w:tcW w:type="dxa" w:w="4680"/>
            <w:vAlign w:val="center"/>
            <w:tcMar>
              <w:top w:w="100" w:type="dxa"/>
              <w:start w:w="120" w:type="dxa"/>
              <w:bottom w:w="100" w:type="dxa"/>
              <w:end w:w="120" w:type="dxa"/>
            </w:tcMar>
          </w:tcPr>
          <w:p>
            <w:pPr>
              <w:spacing w:after="0"/>
            </w:pPr>
            <w:r>
              <w:rPr>
                <w:sz w:val="18"/>
              </w:rPr>
            </w:r>
            <w:r>
              <w:rPr>
                <w:b w:val="0"/>
                <w:sz w:val="18"/>
              </w:rPr>
              <w:t>Authentication, logging, CORS, rate limiting, recovery</w:t>
            </w:r>
          </w:p>
        </w:tc>
      </w:tr>
      <w:tr>
        <w:tc>
          <w:tcPr>
            <w:tcW w:type="dxa" w:w="4680"/>
            <w:vAlign w:val="center"/>
            <w:tcMar>
              <w:top w:w="100" w:type="dxa"/>
              <w:start w:w="120" w:type="dxa"/>
              <w:bottom w:w="100" w:type="dxa"/>
              <w:end w:w="120" w:type="dxa"/>
            </w:tcMar>
          </w:tcPr>
          <w:p>
            <w:pPr>
              <w:spacing w:after="0"/>
            </w:pPr>
            <w:r>
              <w:rPr>
                <w:sz w:val="18"/>
              </w:rPr>
            </w:r>
            <w:r>
              <w:rPr>
                <w:b w:val="0"/>
                <w:sz w:val="18"/>
              </w:rPr>
              <w:t>Factory Pattern</w:t>
            </w:r>
          </w:p>
        </w:tc>
        <w:tc>
          <w:tcPr>
            <w:tcW w:type="dxa" w:w="4680"/>
            <w:vAlign w:val="center"/>
            <w:tcMar>
              <w:top w:w="100" w:type="dxa"/>
              <w:start w:w="120" w:type="dxa"/>
              <w:bottom w:w="100" w:type="dxa"/>
              <w:end w:w="120" w:type="dxa"/>
            </w:tcMar>
          </w:tcPr>
          <w:p>
            <w:pPr>
              <w:spacing w:after="0"/>
            </w:pPr>
            <w:r>
              <w:rPr>
                <w:sz w:val="18"/>
              </w:rPr>
            </w:r>
            <w:r>
              <w:rPr>
                <w:b w:val="0"/>
                <w:sz w:val="18"/>
              </w:rPr>
              <w:t>Initialize database, router, logger, and server dependencies</w:t>
            </w:r>
          </w:p>
        </w:tc>
      </w:tr>
      <w:tr>
        <w:tc>
          <w:tcPr>
            <w:tcW w:type="dxa" w:w="4680"/>
            <w:vAlign w:val="center"/>
            <w:tcMar>
              <w:top w:w="100" w:type="dxa"/>
              <w:start w:w="120" w:type="dxa"/>
              <w:bottom w:w="100" w:type="dxa"/>
              <w:end w:w="120" w:type="dxa"/>
            </w:tcMar>
          </w:tcPr>
          <w:p>
            <w:pPr>
              <w:spacing w:after="0"/>
            </w:pPr>
            <w:r>
              <w:rPr>
                <w:sz w:val="18"/>
              </w:rPr>
            </w:r>
            <w:r>
              <w:rPr>
                <w:b w:val="0"/>
                <w:sz w:val="18"/>
              </w:rPr>
              <w:t>Adapter Pattern</w:t>
            </w:r>
          </w:p>
        </w:tc>
        <w:tc>
          <w:tcPr>
            <w:tcW w:type="dxa" w:w="4680"/>
            <w:vAlign w:val="center"/>
            <w:tcMar>
              <w:top w:w="100" w:type="dxa"/>
              <w:start w:w="120" w:type="dxa"/>
              <w:bottom w:w="100" w:type="dxa"/>
              <w:end w:w="120" w:type="dxa"/>
            </w:tcMar>
          </w:tcPr>
          <w:p>
            <w:pPr>
              <w:spacing w:after="0"/>
            </w:pPr>
            <w:r>
              <w:rPr>
                <w:sz w:val="18"/>
              </w:rPr>
            </w:r>
            <w:r>
              <w:rPr>
                <w:b w:val="0"/>
                <w:sz w:val="18"/>
              </w:rPr>
              <w:t>Allow future replacement of infrastructure dependencies</w:t>
            </w:r>
          </w:p>
        </w:tc>
      </w:tr>
    </w:tbl>
    <w:p/>
    <w:p>
      <w:pPr>
        <w:pStyle w:val="Heading3"/>
      </w:pPr>
      <w:r>
        <w:t>6.1.7 Deployment Requirements</w:t>
      </w:r>
    </w:p>
    <w:p>
      <w:pPr>
        <w:spacing w:after="120"/>
      </w:pPr>
      <w:r>
        <w:t>The backend shall be containerized and deployed on an Ubuntu Server using Docker and Portainer.</w:t>
      </w:r>
    </w:p>
    <w:p>
      <w:pPr>
        <w:spacing w:after="120"/>
      </w:pPr>
      <w:r>
        <w:t>The deployment shall include:</w:t>
      </w:r>
    </w:p>
    <w:p>
      <w:pPr>
        <w:pStyle w:val="ListParagraph"/>
        <w:numPr>
          <w:ilvl w:val="0"/>
          <w:numId w:val="2"/>
        </w:numPr>
        <w:spacing w:after="40"/>
      </w:pPr>
      <w:r>
        <w:t>Go API container.</w:t>
      </w:r>
    </w:p>
    <w:p>
      <w:pPr>
        <w:pStyle w:val="ListParagraph"/>
        <w:numPr>
          <w:ilvl w:val="0"/>
          <w:numId w:val="2"/>
        </w:numPr>
        <w:spacing w:after="40"/>
      </w:pPr>
      <w:r>
        <w:t>PostgreSQL container.</w:t>
      </w:r>
    </w:p>
    <w:p>
      <w:pPr>
        <w:pStyle w:val="ListParagraph"/>
        <w:numPr>
          <w:ilvl w:val="0"/>
          <w:numId w:val="2"/>
        </w:numPr>
        <w:spacing w:after="40"/>
      </w:pPr>
      <w:r>
        <w:t>Docker volume for PostgreSQL persistence.</w:t>
      </w:r>
    </w:p>
    <w:p>
      <w:pPr>
        <w:pStyle w:val="ListParagraph"/>
        <w:numPr>
          <w:ilvl w:val="0"/>
          <w:numId w:val="2"/>
        </w:numPr>
        <w:spacing w:after="40"/>
      </w:pPr>
      <w:r>
        <w:t>.env-based configuration.</w:t>
      </w:r>
    </w:p>
    <w:p>
      <w:pPr>
        <w:pStyle w:val="ListParagraph"/>
        <w:numPr>
          <w:ilvl w:val="0"/>
          <w:numId w:val="2"/>
        </w:numPr>
        <w:spacing w:after="40"/>
      </w:pPr>
      <w:r>
        <w:t>Docker Compose file compatible with Portainer stacks.</w:t>
      </w:r>
    </w:p>
    <w:p>
      <w:pPr>
        <w:pStyle w:val="ListParagraph"/>
        <w:numPr>
          <w:ilvl w:val="0"/>
          <w:numId w:val="2"/>
        </w:numPr>
        <w:spacing w:after="40"/>
      </w:pPr>
      <w:r>
        <w:t>Healthchecks for API and database containers.</w:t>
      </w:r>
    </w:p>
    <w:p>
      <w:pPr>
        <w:pStyle w:val="ListParagraph"/>
        <w:numPr>
          <w:ilvl w:val="0"/>
          <w:numId w:val="2"/>
        </w:numPr>
        <w:spacing w:after="40"/>
      </w:pPr>
      <w:r>
        <w:t>Restart policies.</w:t>
      </w:r>
    </w:p>
    <w:p>
      <w:pPr>
        <w:pStyle w:val="ListParagraph"/>
        <w:numPr>
          <w:ilvl w:val="0"/>
          <w:numId w:val="2"/>
        </w:numPr>
        <w:spacing w:after="40"/>
      </w:pPr>
      <w:r>
        <w:t>Reverse proxy compatibility.</w:t>
      </w:r>
    </w:p>
    <w:p>
      <w:pPr>
        <w:pStyle w:val="ListParagraph"/>
        <w:numPr>
          <w:ilvl w:val="0"/>
          <w:numId w:val="2"/>
        </w:numPr>
        <w:spacing w:after="40"/>
      </w:pPr>
      <w:r>
        <w:t>HTTPS termination through reverse proxy.</w:t>
      </w:r>
    </w:p>
    <w:p>
      <w:pPr>
        <w:pStyle w:val="ListParagraph"/>
        <w:numPr>
          <w:ilvl w:val="0"/>
          <w:numId w:val="2"/>
        </w:numPr>
        <w:spacing w:after="40"/>
      </w:pPr>
      <w:r>
        <w:t>Production and development environment examples.</w:t>
      </w:r>
    </w:p>
    <w:p>
      <w:pPr>
        <w:pStyle w:val="Heading3"/>
      </w:pPr>
      <w:r>
        <w:t>6.1.8 Admin Portal Requirement</w:t>
      </w:r>
    </w:p>
    <w:p>
      <w:pPr>
        <w:spacing w:after="120"/>
      </w:pPr>
      <w:r>
        <w:t>The admin portal shall provide a professional, secure interface for the single CECAE admin user.</w:t>
      </w:r>
    </w:p>
    <w:p>
      <w:pPr>
        <w:spacing w:after="120"/>
      </w:pPr>
      <w:r>
        <w:t>The portal shall include:</w:t>
      </w:r>
    </w:p>
    <w:p>
      <w:pPr>
        <w:pStyle w:val="ListParagraph"/>
        <w:numPr>
          <w:ilvl w:val="0"/>
          <w:numId w:val="2"/>
        </w:numPr>
        <w:spacing w:after="40"/>
      </w:pPr>
      <w:r>
        <w:t>Login screen.</w:t>
      </w:r>
    </w:p>
    <w:p>
      <w:pPr>
        <w:pStyle w:val="ListParagraph"/>
        <w:numPr>
          <w:ilvl w:val="0"/>
          <w:numId w:val="2"/>
        </w:numPr>
        <w:spacing w:after="40"/>
      </w:pPr>
      <w:r>
        <w:t>Authenticated dashboard.</w:t>
      </w:r>
    </w:p>
    <w:p>
      <w:pPr>
        <w:pStyle w:val="ListParagraph"/>
        <w:numPr>
          <w:ilvl w:val="0"/>
          <w:numId w:val="2"/>
        </w:numPr>
        <w:spacing w:after="40"/>
      </w:pPr>
      <w:r>
        <w:t>Events list table.</w:t>
      </w:r>
    </w:p>
    <w:p>
      <w:pPr>
        <w:pStyle w:val="ListParagraph"/>
        <w:numPr>
          <w:ilvl w:val="0"/>
          <w:numId w:val="2"/>
        </w:numPr>
        <w:spacing w:after="40"/>
      </w:pPr>
      <w:r>
        <w:t>Create event form.</w:t>
      </w:r>
    </w:p>
    <w:p>
      <w:pPr>
        <w:pStyle w:val="ListParagraph"/>
        <w:numPr>
          <w:ilvl w:val="0"/>
          <w:numId w:val="2"/>
        </w:numPr>
        <w:spacing w:after="40"/>
      </w:pPr>
      <w:r>
        <w:t>Edit event form.</w:t>
      </w:r>
    </w:p>
    <w:p>
      <w:pPr>
        <w:pStyle w:val="ListParagraph"/>
        <w:numPr>
          <w:ilvl w:val="0"/>
          <w:numId w:val="2"/>
        </w:numPr>
        <w:spacing w:after="40"/>
      </w:pPr>
      <w:r>
        <w:t>Delete confirmation modal.</w:t>
      </w:r>
    </w:p>
    <w:p>
      <w:pPr>
        <w:pStyle w:val="ListParagraph"/>
        <w:numPr>
          <w:ilvl w:val="0"/>
          <w:numId w:val="2"/>
        </w:numPr>
        <w:spacing w:after="40"/>
      </w:pPr>
      <w:r>
        <w:t>Draft/published status control.</w:t>
      </w:r>
    </w:p>
    <w:p>
      <w:pPr>
        <w:pStyle w:val="ListParagraph"/>
        <w:numPr>
          <w:ilvl w:val="0"/>
          <w:numId w:val="2"/>
        </w:numPr>
        <w:spacing w:after="40"/>
      </w:pPr>
      <w:r>
        <w:t>Featured event toggle.</w:t>
      </w:r>
    </w:p>
    <w:p>
      <w:pPr>
        <w:pStyle w:val="ListParagraph"/>
        <w:numPr>
          <w:ilvl w:val="0"/>
          <w:numId w:val="2"/>
        </w:numPr>
        <w:spacing w:after="40"/>
      </w:pPr>
      <w:r>
        <w:t>Bilingual Spanish/English title and description fields.</w:t>
      </w:r>
    </w:p>
    <w:p>
      <w:pPr>
        <w:pStyle w:val="ListParagraph"/>
        <w:numPr>
          <w:ilvl w:val="0"/>
          <w:numId w:val="2"/>
        </w:numPr>
        <w:spacing w:after="40"/>
      </w:pPr>
      <w:r>
        <w:t>Validation messages.</w:t>
      </w:r>
    </w:p>
    <w:p>
      <w:pPr>
        <w:pStyle w:val="ListParagraph"/>
        <w:numPr>
          <w:ilvl w:val="0"/>
          <w:numId w:val="2"/>
        </w:numPr>
        <w:spacing w:after="40"/>
      </w:pPr>
      <w:r>
        <w:t>Responsive layout.</w:t>
      </w:r>
    </w:p>
    <w:p>
      <w:pPr>
        <w:pStyle w:val="ListParagraph"/>
        <w:numPr>
          <w:ilvl w:val="0"/>
          <w:numId w:val="2"/>
        </w:numPr>
        <w:spacing w:after="40"/>
      </w:pPr>
      <w:r>
        <w:t>Professional CECAE visual identity aligned with the existing website.</w:t>
      </w:r>
    </w:p>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7.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rPr>
          <w:tblHeader/>
        </w:trPr>
        <w:tc>
          <w:tcPr>
            <w:tcW w:type="dxa" w:w="144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552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NFR-1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Performance</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LCP &lt; 2.5s. Images lazy-loaded and optimized (WebP). Code-split routes. Framer Motion animations hardware-accelerated (transform/opacity only).</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NFR-2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Responsive Design</w:t>
            </w:r>
          </w:p>
        </w:tc>
        <w:tc>
          <w:tcPr>
            <w:tcW w:type="dxa" w:w="5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Fully responsive across mobile (375px+), tablet (768px+), desktop (1280px+), and large monitors (1920px+). Tailwind CSS breakpoints used consistently.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NFR-3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Accessibility</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WCAG 2.1 AA. Semantic HTML5. Keyboard navigation. Visible focus states. Alt text on all images. ARIA labels on interactive elements. Sufficient color contrast ratios.</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NFR-4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SEO</w:t>
            </w:r>
          </w:p>
        </w:tc>
        <w:tc>
          <w:tcPr>
            <w:tcW w:type="dxa" w:w="5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Proper &lt;title&gt; and meta descriptions per page. Open Graph tags. Local keywords: 'capacitaciones empresariales en Ciudad Juárez'. Structured headings. robots.txt + sitemap.xml. /eventos has its own title and meta description.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NFR-5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Analytics</w:t>
            </w:r>
          </w:p>
        </w:tc>
        <w:tc>
          <w:p>
            <w:r>
              <w:t>Vercel Analytics for page visits. Google Analytics 4 loads when VITE_GA_MEASUREMENT_ID is configured. Custom events cover CTA clicks, WhatsApp clicks, phone clicks, email clicks, form submissions, /eventos page view, and V2 event card clicks.</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NFR-6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Bot Protection</w:t>
            </w:r>
          </w:p>
        </w:tc>
        <w:tc>
          <w:p>
            <w:r>
              <w:t>Cloudflare Turnstile is integrated on the contact form when VITE_TURNSTILE_SITE_KEY is configured; the UI surfaces a missing-key notice in environments without the key.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NFR-7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Security</w:t>
            </w:r>
          </w:p>
        </w:tc>
        <w:tc>
          <w:p>
            <w:r>
              <w:t>Vercel deployment applies SPA rewrites and security headers via vercel.json: X-Content-Type-Options, X-Frame-Options, Referrer-Policy, Permissions-Policy, and CSP. No sensitive credentials belong in client-side code. Contact form opens WhatsApp client-side only — no server-side email in V1.</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NFR-8</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Maintainability</w:t>
            </w:r>
          </w:p>
        </w:tc>
        <w:tc>
          <w:p>
            <w:r>
              <w:t>Component-based architecture. All core marketing copy externalized into i18n locale files (es.json, en.json). Events service layer abstracted in src/services — backend adapter changes should preserve component contracts.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NFR-9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Bilingual</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All user-facing text driven by react-i18next. Language preference persisted in localStorage. Switching language updates the HTML lang attribute. Event titles and descriptions support bilingual fields.</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NFR-10</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Events Architecture</w:t>
            </w:r>
          </w:p>
        </w:tc>
        <w:tc>
          <w:p>
            <w:r>
              <w:t>Events feature uses EventsService in src/services/events.types.ts and the useEvents hook. V1 uses src/services/events.static.ts with an empty array. V2 swaps in a REST adapter while components continue using the service/hook boundary.</w:t>
            </w:r>
          </w:p>
        </w:tc>
      </w:tr>
    </w:tbl>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8. Recommended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Area</w:t>
            </w:r>
          </w:p>
        </w:tc>
        <w:tc>
          <w:tcPr>
            <w:tcW w:type="dxa" w:w="30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Tool / Library</w:t>
            </w:r>
          </w:p>
        </w:tc>
        <w:tc>
          <w:tcPr>
            <w:tcW w:type="dxa" w:w="35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Framework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B6CB0"/>
                <w:sz w:val="18"/>
                <w:szCs w:val="18"/>
              </w:rPr>
              <w:t xml:space="preserve">React 18 + TypeScript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Component-based, widely supported, extensible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Build Tool</w:t>
            </w:r>
          </w:p>
        </w:tc>
        <w:tc>
          <w:p>
            <w:r>
              <w:t>Vite 6</w:t>
            </w:r>
          </w:p>
        </w:tc>
        <w:tc>
          <w:p>
            <w:r>
              <w:t>Fast HMR, modern bundling, configured with @vitejs/plugin-react and @ alias to /src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Styling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B6CB0"/>
                <w:sz w:val="18"/>
                <w:szCs w:val="18"/>
              </w:rPr>
              <w:t xml:space="preserve">Tailwind CSS v3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Utility-first, responsive, consistent design tokens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UI Components</w:t>
            </w:r>
          </w:p>
        </w:tc>
        <w:tc>
          <w:p>
            <w:r>
              <w:t>Custom Tailwind components</w:t>
            </w:r>
          </w:p>
        </w:tc>
        <w:tc>
          <w:p>
            <w:r>
              <w:t>Local Button, LinkButton, SectionHeading, EmptyEventsState, layout, and event components; shadcn/ui is not installed in the current repository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Animations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B6CB0"/>
                <w:sz w:val="18"/>
                <w:szCs w:val="18"/>
              </w:rPr>
              <w:t xml:space="preserve">Framer Motion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Rich scroll animations, gestures, layout transitions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Forms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B6CB0"/>
                <w:sz w:val="18"/>
                <w:szCs w:val="18"/>
              </w:rPr>
              <w:t xml:space="preserve">React Hook Form</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Performant, minimal re-renders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Validation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B6CB0"/>
                <w:sz w:val="18"/>
                <w:szCs w:val="18"/>
              </w:rPr>
              <w:t xml:space="preserve">Zod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Type-safe schema validation, integrates with RHF</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i18n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B6CB0"/>
                <w:sz w:val="18"/>
                <w:szCs w:val="18"/>
              </w:rPr>
              <w:t xml:space="preserve">react-i18next</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Industry standard bilingual support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Icons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B6CB0"/>
                <w:sz w:val="18"/>
                <w:szCs w:val="18"/>
              </w:rPr>
              <w:t xml:space="preserve">Lucide React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Clean SVG icons, tree-shakeable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Bot Protection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B6CB0"/>
                <w:sz w:val="18"/>
                <w:szCs w:val="18"/>
              </w:rPr>
              <w:t xml:space="preserve">Cloudflare Turnstile</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Free, privacy-friendly CAPTCHA alternative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Routing</w:t>
            </w:r>
          </w:p>
        </w:tc>
        <w:tc>
          <w:p>
            <w:r>
              <w:t>React Router v6</w:t>
            </w:r>
          </w:p>
        </w:tc>
        <w:tc>
          <w:p>
            <w:r>
              <w:t>Client-side routes for /, /eventos, /eventos/:id, /contacto, and /aviso-de-privacidad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Deployment</w:t>
            </w:r>
          </w:p>
        </w:tc>
        <w:tc>
          <w:p>
            <w:r>
              <w:t>Vercel</w:t>
            </w:r>
          </w:p>
        </w:tc>
        <w:tc>
          <w:p>
            <w:r>
              <w:t>SPA rewrites, preview deployments, analytics, and security headers configured in vercel.json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DNS / CDN / Security</w:t>
            </w:r>
          </w:p>
        </w:tc>
        <w:tc>
          <w:p>
            <w:r>
              <w:t>Cloudflare optional</w:t>
            </w:r>
          </w:p>
        </w:tc>
        <w:tc>
          <w:p>
            <w:r>
              <w:t>Recommended for DNS/CDN/WAF; current repository-level security headers are implemented through vercel.json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Maps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B6CB0"/>
                <w:sz w:val="18"/>
                <w:szCs w:val="18"/>
              </w:rPr>
              <w:t xml:space="preserve">Google Maps Embed API</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Simple iframe embed, no JavaScript API needed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Analytics</w:t>
            </w:r>
          </w:p>
        </w:tc>
        <w:tc>
          <w:p>
            <w:r>
              <w:t>Vercel Analytics + optional GA4</w:t>
            </w:r>
          </w:p>
        </w:tc>
        <w:tc>
          <w:p>
            <w:r>
              <w:t>Vercel Analytics is always mounted; GA4 runs when VITE_GA_MEASUREMENT_ID is configured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Future Backend</w:t>
            </w:r>
          </w:p>
        </w:tc>
        <w:tc>
          <w:p>
            <w:r>
              <w:t>REST/serverless adapter</w:t>
            </w:r>
          </w:p>
        </w:tc>
        <w:tc>
          <w:p>
            <w:r>
              <w:t>Future events and contact APIs can be implemented through serverless functions or another backend while preserving frontend service contracts</w:t>
            </w:r>
          </w:p>
        </w:tc>
      </w:tr>
    </w:tbl>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9. Contact Form — Submission Behavior</w:t>
      </w:r>
    </w:p>
    <w:p>
      <w:pPr>
        <w:spacing w:after="60" w:before="60"/>
      </w:pPr>
      <w:r>
        <w:rPr>
          <w:rFonts w:ascii="Arial" w:cs="Arial" w:eastAsia="Arial" w:hAnsi="Arial"/>
          <w:color w:val="333333"/>
          <w:sz w:val="20"/>
          <w:szCs w:val="20"/>
        </w:rPr>
        <w:t xml:space="preserve">V1 uses a client-side only submission flow. No backend, no email API, no external form endpoint is required in this version.</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9.1 Submission Flow</w:t>
      </w:r>
    </w:p>
    <w:p>
      <w:pPr>
        <w:pStyle w:val="ListParagraph"/>
        <w:numPr>
          <w:ilvl w:val="0"/>
          <w:numId w:val="3"/>
        </w:numPr>
        <w:spacing w:after="60" w:before="60"/>
      </w:pPr>
      <w:r>
        <w:rPr>
          <w:rFonts w:ascii="Arial" w:cs="Arial" w:eastAsia="Arial" w:hAnsi="Arial"/>
          <w:color w:val="333333"/>
          <w:sz w:val="20"/>
          <w:szCs w:val="20"/>
        </w:rPr>
        <w:t xml:space="preserve">User fills in required form fields (Nombre, Organización, Teléfono, Email, Ciudad, Mensaje).</w:t>
      </w:r>
    </w:p>
    <w:p>
      <w:pPr>
        <w:pStyle w:val="ListParagraph"/>
        <w:numPr>
          <w:ilvl w:val="0"/>
          <w:numId w:val="3"/>
        </w:numPr>
        <w:spacing w:after="60" w:before="60"/>
      </w:pPr>
      <w:r>
        <w:rPr>
          <w:rFonts w:ascii="Arial" w:cs="Arial" w:eastAsia="Arial" w:hAnsi="Arial"/>
          <w:color w:val="333333"/>
          <w:sz w:val="20"/>
          <w:szCs w:val="20"/>
        </w:rPr>
        <w:t xml:space="preserve">React Hook Form + Zod validates the form client-side and displays inline error messages.</w:t>
      </w:r>
    </w:p>
    <w:p>
      <w:pPr>
        <w:pStyle w:val="ListParagraph"/>
        <w:numPr>
          <w:ilvl w:val="0"/>
          <w:numId w:val="3"/>
        </w:numPr>
        <w:spacing w:after="60" w:before="60"/>
      </w:pPr>
      <w:r>
        <w:rPr>
          <w:rFonts w:ascii="Arial" w:cs="Arial" w:eastAsia="Arial" w:hAnsi="Arial"/>
          <w:color w:val="333333"/>
          <w:sz w:val="20"/>
          <w:szCs w:val="20"/>
        </w:rPr>
        <w:t xml:space="preserve">On submit, Cloudflare Turnstile challenge is presented and must be passed.</w:t>
      </w:r>
    </w:p>
    <w:p>
      <w:pPr>
        <w:pStyle w:val="ListParagraph"/>
        <w:numPr>
          <w:ilvl w:val="0"/>
          <w:numId w:val="3"/>
        </w:numPr>
        <w:spacing w:after="60" w:before="60"/>
      </w:pPr>
      <w:r>
        <w:rPr>
          <w:rFonts w:ascii="Arial" w:cs="Arial" w:eastAsia="Arial" w:hAnsi="Arial"/>
          <w:color w:val="333333"/>
          <w:sz w:val="20"/>
          <w:szCs w:val="20"/>
        </w:rPr>
        <w:t>If a Turnstile site key is configured, the user must complete Turnstile before submission; if no key is configured, the UI displays a missing-key notice. On accepted submission, the browser opens WhatsApp (wa.me) with a pre-formatted message containing the submitted form data.</w:t>
      </w:r>
    </w:p>
    <w:p>
      <w:pPr>
        <w:pStyle w:val="ListParagraph"/>
        <w:numPr>
          <w:ilvl w:val="0"/>
          <w:numId w:val="3"/>
        </w:numPr>
        <w:spacing w:after="60" w:before="60"/>
      </w:pPr>
      <w:r>
        <w:rPr>
          <w:rFonts w:ascii="Arial" w:cs="Arial" w:eastAsia="Arial" w:hAnsi="Arial"/>
          <w:color w:val="333333"/>
          <w:sz w:val="20"/>
          <w:szCs w:val="20"/>
        </w:rPr>
        <w:t xml:space="preserve">A success state is shown in the form indicating the WhatsApp message was prepared.</w:t>
      </w:r>
    </w:p>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9.2 Pre-filled WhatsApp Message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4FA" w:val="clear"/>
            <w:tcMar>
              <w:top w:type="dxa" w:w="120"/>
              <w:left w:type="dxa" w:w="200"/>
              <w:bottom w:type="dxa" w:w="120"/>
              <w:right w:type="dxa" w:w="200"/>
            </w:tcMar>
          </w:tcPr>
          <w:p>
            <w:pPr>
              <w:spacing w:after="40" w:before="40"/>
            </w:pPr>
            <w:r>
              <w:rPr>
                <w:rFonts w:ascii="Arial" w:cs="Arial" w:eastAsia="Arial" w:hAnsi="Arial"/>
                <w:color w:val="1A3A6B"/>
                <w:sz w:val="20"/>
                <w:szCs w:val="20"/>
              </w:rPr>
              <w:t xml:space="preserve">Hola CECAE, me gustaría recibir información sobre sus capacitaciones.</w:t>
            </w:r>
          </w:p>
          <w:p>
            <w:pPr>
              <w:spacing w:after="40" w:before="40"/>
            </w:pPr>
            <w:r>
              <w:rPr>
                <w:rFonts w:ascii="Arial" w:cs="Arial" w:eastAsia="Arial" w:hAnsi="Arial"/>
                <w:color w:val="1A3A6B"/>
                <w:sz w:val="20"/>
                <w:szCs w:val="20"/>
              </w:rPr>
              <w:t xml:space="preserve"/>
            </w:r>
          </w:p>
          <w:p>
            <w:pPr>
              <w:spacing w:after="40" w:before="40"/>
            </w:pPr>
            <w:r>
              <w:rPr>
                <w:rFonts w:ascii="Arial" w:cs="Arial" w:eastAsia="Arial" w:hAnsi="Arial"/>
                <w:color w:val="1A3A6B"/>
                <w:sz w:val="20"/>
                <w:szCs w:val="20"/>
              </w:rPr>
              <w:t xml:space="preserve">Nombre: {Nombre completo}</w:t>
            </w:r>
          </w:p>
          <w:p>
            <w:pPr>
              <w:spacing w:after="40" w:before="40"/>
            </w:pPr>
            <w:r>
              <w:rPr>
                <w:rFonts w:ascii="Arial" w:cs="Arial" w:eastAsia="Arial" w:hAnsi="Arial"/>
                <w:color w:val="1A3A6B"/>
                <w:sz w:val="20"/>
                <w:szCs w:val="20"/>
              </w:rPr>
              <w:t xml:space="preserve">Organización: {Organización / Empresa}</w:t>
            </w:r>
          </w:p>
          <w:p>
            <w:pPr>
              <w:spacing w:after="40" w:before="40"/>
            </w:pPr>
            <w:r>
              <w:rPr>
                <w:rFonts w:ascii="Arial" w:cs="Arial" w:eastAsia="Arial" w:hAnsi="Arial"/>
                <w:color w:val="1A3A6B"/>
                <w:sz w:val="20"/>
                <w:szCs w:val="20"/>
              </w:rPr>
              <w:t xml:space="preserve">Teléfono: {Teléfono}</w:t>
            </w:r>
          </w:p>
          <w:p>
            <w:pPr>
              <w:spacing w:after="40" w:before="40"/>
            </w:pPr>
            <w:r>
              <w:rPr>
                <w:rFonts w:ascii="Arial" w:cs="Arial" w:eastAsia="Arial" w:hAnsi="Arial"/>
                <w:color w:val="1A3A6B"/>
                <w:sz w:val="20"/>
                <w:szCs w:val="20"/>
              </w:rPr>
              <w:t xml:space="preserve">Ciudad: {Ciudad}</w:t>
            </w:r>
          </w:p>
          <w:p>
            <w:pPr>
              <w:spacing w:after="40" w:before="40"/>
            </w:pPr>
            <w:r>
              <w:rPr>
                <w:rFonts w:ascii="Arial" w:cs="Arial" w:eastAsia="Arial" w:hAnsi="Arial"/>
                <w:color w:val="1A3A6B"/>
                <w:sz w:val="20"/>
                <w:szCs w:val="20"/>
              </w:rPr>
              <w:t xml:space="preserve">Servicio de interés: {Servicio seleccionado}</w:t>
            </w:r>
          </w:p>
          <w:p>
            <w:pPr>
              <w:spacing w:after="40" w:before="40"/>
            </w:pPr>
            <w:r>
              <w:rPr>
                <w:rFonts w:ascii="Arial" w:cs="Arial" w:eastAsia="Arial" w:hAnsi="Arial"/>
                <w:color w:val="1A3A6B"/>
                <w:sz w:val="20"/>
                <w:szCs w:val="20"/>
              </w:rPr>
              <w:t xml:space="preserve">Modalidad preferida: {Modalidad}</w:t>
            </w:r>
          </w:p>
          <w:p>
            <w:pPr>
              <w:spacing w:after="40" w:before="40"/>
            </w:pPr>
            <w:r>
              <w:rPr>
                <w:rFonts w:ascii="Arial" w:cs="Arial" w:eastAsia="Arial" w:hAnsi="Arial"/>
                <w:color w:val="1A3A6B"/>
                <w:sz w:val="20"/>
                <w:szCs w:val="20"/>
              </w:rPr>
              <w:t xml:space="preserve">Mensaje: {Mensaje}</w:t>
            </w:r>
          </w:p>
        </w:tc>
      </w:tr>
    </w:tbl>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10. Open Items — Status Tracker</w:t>
      </w:r>
    </w:p>
    <w:p>
      <w:pPr>
        <w:pStyle w:val="Heading2"/>
        <w:pBdr>
          <w:bottom w:val="single" w:color="D97218" w:sz="2"/>
        </w:pBdr>
        <w:spacing w:after="120" w:before="280"/>
      </w:pPr>
      <w:r>
        <w:rPr>
          <w:rFonts w:ascii="Arial" w:cs="Arial" w:eastAsia="Arial" w:hAnsi="Arial"/>
          <w:b/>
          <w:bCs/>
          <w:color w:val="1A3A6B"/>
          <w:sz w:val="26"/>
          <w:szCs w:val="26"/>
        </w:rPr>
        <w:t xml:space="preserve">10.1 Resolved (client document CECAE.docx — June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5760"/>
      </w:tblGrid>
      <w:tr>
        <w:trPr>
          <w:tblHeader/>
        </w:trPr>
        <w:tc>
          <w:tcPr>
            <w:tcW w:type="dxa" w:w="4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57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18"/>
                <w:szCs w:val="18"/>
              </w:rPr>
              <w:t xml:space="preserve">Resolution</w:t>
            </w:r>
          </w:p>
        </w:tc>
      </w:tr>
      <w:tr>
        <w:tc>
          <w:tcPr>
            <w:tcW w:type="dxa" w:w="40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bCs/>
                <w:color w:val="2D6A4F"/>
                <w:sz w:val="18"/>
                <w:szCs w:val="18"/>
              </w:rPr>
              <w:t xml:space="preserve">6</w:t>
            </w:r>
          </w:p>
        </w:tc>
        <w:tc>
          <w:tcPr>
            <w:tcW w:type="dxa" w:w="320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val="false"/>
                <w:bCs w:val="false"/>
                <w:color w:val="333333"/>
                <w:sz w:val="18"/>
                <w:szCs w:val="18"/>
              </w:rPr>
              <w:t xml:space="preserve">NOM-035 scope confirmation</w:t>
            </w:r>
          </w:p>
        </w:tc>
        <w:tc>
          <w:tcPr>
            <w:tcW w:type="dxa" w:w="576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val="false"/>
                <w:bCs w:val="false"/>
                <w:color w:val="333333"/>
                <w:sz w:val="18"/>
                <w:szCs w:val="18"/>
              </w:rPr>
              <w:t xml:space="preserve">CONFIRMED: Full evaluation, diagnosis, and intervention. Service renamed to "Análisis conforme a la NOM-035-STPS-2018". FR-6 updated with confirmed wording. Cautious placeholder wording retired.</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D6A4F"/>
                <w:sz w:val="18"/>
                <w:szCs w:val="18"/>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Nosotros copy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CONFIRMED: Full institutional copy provided. FR-4 updated with verbatim client text.</w:t>
            </w:r>
          </w:p>
        </w:tc>
      </w:tr>
      <w:tr>
        <w:tc>
          <w:tcPr>
            <w:tcW w:type="dxa" w:w="40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bCs/>
                <w:color w:val="2D6A4F"/>
                <w:sz w:val="18"/>
                <w:szCs w:val="18"/>
              </w:rPr>
              <w:t xml:space="preserve">—</w:t>
            </w:r>
          </w:p>
        </w:tc>
        <w:tc>
          <w:tcPr>
            <w:tcW w:type="dxa" w:w="320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val="false"/>
                <w:bCs w:val="false"/>
                <w:color w:val="333333"/>
                <w:sz w:val="18"/>
                <w:szCs w:val="18"/>
              </w:rPr>
              <w:t xml:space="preserve">Service card descriptions</w:t>
            </w:r>
          </w:p>
        </w:tc>
        <w:tc>
          <w:tcPr>
            <w:tcW w:type="dxa" w:w="576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val="false"/>
                <w:bCs w:val="false"/>
                <w:color w:val="333333"/>
                <w:sz w:val="18"/>
                <w:szCs w:val="18"/>
              </w:rPr>
              <w:t xml:space="preserve">CONFIRMED: All 5 service names and short descriptions provided. FR-5 updated with confirmed copy for all cards.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D6A4F"/>
                <w:sz w:val="18"/>
                <w:szCs w:val="18"/>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Methodology step descriptions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CONFIRMED: All 5 step subtitles provided. FR-7 updated with confirmed descriptions.</w:t>
            </w:r>
          </w:p>
        </w:tc>
      </w:tr>
      <w:tr>
        <w:tc>
          <w:tcPr>
            <w:tcW w:type="dxa" w:w="40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bCs/>
                <w:color w:val="2D6A4F"/>
                <w:sz w:val="18"/>
                <w:szCs w:val="18"/>
              </w:rPr>
              <w:t xml:space="preserve">—</w:t>
            </w:r>
          </w:p>
        </w:tc>
        <w:tc>
          <w:tcPr>
            <w:tcW w:type="dxa" w:w="320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val="false"/>
                <w:bCs w:val="false"/>
                <w:color w:val="333333"/>
                <w:sz w:val="18"/>
                <w:szCs w:val="18"/>
              </w:rPr>
              <w:t xml:space="preserve">Hero tagline</w:t>
            </w:r>
          </w:p>
        </w:tc>
        <w:tc>
          <w:tcPr>
            <w:tcW w:type="dxa" w:w="5760"/>
            <w:tcBorders>
              <w:top w:val="single" w:color="CCCCCC" w:sz="1"/>
              <w:left w:val="single" w:color="CCCCCC" w:sz="1"/>
              <w:bottom w:val="single" w:color="CCCCCC" w:sz="1"/>
              <w:right w:val="single" w:color="CCCCCC" w:sz="1"/>
            </w:tcBorders>
            <w:shd w:fill="F0FAF4" w:val="clear"/>
            <w:tcMar>
              <w:top w:type="dxa" w:w="80"/>
              <w:left w:type="dxa" w:w="120"/>
              <w:bottom w:type="dxa" w:w="80"/>
              <w:right w:type="dxa" w:w="120"/>
            </w:tcMar>
          </w:tcPr>
          <w:p>
            <w:r>
              <w:rPr>
                <w:rFonts w:ascii="Arial" w:cs="Arial" w:eastAsia="Arial" w:hAnsi="Arial"/>
                <w:b w:val="false"/>
                <w:bCs w:val="false"/>
                <w:color w:val="333333"/>
                <w:sz w:val="18"/>
                <w:szCs w:val="18"/>
              </w:rPr>
              <w:t xml:space="preserve">CONFIRMED: "Formación que impulsa tu crecimiento". FR-3 updated.</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D6A4F"/>
                <w:sz w:val="18"/>
                <w:szCs w:val="18"/>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Primary CTA wording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CONFIRMED: "Agenda tu capacitación con nosotros". FR-3 updated.</w:t>
            </w:r>
          </w:p>
        </w:tc>
      </w:tr>
    </w:tbl>
    <w:p>
      <w:pPr>
        <w:spacing w:after="40" w:before="40"/>
      </w:pPr>
      <w:r>
        <w:t xml:space="preserve"/>
      </w:r>
    </w:p>
    <w:p>
      <w:pPr>
        <w:pStyle w:val="Heading2"/>
        <w:pBdr>
          <w:bottom w:val="single" w:color="D97218" w:sz="2"/>
        </w:pBdr>
        <w:spacing w:after="120" w:before="280"/>
      </w:pPr>
      <w:r>
        <w:rPr>
          <w:rFonts w:ascii="Arial" w:cs="Arial" w:eastAsia="Arial" w:hAnsi="Arial"/>
          <w:b/>
          <w:bCs/>
          <w:color w:val="1A3A6B"/>
          <w:sz w:val="26"/>
          <w:szCs w:val="26"/>
        </w:rPr>
        <w:t xml:space="preserve">10.2 Pending — Still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480"/>
        <w:gridCol w:w="4480"/>
      </w:tblGrid>
      <w:tr>
        <w:trPr>
          <w:tblHeader/>
        </w:trPr>
        <w:tc>
          <w:tcPr>
            <w:tcW w:type="dxa" w:w="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448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448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Exact office address</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Required for Google Maps embed in contact section</w:t>
            </w:r>
          </w:p>
        </w:tc>
      </w:tr>
      <w:t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2</w:t>
            </w:r>
          </w:p>
        </w:tc>
        <w:tc>
          <w:tcPr>
            <w:tcW w:type="dxa" w:w="4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Final logo file (SVG or high-res PNG)</w:t>
            </w:r>
          </w:p>
        </w:tc>
        <w:tc>
          <w:p>
            <w:r>
              <w:t>Current PNG logo variants exist in /public; SVG remains optional if sharper scaling is required</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Favicon / tab icon source file</w:t>
            </w:r>
          </w:p>
        </w:tc>
        <w:tc>
          <w:p>
            <w:r>
              <w:t>Implemented in /public as favicon.ico and PNG icon sizes</w:t>
            </w:r>
          </w:p>
        </w:tc>
      </w:tr>
      <w:t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4</w:t>
            </w:r>
          </w:p>
        </w:tc>
        <w:tc>
          <w:tcPr>
            <w:tcW w:type="dxa" w:w="4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Cloudflare Turnstile Site Key</w:t>
            </w:r>
          </w:p>
        </w:tc>
        <w:tc>
          <w:p>
            <w:r>
              <w:t>Required only when bot protection is enabled in the deployed environment; configure VITE_TURNSTILE_SITE_KEY</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5</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Google Maps Embed API Key or Place ID</w:t>
            </w:r>
          </w:p>
        </w:tc>
        <w:tc>
          <w:p>
            <w:r>
              <w:t>Current implementation uses VITE_GOOGLE_MAPS_EMBED_URL with a Ciudad Juárez fallback embed URL; final Place ID/address recommended for launch polish</w:t>
            </w:r>
          </w:p>
        </w:tc>
      </w:tr>
      <w:t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7</w:t>
            </w:r>
          </w:p>
        </w:tc>
        <w:tc>
          <w:tcPr>
            <w:tcW w:type="dxa" w:w="4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Certificate / constancia format and details</w:t>
            </w:r>
          </w:p>
        </w:tc>
        <w:tc>
          <w:tcPr>
            <w:tcW w:type="dxa" w:w="4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Affects FAQ answer for ¿Se entregan constancias?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8</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Professional credentials or affiliations</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Affects trust signals in Nosotros section</w:t>
            </w:r>
          </w:p>
        </w:tc>
      </w:tr>
      <w:t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D97218"/>
                <w:sz w:val="18"/>
                <w:szCs w:val="18"/>
              </w:rPr>
              <w:t xml:space="preserve">9</w:t>
            </w:r>
          </w:p>
        </w:tc>
        <w:tc>
          <w:tcPr>
            <w:tcW w:type="dxa" w:w="4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Final privacy notice legal wording</w:t>
            </w:r>
          </w:p>
        </w:tc>
        <w:tc>
          <w:tcPr>
            <w:tcW w:type="dxa" w:w="4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18"/>
                <w:szCs w:val="18"/>
              </w:rPr>
              <w:t xml:space="preserve">Required before launch — LFPDPPP compliance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218"/>
                <w:sz w:val="18"/>
                <w:szCs w:val="18"/>
              </w:rPr>
              <w:t xml:space="preserve">10</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Stat counters for Nosotros (years, clients, etc.)</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8"/>
                <w:szCs w:val="18"/>
              </w:rPr>
              <w:t xml:space="preserve">Optional — animates on scroll to build credibility</w:t>
            </w:r>
          </w:p>
        </w:tc>
      </w:tr>
    </w:tbl>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11. Future Enhancements (V2+)</w:t>
      </w:r>
    </w:p>
    <w:p>
      <w:pPr>
        <w:spacing w:after="60" w:before="60"/>
      </w:pPr>
      <w:r>
        <w:rPr>
          <w:rFonts w:ascii="Arial" w:cs="Arial" w:eastAsia="Arial" w:hAnsi="Arial"/>
          <w:color w:val="333333"/>
          <w:sz w:val="20"/>
          <w:szCs w:val="20"/>
        </w:rPr>
        <w:t>V1 is frontend-only and intentionally scoped. The following features remain future enhancements:</w:t>
      </w:r>
    </w:p>
    <w:p>
      <w:pPr>
        <w:pStyle w:val="ListParagraph"/>
        <w:numPr>
          <w:ilvl w:val="0"/>
          <w:numId w:val="2"/>
        </w:numPr>
        <w:spacing w:after="40" w:before="40"/>
      </w:pPr>
      <w:r>
        <w:rPr>
          <w:rFonts w:ascii="Arial" w:cs="Arial" w:eastAsia="Arial" w:hAnsi="Arial"/>
          <w:b w:val="false"/>
          <w:bCs w:val="false"/>
          <w:color w:val="333333"/>
          <w:sz w:val="20"/>
          <w:szCs w:val="20"/>
        </w:rPr>
        <w:t xml:space="preserve">Events CRUD backend — REST API (Node.js/Go/serverless) powering the Events service adapter with full create, read, update, delete operations</w:t>
      </w:r>
    </w:p>
    <w:p>
      <w:pPr>
        <w:pStyle w:val="ListParagraph"/>
        <w:numPr>
          <w:ilvl w:val="0"/>
          <w:numId w:val="2"/>
        </w:numPr>
        <w:spacing w:after="40" w:before="40"/>
      </w:pPr>
      <w:r>
        <w:rPr>
          <w:rFonts w:ascii="Arial" w:cs="Arial" w:eastAsia="Arial" w:hAnsi="Arial"/>
          <w:b w:val="false"/>
          <w:bCs w:val="false"/>
          <w:color w:val="333333"/>
          <w:sz w:val="20"/>
          <w:szCs w:val="20"/>
        </w:rPr>
        <w:t xml:space="preserve">Events admin panel — authenticated dashboard for CECAE staff to manage upcoming trainings, webinars, and talks</w:t>
      </w:r>
    </w:p>
    <w:p>
      <w:pPr>
        <w:pStyle w:val="ListParagraph"/>
        <w:numPr>
          <w:ilvl w:val="0"/>
          <w:numId w:val="2"/>
        </w:numPr>
        <w:spacing w:after="40" w:before="40"/>
      </w:pPr>
      <w:r>
        <w:rPr>
          <w:rFonts w:ascii="Arial" w:cs="Arial" w:eastAsia="Arial" w:hAnsi="Arial"/>
          <w:b w:val="false"/>
          <w:bCs w:val="false"/>
          <w:color w:val="333333"/>
          <w:sz w:val="20"/>
          <w:szCs w:val="20"/>
        </w:rPr>
        <w:t xml:space="preserve">Event registration flow — attendee registration form, capacity management, and WhatsApp/email confirmation</w:t>
      </w:r>
    </w:p>
    <w:p>
      <w:pPr>
        <w:pStyle w:val="ListParagraph"/>
        <w:numPr>
          <w:ilvl w:val="0"/>
          <w:numId w:val="2"/>
        </w:numPr>
        <w:spacing w:after="40" w:before="40"/>
      </w:pPr>
      <w:r>
        <w:rPr>
          <w:rFonts w:ascii="Arial" w:cs="Arial" w:eastAsia="Arial" w:hAnsi="Arial"/>
          <w:b w:val="false"/>
          <w:bCs w:val="false"/>
          <w:color w:val="333333"/>
          <w:sz w:val="20"/>
          <w:szCs w:val="20"/>
        </w:rPr>
        <w:t xml:space="preserve">Event detail pages (/eventos/:id) — full description, speaker info, registration CTA, and social sharing</w:t>
      </w:r>
    </w:p>
    <w:p>
      <w:pPr>
        <w:pStyle w:val="ListParagraph"/>
        <w:numPr>
          <w:ilvl w:val="0"/>
          <w:numId w:val="2"/>
        </w:numPr>
        <w:spacing w:after="40" w:before="40"/>
      </w:pPr>
      <w:r>
        <w:rPr>
          <w:rFonts w:ascii="Arial" w:cs="Arial" w:eastAsia="Arial" w:hAnsi="Arial"/>
          <w:b w:val="false"/>
          <w:bCs w:val="false"/>
          <w:color w:val="333333"/>
          <w:sz w:val="20"/>
          <w:szCs w:val="20"/>
        </w:rPr>
        <w:t xml:space="preserve">Dynamic Needs Selector (deferred from V1) — interactive tool recommending CECAE services based on visitor pain points</w:t>
      </w:r>
    </w:p>
    <w:p>
      <w:pPr>
        <w:pStyle w:val="ListParagraph"/>
        <w:numPr>
          <w:ilvl w:val="0"/>
          <w:numId w:val="2"/>
        </w:numPr>
        <w:spacing w:after="40" w:before="40"/>
      </w:pPr>
      <w:r>
        <w:rPr>
          <w:rFonts w:ascii="Arial" w:cs="Arial" w:eastAsia="Arial" w:hAnsi="Arial"/>
          <w:b w:val="false"/>
          <w:bCs w:val="false"/>
          <w:color w:val="333333"/>
          <w:sz w:val="20"/>
          <w:szCs w:val="20"/>
        </w:rPr>
        <w:t>Server-side contact handling or email delivery — for example serverless API + Resend; EmailJS is optional only if a client-side email service is intentionally selected</w:t>
      </w:r>
    </w:p>
    <w:p>
      <w:pPr>
        <w:pStyle w:val="ListParagraph"/>
        <w:numPr>
          <w:ilvl w:val="0"/>
          <w:numId w:val="2"/>
        </w:numPr>
        <w:spacing w:after="40" w:before="40"/>
      </w:pPr>
      <w:r>
        <w:rPr>
          <w:rFonts w:ascii="Arial" w:cs="Arial" w:eastAsia="Arial" w:hAnsi="Arial"/>
          <w:b w:val="false"/>
          <w:bCs w:val="false"/>
          <w:color w:val="333333"/>
          <w:sz w:val="20"/>
          <w:szCs w:val="20"/>
        </w:rPr>
        <w:t xml:space="preserve">CMS integration (Sanity or Contentful) — for services, FAQ, and blog content management</w:t>
      </w:r>
    </w:p>
    <w:p>
      <w:pPr>
        <w:pStyle w:val="ListParagraph"/>
        <w:numPr>
          <w:ilvl w:val="0"/>
          <w:numId w:val="2"/>
        </w:numPr>
        <w:spacing w:after="40" w:before="40"/>
      </w:pPr>
      <w:r>
        <w:rPr>
          <w:rFonts w:ascii="Arial" w:cs="Arial" w:eastAsia="Arial" w:hAnsi="Arial"/>
          <w:b w:val="false"/>
          <w:bCs w:val="false"/>
          <w:color w:val="333333"/>
          <w:sz w:val="20"/>
          <w:szCs w:val="20"/>
        </w:rPr>
        <w:t xml:space="preserve">Blog / Recursos section — thought leadership and SEO content</w:t>
      </w:r>
    </w:p>
    <w:p>
      <w:pPr>
        <w:pStyle w:val="ListParagraph"/>
        <w:numPr>
          <w:ilvl w:val="0"/>
          <w:numId w:val="2"/>
        </w:numPr>
        <w:spacing w:after="40" w:before="40"/>
      </w:pPr>
      <w:r>
        <w:rPr>
          <w:rFonts w:ascii="Arial" w:cs="Arial" w:eastAsia="Arial" w:hAnsi="Arial"/>
          <w:b w:val="false"/>
          <w:bCs w:val="false"/>
          <w:color w:val="333333"/>
          <w:sz w:val="20"/>
          <w:szCs w:val="20"/>
        </w:rPr>
        <w:t xml:space="preserve">Testimonials and case studies</w:t>
      </w:r>
    </w:p>
    <w:p>
      <w:pPr>
        <w:pStyle w:val="ListParagraph"/>
        <w:numPr>
          <w:ilvl w:val="0"/>
          <w:numId w:val="2"/>
        </w:numPr>
        <w:spacing w:after="40" w:before="40"/>
      </w:pPr>
      <w:r>
        <w:rPr>
          <w:rFonts w:ascii="Arial" w:cs="Arial" w:eastAsia="Arial" w:hAnsi="Arial"/>
          <w:b w:val="false"/>
          <w:bCs w:val="false"/>
          <w:color w:val="333333"/>
          <w:sz w:val="20"/>
          <w:szCs w:val="20"/>
        </w:rPr>
        <w:t xml:space="preserve">Online appointment / consultation scheduling</w:t>
      </w:r>
    </w:p>
    <w:p>
      <w:pPr>
        <w:pStyle w:val="ListParagraph"/>
        <w:numPr>
          <w:ilvl w:val="0"/>
          <w:numId w:val="2"/>
        </w:numPr>
        <w:spacing w:after="40" w:before="40"/>
      </w:pPr>
      <w:r>
        <w:rPr>
          <w:rFonts w:ascii="Arial" w:cs="Arial" w:eastAsia="Arial" w:hAnsi="Arial"/>
          <w:b w:val="false"/>
          <w:bCs w:val="false"/>
          <w:color w:val="333333"/>
          <w:sz w:val="20"/>
          <w:szCs w:val="20"/>
        </w:rPr>
        <w:t xml:space="preserve">Full NOM-035 lead funnel with downloadable diagnostic guide</w:t>
      </w:r>
    </w:p>
    <w:p>
      <w:pPr>
        <w:pStyle w:val="ListParagraph"/>
        <w:numPr>
          <w:ilvl w:val="0"/>
          <w:numId w:val="2"/>
        </w:numPr>
        <w:spacing w:after="40" w:before="40"/>
      </w:pPr>
      <w:r>
        <w:rPr>
          <w:rFonts w:ascii="Arial" w:cs="Arial" w:eastAsia="Arial" w:hAnsi="Arial"/>
          <w:b w:val="false"/>
          <w:bCs w:val="false"/>
          <w:color w:val="333333"/>
          <w:sz w:val="20"/>
          <w:szCs w:val="20"/>
        </w:rPr>
        <w:t xml:space="preserve">Client portal</w:t>
      </w:r>
    </w:p>
    <w:p>
      <w:pPr>
        <w:pStyle w:val="ListParagraph"/>
        <w:numPr>
          <w:ilvl w:val="0"/>
          <w:numId w:val="2"/>
        </w:numPr>
        <w:spacing w:after="40" w:before="40"/>
      </w:pPr>
      <w:r>
        <w:rPr>
          <w:rFonts w:ascii="Arial" w:cs="Arial" w:eastAsia="Arial" w:hAnsi="Arial"/>
          <w:b w:val="false"/>
          <w:bCs w:val="false"/>
          <w:color w:val="333333"/>
          <w:sz w:val="20"/>
          <w:szCs w:val="20"/>
        </w:rPr>
        <w:t xml:space="preserve">CRM integration (HubSpot or similar)</w:t>
      </w:r>
    </w:p>
    <w:p>
      <w:pPr>
        <w:pStyle w:val="ListParagraph"/>
        <w:numPr>
          <w:ilvl w:val="0"/>
          <w:numId w:val="2"/>
        </w:numPr>
        <w:spacing w:after="40" w:before="40"/>
      </w:pPr>
      <w:r>
        <w:rPr>
          <w:rFonts w:ascii="Arial" w:cs="Arial" w:eastAsia="Arial" w:hAnsi="Arial"/>
          <w:b w:val="false"/>
          <w:bCs w:val="false"/>
          <w:color w:val="333333"/>
          <w:sz w:val="20"/>
          <w:szCs w:val="20"/>
        </w:rPr>
        <w:t xml:space="preserve">Email automation sequences</w:t>
      </w:r>
    </w:p>
    <w:p>
      <w:pPr>
        <w:spacing w:after="40" w:before="40"/>
      </w:pPr>
      <w:r>
        <w:t xml:space="preserve"/>
      </w:r>
    </w:p>
    <w:p>
      <w:pPr>
        <w:pStyle w:val="Heading1"/>
        <w:pBdr>
          <w:bottom w:val="single" w:color="D97218" w:sz="4"/>
        </w:pBdr>
        <w:shd w:fill="1A3A6B" w:val="clear"/>
        <w:spacing w:after="200" w:before="360"/>
        <w:ind w:left="200" w:right="200"/>
      </w:pPr>
      <w:r>
        <w:rPr>
          <w:rFonts w:ascii="Arial" w:cs="Arial" w:eastAsia="Arial" w:hAnsi="Arial"/>
          <w:b/>
          <w:bCs/>
          <w:color w:val="FFFFFF"/>
          <w:sz w:val="32"/>
          <w:szCs w:val="32"/>
        </w:rPr>
        <w:t xml:space="preserve">12. Development Objective</w:t>
      </w:r>
    </w:p>
    <w:p>
      <w:pPr>
        <w:spacing w:after="60" w:before="60"/>
      </w:pPr>
      <w:r>
        <w:rPr>
          <w:rFonts w:ascii="Arial" w:cs="Arial" w:eastAsia="Arial" w:hAnsi="Arial"/>
          <w:color w:val="333333"/>
          <w:sz w:val="20"/>
          <w:szCs w:val="20"/>
        </w:rPr>
        <w:t>Maintain a polished, bilingual, frontend-only React marketing website that:</w:t>
      </w:r>
    </w:p>
    <w:p>
      <w:pPr>
        <w:pStyle w:val="ListParagraph"/>
        <w:numPr>
          <w:ilvl w:val="0"/>
          <w:numId w:val="2"/>
        </w:numPr>
        <w:spacing w:after="40" w:before="40"/>
      </w:pPr>
      <w:r>
        <w:rPr>
          <w:rFonts w:ascii="Arial" w:cs="Arial" w:eastAsia="Arial" w:hAnsi="Arial"/>
          <w:b w:val="false"/>
          <w:bCs w:val="false"/>
          <w:color w:val="333333"/>
          <w:sz w:val="20"/>
          <w:szCs w:val="20"/>
        </w:rPr>
        <w:t xml:space="preserve">Positions CECAE professionally within the Mexican capacitación empresarial market</w:t>
      </w:r>
    </w:p>
    <w:p>
      <w:pPr>
        <w:pStyle w:val="ListParagraph"/>
        <w:numPr>
          <w:ilvl w:val="0"/>
          <w:numId w:val="2"/>
        </w:numPr>
        <w:spacing w:after="40" w:before="40"/>
      </w:pPr>
      <w:r>
        <w:rPr>
          <w:rFonts w:ascii="Arial" w:cs="Arial" w:eastAsia="Arial" w:hAnsi="Arial"/>
          <w:b w:val="false"/>
          <w:bCs w:val="false"/>
          <w:color w:val="333333"/>
          <w:sz w:val="20"/>
          <w:szCs w:val="20"/>
        </w:rPr>
        <w:t xml:space="preserve">Communicates the full range of CECAE services with clarity and authority</w:t>
      </w:r>
    </w:p>
    <w:p>
      <w:pPr>
        <w:pStyle w:val="ListParagraph"/>
        <w:numPr>
          <w:ilvl w:val="0"/>
          <w:numId w:val="2"/>
        </w:numPr>
        <w:spacing w:after="40" w:before="40"/>
      </w:pPr>
      <w:r>
        <w:rPr>
          <w:rFonts w:ascii="Arial" w:cs="Arial" w:eastAsia="Arial" w:hAnsi="Arial"/>
          <w:b w:val="false"/>
          <w:bCs w:val="false"/>
          <w:color w:val="333333"/>
          <w:sz w:val="20"/>
          <w:szCs w:val="20"/>
        </w:rPr>
        <w:t xml:space="preserve">Converts visitors into leads through WhatsApp, phone, and email</w:t>
      </w:r>
    </w:p>
    <w:p>
      <w:pPr>
        <w:pStyle w:val="ListParagraph"/>
        <w:numPr>
          <w:ilvl w:val="0"/>
          <w:numId w:val="2"/>
        </w:numPr>
        <w:spacing w:after="40" w:before="40"/>
      </w:pPr>
      <w:r>
        <w:rPr>
          <w:rFonts w:ascii="Arial" w:cs="Arial" w:eastAsia="Arial" w:hAnsi="Arial"/>
          <w:b w:val="false"/>
          <w:bCs w:val="false"/>
          <w:color w:val="333333"/>
          <w:sz w:val="20"/>
          <w:szCs w:val="20"/>
        </w:rPr>
        <w:t xml:space="preserve">Loads fast, looks excellent on all devices, and meets basic accessibility and SEO standards</w:t>
      </w:r>
    </w:p>
    <w:p>
      <w:pPr>
        <w:pStyle w:val="ListParagraph"/>
        <w:numPr>
          <w:ilvl w:val="0"/>
          <w:numId w:val="2"/>
        </w:numPr>
        <w:spacing w:after="40" w:before="40"/>
      </w:pPr>
      <w:r>
        <w:rPr>
          <w:rFonts w:ascii="Arial" w:cs="Arial" w:eastAsia="Arial" w:hAnsi="Arial"/>
          <w:b w:val="false"/>
          <w:bCs w:val="false"/>
          <w:color w:val="333333"/>
          <w:sz w:val="20"/>
          <w:szCs w:val="20"/>
        </w:rPr>
        <w:t>Is architecturally ready to extend with a CMS, events backend, blog, and admin panel in V2 without disrupting current page components</w:t>
      </w:r>
    </w:p>
    <w:p>
      <w:pPr>
        <w:spacing w:after="40" w:before="4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4FA" w:val="clear"/>
            <w:tcMar>
              <w:top w:type="dxa" w:w="120"/>
              <w:left w:type="dxa" w:w="200"/>
              <w:bottom w:type="dxa" w:w="120"/>
              <w:right w:type="dxa" w:w="200"/>
            </w:tcMar>
          </w:tcPr>
          <w:p>
            <w:r>
              <w:t>SRS Version 3.1 — Updated implementation alignment</w:t>
              <w:br/>
              <w:t>CECAE — Centro de Capacitación Empresarial</w:t>
              <w:br/>
              <w:t>cecae.org — Ciudad Juárez, Chihuahua</w:t>
              <w:br/>
              <w:br/>
              <w:t>June 2026 update: SRS aligned with the current React/Vite frontend, route map, public asset inventory, static EventsService adapter, client-side WhatsApp contact flow, Vercel deployment configuration, and implemented security headers. Earlier client copy confirmations remain in force.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6EE" w:sz="2"/>
      </w:pBdr>
      <w:spacing w:before="80"/>
      <w:jc w:val="center"/>
    </w:pPr>
    <w:r>
      <w:rPr>
        <w:rFonts w:ascii="Arial" w:cs="Arial" w:eastAsia="Arial" w:hAnsi="Arial"/>
        <w:color w:val="666666"/>
        <w:sz w:val="16"/>
        <w:szCs w:val="16"/>
      </w:rPr>
      <w:t xml:space="preserve">CECAE — Centro de Capacitación Empresarial  |  cecae.org  |  Confidential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b/>
              <w:bCs/>
              <w:color w:val="1A3A6B"/>
              <w:sz w:val="18"/>
              <w:szCs w:val="18"/>
            </w:rPr>
            <w:t xml:space="preserve">CECAE — Software Requirements Specification</w:t>
          </w:r>
        </w:p>
      </w:tc>
      <w:tc>
        <w:tcPr>
          <w:tcW w:type="dxa" w:w="3360"/>
          <w:tcBorders>
            <w:top w:val="none" w:color="FFFFFF" w:sz="0"/>
            <w:left w:val="none" w:color="FFFFFF" w:sz="0"/>
            <w:bottom w:val="none" w:color="FFFFFF" w:sz="0"/>
            <w:right w:val="none" w:color="FFFFFF" w:sz="0"/>
          </w:tcBorders>
          <w:tcMar>
            <w:top w:type="dxa" w:w="60"/>
            <w:left w:type="dxa" w:w="0"/>
            <w:bottom w:type="dxa" w:w="60"/>
            <w:right w:type="dxa" w:w="0"/>
          </w:tcMar>
        </w:tcPr>
        <w:p>
          <w:r>
            <w:t>Version 3.1 — Updated June 2026</w:t>
          </w:r>
        </w:p>
      </w:tc>
    </w:tr>
  </w:tbl>
  <w:p>
    <w:pPr>
      <w:pBdr>
        <w:bottom w:val="single" w:color="D97218" w:sz="4"/>
      </w:pBdr>
      <w:spacing w:after="60" w:before="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3A6B"/>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2026-06-02T19:22:08.809Z</dcterms:created>
  <dcterms:modified xsi:type="dcterms:W3CDTF">2026-06-02T19:22:08.824Z</dcterms:modified>
</cp:coreProperties>
</file>

<file path=docProps/custom.xml><?xml version="1.0" encoding="utf-8"?>
<Properties xmlns="http://schemas.openxmlformats.org/officeDocument/2006/custom-properties" xmlns:vt="http://schemas.openxmlformats.org/officeDocument/2006/docPropsVTypes"/>
</file>