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7.jpg" ContentType="image/png"/>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794E0" w14:textId="5E6172F4" w:rsidR="002F0FAB" w:rsidRPr="00A319AE" w:rsidRDefault="002F0FAB" w:rsidP="0071444C">
      <w:pPr>
        <w:pStyle w:val="NormalWeb"/>
        <w:rPr>
          <w:rFonts w:ascii="Calibri" w:hAnsi="Calibri" w:cs="Calibri"/>
        </w:rPr>
      </w:pPr>
    </w:p>
    <w:p w14:paraId="080670F0" w14:textId="77777777" w:rsidR="00E85712" w:rsidRPr="00A319AE" w:rsidRDefault="00E85712" w:rsidP="0071444C"/>
    <w:p w14:paraId="51470F04" w14:textId="77777777" w:rsidR="00E85712" w:rsidRPr="00A319AE" w:rsidRDefault="00E85712" w:rsidP="0071444C"/>
    <w:p w14:paraId="7C32C57A" w14:textId="77777777" w:rsidR="00A30216" w:rsidRPr="00A319AE" w:rsidRDefault="00A30216" w:rsidP="0071444C"/>
    <w:tbl>
      <w:tblPr>
        <w:tblStyle w:val="TableGrid"/>
        <w:tblW w:w="94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20"/>
      </w:tblGrid>
      <w:tr w:rsidR="00E85712" w:rsidRPr="00A319AE" w14:paraId="1121F279" w14:textId="77777777" w:rsidTr="00E85712">
        <w:trPr>
          <w:trHeight w:val="6116"/>
          <w:jc w:val="center"/>
        </w:trPr>
        <w:tc>
          <w:tcPr>
            <w:tcW w:w="9420" w:type="dxa"/>
            <w:vAlign w:val="center"/>
            <w:hideMark/>
          </w:tcPr>
          <w:p w14:paraId="03EF5F26" w14:textId="5B83DDD8" w:rsidR="00E85712" w:rsidRPr="00A319AE" w:rsidRDefault="004509F8" w:rsidP="0071444C">
            <w:pPr>
              <w:jc w:val="center"/>
              <w:rPr>
                <w:rStyle w:val="BookTitle"/>
              </w:rPr>
            </w:pPr>
            <w:r>
              <w:rPr>
                <w:b/>
                <w:bCs/>
                <w:noProof/>
                <w:color w:val="074F6A" w:themeColor="accent4" w:themeShade="80"/>
                <w:sz w:val="56"/>
                <w:szCs w:val="56"/>
              </w:rPr>
              <w:drawing>
                <wp:anchor distT="0" distB="0" distL="114300" distR="114300" simplePos="0" relativeHeight="251658240" behindDoc="0" locked="0" layoutInCell="1" allowOverlap="1" wp14:anchorId="7BD1D9F6" wp14:editId="2CBB8222">
                  <wp:simplePos x="0" y="0"/>
                  <wp:positionH relativeFrom="margin">
                    <wp:posOffset>-276860</wp:posOffset>
                  </wp:positionH>
                  <wp:positionV relativeFrom="paragraph">
                    <wp:posOffset>-945515</wp:posOffset>
                  </wp:positionV>
                  <wp:extent cx="6390640" cy="7414260"/>
                  <wp:effectExtent l="0" t="0" r="0" b="0"/>
                  <wp:wrapNone/>
                  <wp:docPr id="199242464" name="Picture 1" descr="A poster of a strategy for amr surveill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2464" name="Picture 1" descr="A poster of a strategy for amr surveillanc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390640" cy="7414260"/>
                          </a:xfrm>
                          <a:prstGeom prst="rect">
                            <a:avLst/>
                          </a:prstGeom>
                        </pic:spPr>
                      </pic:pic>
                    </a:graphicData>
                  </a:graphic>
                  <wp14:sizeRelH relativeFrom="page">
                    <wp14:pctWidth>0</wp14:pctWidth>
                  </wp14:sizeRelH>
                  <wp14:sizeRelV relativeFrom="page">
                    <wp14:pctHeight>0</wp14:pctHeight>
                  </wp14:sizeRelV>
                </wp:anchor>
              </w:drawing>
            </w:r>
          </w:p>
        </w:tc>
      </w:tr>
    </w:tbl>
    <w:p w14:paraId="46FACDE0" w14:textId="77777777" w:rsidR="00A30216" w:rsidRPr="00A319AE" w:rsidRDefault="00A30216" w:rsidP="0071444C"/>
    <w:p w14:paraId="4F540C58" w14:textId="77777777" w:rsidR="00A30216" w:rsidRDefault="00A30216" w:rsidP="0071444C"/>
    <w:p w14:paraId="4BDBF611" w14:textId="77777777" w:rsidR="00832D1D" w:rsidRDefault="00832D1D" w:rsidP="0071444C"/>
    <w:p w14:paraId="35BCEEE7" w14:textId="77777777" w:rsidR="00832D1D" w:rsidRDefault="00832D1D" w:rsidP="0071444C"/>
    <w:p w14:paraId="46A8F6F1" w14:textId="77777777" w:rsidR="00832D1D" w:rsidRDefault="00832D1D" w:rsidP="0071444C"/>
    <w:p w14:paraId="01DF7A20" w14:textId="77777777" w:rsidR="00832D1D" w:rsidRDefault="00832D1D" w:rsidP="0071444C"/>
    <w:p w14:paraId="061C151F" w14:textId="77777777" w:rsidR="00832D1D" w:rsidRPr="00A319AE" w:rsidRDefault="00832D1D" w:rsidP="0071444C"/>
    <w:p w14:paraId="3335C39C" w14:textId="77777777" w:rsidR="00E85712" w:rsidRPr="00A319AE" w:rsidRDefault="00E85712" w:rsidP="0071444C"/>
    <w:p w14:paraId="1D78105C" w14:textId="77777777" w:rsidR="00E85712" w:rsidRPr="00A319AE" w:rsidRDefault="00E85712" w:rsidP="0071444C"/>
    <w:p w14:paraId="3ABCAE36" w14:textId="585AF917" w:rsidR="00E85712" w:rsidRPr="00A319AE" w:rsidRDefault="00E85712" w:rsidP="0071444C">
      <w:pPr>
        <w:jc w:val="center"/>
        <w:rPr>
          <w:rStyle w:val="BookTitle"/>
          <w:sz w:val="28"/>
          <w:szCs w:val="28"/>
        </w:rPr>
      </w:pPr>
    </w:p>
    <w:p w14:paraId="66DF70FA" w14:textId="77777777" w:rsidR="00E85712" w:rsidRPr="00A319AE" w:rsidRDefault="00E85712" w:rsidP="0071444C">
      <w:pPr>
        <w:sectPr w:rsidR="00E85712" w:rsidRPr="00A319AE" w:rsidSect="00564FD7">
          <w:headerReference w:type="default" r:id="rId9"/>
          <w:footerReference w:type="default" r:id="rId10"/>
          <w:pgSz w:w="11909" w:h="16834" w:code="9"/>
          <w:pgMar w:top="1152" w:right="1440" w:bottom="1152" w:left="1440" w:header="720" w:footer="720" w:gutter="0"/>
          <w:cols w:space="720"/>
        </w:sectPr>
      </w:pPr>
    </w:p>
    <w:p w14:paraId="6A7A22AA" w14:textId="28C92887" w:rsidR="00DC33EC" w:rsidRPr="00A319AE" w:rsidRDefault="00DC33EC" w:rsidP="0071444C">
      <w:pPr>
        <w:rPr>
          <w:b/>
          <w:bCs/>
          <w:color w:val="0B769F" w:themeColor="accent4" w:themeShade="BF"/>
          <w:sz w:val="36"/>
          <w:szCs w:val="36"/>
        </w:rPr>
      </w:pPr>
      <w:r w:rsidRPr="00A319AE">
        <w:rPr>
          <w:b/>
          <w:bCs/>
          <w:color w:val="0B769F" w:themeColor="accent4" w:themeShade="BF"/>
          <w:sz w:val="36"/>
          <w:szCs w:val="36"/>
        </w:rPr>
        <w:lastRenderedPageBreak/>
        <w:t>Table of Contents</w:t>
      </w:r>
    </w:p>
    <w:p w14:paraId="5363720E" w14:textId="154D25FE" w:rsidR="00501F06" w:rsidRPr="00501F06" w:rsidRDefault="0006212B" w:rsidP="00437B1D">
      <w:pPr>
        <w:pStyle w:val="TOC1"/>
        <w:rPr>
          <w:rFonts w:eastAsiaTheme="minorEastAsia"/>
          <w:noProof/>
          <w:lang w:val="en-US"/>
        </w:rPr>
      </w:pPr>
      <w:r w:rsidRPr="00501F06">
        <w:fldChar w:fldCharType="begin"/>
      </w:r>
      <w:r w:rsidRPr="00501F06">
        <w:instrText xml:space="preserve"> TOC \o "1-3" \h \z \u </w:instrText>
      </w:r>
      <w:r w:rsidRPr="00501F06">
        <w:fldChar w:fldCharType="separate"/>
      </w:r>
      <w:hyperlink w:anchor="_Toc191410369" w:history="1">
        <w:r w:rsidR="00501F06" w:rsidRPr="00501F06">
          <w:rPr>
            <w:rStyle w:val="Hyperlink"/>
            <w:rFonts w:ascii="Calibri" w:hAnsi="Calibri" w:cs="Calibri"/>
            <w:noProof/>
            <w:sz w:val="22"/>
            <w:szCs w:val="22"/>
          </w:rPr>
          <w:t>List of Tables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_Toc191410369 \h </w:instrText>
        </w:r>
        <w:r w:rsidR="00501F06" w:rsidRPr="00501F06">
          <w:rPr>
            <w:noProof/>
            <w:webHidden/>
          </w:rPr>
        </w:r>
        <w:r w:rsidR="00501F06" w:rsidRPr="00501F06">
          <w:rPr>
            <w:noProof/>
            <w:webHidden/>
          </w:rPr>
          <w:fldChar w:fldCharType="separate"/>
        </w:r>
        <w:r w:rsidR="00FE74AA">
          <w:rPr>
            <w:noProof/>
            <w:webHidden/>
          </w:rPr>
          <w:t>iii</w:t>
        </w:r>
        <w:r w:rsidR="00501F06" w:rsidRPr="00501F06">
          <w:rPr>
            <w:noProof/>
            <w:webHidden/>
          </w:rPr>
          <w:fldChar w:fldCharType="end"/>
        </w:r>
      </w:hyperlink>
    </w:p>
    <w:p w14:paraId="291B53C9" w14:textId="50582570" w:rsidR="00501F06" w:rsidRPr="00501F06" w:rsidRDefault="00000000" w:rsidP="00437B1D">
      <w:pPr>
        <w:pStyle w:val="TOC1"/>
        <w:rPr>
          <w:rFonts w:eastAsiaTheme="minorEastAsia"/>
          <w:noProof/>
          <w:lang w:val="en-US"/>
        </w:rPr>
      </w:pPr>
      <w:hyperlink w:anchor="_Toc191410370" w:history="1">
        <w:r w:rsidR="00501F06" w:rsidRPr="00501F06">
          <w:rPr>
            <w:rStyle w:val="Hyperlink"/>
            <w:rFonts w:ascii="Calibri" w:hAnsi="Calibri" w:cs="Calibri"/>
            <w:noProof/>
            <w:sz w:val="22"/>
            <w:szCs w:val="22"/>
          </w:rPr>
          <w:t>List of Figures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_Toc191410370 \h </w:instrText>
        </w:r>
        <w:r w:rsidR="00501F06" w:rsidRPr="00501F06">
          <w:rPr>
            <w:noProof/>
            <w:webHidden/>
          </w:rPr>
        </w:r>
        <w:r w:rsidR="00501F06" w:rsidRPr="00501F06">
          <w:rPr>
            <w:noProof/>
            <w:webHidden/>
          </w:rPr>
          <w:fldChar w:fldCharType="separate"/>
        </w:r>
        <w:r w:rsidR="00FE74AA">
          <w:rPr>
            <w:noProof/>
            <w:webHidden/>
          </w:rPr>
          <w:t>iii</w:t>
        </w:r>
        <w:r w:rsidR="00501F06" w:rsidRPr="00501F06">
          <w:rPr>
            <w:noProof/>
            <w:webHidden/>
          </w:rPr>
          <w:fldChar w:fldCharType="end"/>
        </w:r>
      </w:hyperlink>
    </w:p>
    <w:p w14:paraId="186A1D04" w14:textId="1CE485D3" w:rsidR="00501F06" w:rsidRPr="00501F06" w:rsidRDefault="00000000" w:rsidP="00437B1D">
      <w:pPr>
        <w:pStyle w:val="TOC1"/>
        <w:rPr>
          <w:rFonts w:eastAsiaTheme="minorEastAsia"/>
          <w:noProof/>
          <w:lang w:val="en-US"/>
        </w:rPr>
      </w:pPr>
      <w:hyperlink w:anchor="_Toc191410371" w:history="1">
        <w:r w:rsidR="00501F06" w:rsidRPr="00501F06">
          <w:rPr>
            <w:rStyle w:val="Hyperlink"/>
            <w:rFonts w:ascii="Calibri" w:hAnsi="Calibri" w:cs="Calibri"/>
            <w:noProof/>
            <w:sz w:val="22"/>
            <w:szCs w:val="22"/>
          </w:rPr>
          <w:t>List of Abbreviations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_Toc191410371 \h </w:instrText>
        </w:r>
        <w:r w:rsidR="00501F06" w:rsidRPr="00501F06">
          <w:rPr>
            <w:noProof/>
            <w:webHidden/>
          </w:rPr>
        </w:r>
        <w:r w:rsidR="00501F06" w:rsidRPr="00501F06">
          <w:rPr>
            <w:noProof/>
            <w:webHidden/>
          </w:rPr>
          <w:fldChar w:fldCharType="separate"/>
        </w:r>
        <w:r w:rsidR="00FE74AA">
          <w:rPr>
            <w:noProof/>
            <w:webHidden/>
          </w:rPr>
          <w:t>iv</w:t>
        </w:r>
        <w:r w:rsidR="00501F06" w:rsidRPr="00501F06">
          <w:rPr>
            <w:noProof/>
            <w:webHidden/>
          </w:rPr>
          <w:fldChar w:fldCharType="end"/>
        </w:r>
      </w:hyperlink>
    </w:p>
    <w:p w14:paraId="39E7D182" w14:textId="2F1D38DA" w:rsidR="00501F06" w:rsidRPr="00501F06" w:rsidRDefault="00000000" w:rsidP="00437B1D">
      <w:pPr>
        <w:pStyle w:val="TOC1"/>
        <w:rPr>
          <w:rFonts w:eastAsiaTheme="minorEastAsia"/>
          <w:noProof/>
          <w:lang w:val="en-US"/>
        </w:rPr>
      </w:pPr>
      <w:hyperlink w:anchor="_Toc191410372" w:history="1">
        <w:r w:rsidR="00501F06" w:rsidRPr="00501F06">
          <w:rPr>
            <w:rStyle w:val="Hyperlink"/>
            <w:rFonts w:ascii="Calibri" w:hAnsi="Calibri" w:cs="Calibri"/>
            <w:noProof/>
            <w:sz w:val="22"/>
            <w:szCs w:val="22"/>
          </w:rPr>
          <w:t>Acknowledgement</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_Toc191410372 \h </w:instrText>
        </w:r>
        <w:r w:rsidR="00501F06" w:rsidRPr="00501F06">
          <w:rPr>
            <w:noProof/>
            <w:webHidden/>
          </w:rPr>
        </w:r>
        <w:r w:rsidR="00501F06" w:rsidRPr="00501F06">
          <w:rPr>
            <w:noProof/>
            <w:webHidden/>
          </w:rPr>
          <w:fldChar w:fldCharType="separate"/>
        </w:r>
        <w:r w:rsidR="00FE74AA">
          <w:rPr>
            <w:noProof/>
            <w:webHidden/>
          </w:rPr>
          <w:t>vi</w:t>
        </w:r>
        <w:r w:rsidR="00501F06" w:rsidRPr="00501F06">
          <w:rPr>
            <w:noProof/>
            <w:webHidden/>
          </w:rPr>
          <w:fldChar w:fldCharType="end"/>
        </w:r>
      </w:hyperlink>
    </w:p>
    <w:p w14:paraId="0D5D44C4" w14:textId="11A79616" w:rsidR="00501F06" w:rsidRPr="00501F06" w:rsidRDefault="00000000" w:rsidP="00437B1D">
      <w:pPr>
        <w:pStyle w:val="TOC1"/>
        <w:rPr>
          <w:rFonts w:eastAsiaTheme="minorEastAsia"/>
          <w:noProof/>
          <w:lang w:val="en-US"/>
        </w:rPr>
      </w:pPr>
      <w:hyperlink w:anchor="_Toc191410373" w:history="1">
        <w:r w:rsidR="00501F06" w:rsidRPr="00501F06">
          <w:rPr>
            <w:rStyle w:val="Hyperlink"/>
            <w:rFonts w:ascii="Calibri" w:hAnsi="Calibri" w:cs="Calibri"/>
            <w:noProof/>
            <w:sz w:val="22"/>
            <w:szCs w:val="22"/>
          </w:rPr>
          <w:t>Prologue</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_Toc191410373 \h </w:instrText>
        </w:r>
        <w:r w:rsidR="00501F06" w:rsidRPr="00501F06">
          <w:rPr>
            <w:noProof/>
            <w:webHidden/>
          </w:rPr>
        </w:r>
        <w:r w:rsidR="00501F06" w:rsidRPr="00501F06">
          <w:rPr>
            <w:noProof/>
            <w:webHidden/>
          </w:rPr>
          <w:fldChar w:fldCharType="separate"/>
        </w:r>
        <w:r w:rsidR="00FE74AA">
          <w:rPr>
            <w:noProof/>
            <w:webHidden/>
          </w:rPr>
          <w:t>viii</w:t>
        </w:r>
        <w:r w:rsidR="00501F06" w:rsidRPr="00501F06">
          <w:rPr>
            <w:noProof/>
            <w:webHidden/>
          </w:rPr>
          <w:fldChar w:fldCharType="end"/>
        </w:r>
      </w:hyperlink>
    </w:p>
    <w:p w14:paraId="4E23D331" w14:textId="521ADF3F" w:rsidR="00501F06" w:rsidRPr="00501F06" w:rsidRDefault="00000000" w:rsidP="00437B1D">
      <w:pPr>
        <w:pStyle w:val="TOC1"/>
        <w:rPr>
          <w:rFonts w:eastAsiaTheme="minorEastAsia"/>
          <w:noProof/>
          <w:lang w:val="en-US"/>
        </w:rPr>
      </w:pPr>
      <w:hyperlink w:anchor="_Toc191410374" w:history="1">
        <w:r w:rsidR="00501F06" w:rsidRPr="00501F06">
          <w:rPr>
            <w:rStyle w:val="Hyperlink"/>
            <w:rFonts w:ascii="Calibri" w:hAnsi="Calibri" w:cs="Calibri"/>
            <w:noProof/>
            <w:sz w:val="22"/>
            <w:szCs w:val="22"/>
          </w:rPr>
          <w:t>Message from Team Lead, FF Country Grant Pakistan</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_Toc191410374 \h </w:instrText>
        </w:r>
        <w:r w:rsidR="00501F06" w:rsidRPr="00501F06">
          <w:rPr>
            <w:noProof/>
            <w:webHidden/>
          </w:rPr>
        </w:r>
        <w:r w:rsidR="00501F06" w:rsidRPr="00501F06">
          <w:rPr>
            <w:noProof/>
            <w:webHidden/>
          </w:rPr>
          <w:fldChar w:fldCharType="separate"/>
        </w:r>
        <w:r w:rsidR="00FE74AA">
          <w:rPr>
            <w:noProof/>
            <w:webHidden/>
          </w:rPr>
          <w:t>ix</w:t>
        </w:r>
        <w:r w:rsidR="00501F06" w:rsidRPr="00501F06">
          <w:rPr>
            <w:noProof/>
            <w:webHidden/>
          </w:rPr>
          <w:fldChar w:fldCharType="end"/>
        </w:r>
      </w:hyperlink>
    </w:p>
    <w:p w14:paraId="4F69DD49" w14:textId="6F363309" w:rsidR="00501F06" w:rsidRPr="00501F06" w:rsidRDefault="00000000" w:rsidP="00437B1D">
      <w:pPr>
        <w:pStyle w:val="TOC1"/>
        <w:rPr>
          <w:rFonts w:eastAsiaTheme="minorEastAsia"/>
          <w:noProof/>
          <w:lang w:val="en-US"/>
        </w:rPr>
      </w:pPr>
      <w:hyperlink w:anchor="_Toc191410375" w:history="1">
        <w:r w:rsidR="00501F06" w:rsidRPr="00501F06">
          <w:rPr>
            <w:rStyle w:val="Hyperlink"/>
            <w:rFonts w:ascii="Calibri" w:hAnsi="Calibri" w:cs="Calibri"/>
            <w:noProof/>
            <w:sz w:val="22"/>
            <w:szCs w:val="22"/>
          </w:rPr>
          <w:t>Executive Summary</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_Toc191410375 \h </w:instrText>
        </w:r>
        <w:r w:rsidR="00501F06" w:rsidRPr="00501F06">
          <w:rPr>
            <w:noProof/>
            <w:webHidden/>
          </w:rPr>
        </w:r>
        <w:r w:rsidR="00501F06" w:rsidRPr="00501F06">
          <w:rPr>
            <w:noProof/>
            <w:webHidden/>
          </w:rPr>
          <w:fldChar w:fldCharType="separate"/>
        </w:r>
        <w:r w:rsidR="00FE74AA">
          <w:rPr>
            <w:noProof/>
            <w:webHidden/>
          </w:rPr>
          <w:t>x</w:t>
        </w:r>
        <w:r w:rsidR="00501F06" w:rsidRPr="00501F06">
          <w:rPr>
            <w:noProof/>
            <w:webHidden/>
          </w:rPr>
          <w:fldChar w:fldCharType="end"/>
        </w:r>
      </w:hyperlink>
    </w:p>
    <w:p w14:paraId="2B5B153C" w14:textId="6EB58242" w:rsidR="00501F06" w:rsidRPr="00501F06" w:rsidRDefault="00000000" w:rsidP="00437B1D">
      <w:pPr>
        <w:pStyle w:val="TOC1"/>
        <w:rPr>
          <w:rFonts w:eastAsiaTheme="minorEastAsia"/>
          <w:noProof/>
          <w:lang w:val="en-US"/>
        </w:rPr>
      </w:pPr>
      <w:hyperlink w:anchor="_Toc191410376" w:history="1">
        <w:r w:rsidR="00501F06" w:rsidRPr="00501F06">
          <w:rPr>
            <w:rStyle w:val="Hyperlink"/>
            <w:rFonts w:ascii="Calibri" w:hAnsi="Calibri" w:cs="Calibri"/>
            <w:noProof/>
            <w:sz w:val="22"/>
            <w:szCs w:val="22"/>
          </w:rPr>
          <w:t>Glossary of Terms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_Toc191410376 \h </w:instrText>
        </w:r>
        <w:r w:rsidR="00501F06" w:rsidRPr="00501F06">
          <w:rPr>
            <w:noProof/>
            <w:webHidden/>
          </w:rPr>
        </w:r>
        <w:r w:rsidR="00501F06" w:rsidRPr="00501F06">
          <w:rPr>
            <w:noProof/>
            <w:webHidden/>
          </w:rPr>
          <w:fldChar w:fldCharType="separate"/>
        </w:r>
        <w:r w:rsidR="00FE74AA">
          <w:rPr>
            <w:noProof/>
            <w:webHidden/>
          </w:rPr>
          <w:t>xi</w:t>
        </w:r>
        <w:r w:rsidR="00501F06" w:rsidRPr="00501F06">
          <w:rPr>
            <w:noProof/>
            <w:webHidden/>
          </w:rPr>
          <w:fldChar w:fldCharType="end"/>
        </w:r>
      </w:hyperlink>
    </w:p>
    <w:p w14:paraId="604A5EDC" w14:textId="42D0C702" w:rsidR="00501F06" w:rsidRPr="00501F06" w:rsidRDefault="00000000" w:rsidP="00437B1D">
      <w:pPr>
        <w:pStyle w:val="TOC1"/>
        <w:rPr>
          <w:rFonts w:eastAsiaTheme="minorEastAsia"/>
          <w:noProof/>
          <w:lang w:val="en-US"/>
        </w:rPr>
      </w:pPr>
      <w:hyperlink w:anchor="_Toc191410377" w:history="1">
        <w:r w:rsidR="00501F06" w:rsidRPr="00501F06">
          <w:rPr>
            <w:rStyle w:val="Hyperlink"/>
            <w:rFonts w:ascii="Calibri" w:hAnsi="Calibri" w:cs="Calibri"/>
            <w:noProof/>
            <w:sz w:val="22"/>
            <w:szCs w:val="22"/>
          </w:rPr>
          <w:t>1</w:t>
        </w:r>
        <w:r w:rsidR="00501F06" w:rsidRPr="00501F06">
          <w:rPr>
            <w:rFonts w:eastAsiaTheme="minorEastAsia"/>
            <w:noProof/>
            <w:lang w:val="en-US"/>
          </w:rPr>
          <w:tab/>
        </w:r>
        <w:r w:rsidR="00501F06" w:rsidRPr="00501F06">
          <w:rPr>
            <w:rStyle w:val="Hyperlink"/>
            <w:rFonts w:ascii="Calibri" w:hAnsi="Calibri" w:cs="Calibri"/>
            <w:noProof/>
            <w:sz w:val="22"/>
            <w:szCs w:val="22"/>
          </w:rPr>
          <w:t>Introduction</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_Toc191410377 \h </w:instrText>
        </w:r>
        <w:r w:rsidR="00501F06" w:rsidRPr="00501F06">
          <w:rPr>
            <w:noProof/>
            <w:webHidden/>
          </w:rPr>
        </w:r>
        <w:r w:rsidR="00501F06" w:rsidRPr="00501F06">
          <w:rPr>
            <w:noProof/>
            <w:webHidden/>
          </w:rPr>
          <w:fldChar w:fldCharType="separate"/>
        </w:r>
        <w:r w:rsidR="00FE74AA">
          <w:rPr>
            <w:noProof/>
            <w:webHidden/>
          </w:rPr>
          <w:t>20</w:t>
        </w:r>
        <w:r w:rsidR="00501F06" w:rsidRPr="00501F06">
          <w:rPr>
            <w:noProof/>
            <w:webHidden/>
          </w:rPr>
          <w:fldChar w:fldCharType="end"/>
        </w:r>
      </w:hyperlink>
    </w:p>
    <w:p w14:paraId="20260361" w14:textId="74B235DA" w:rsidR="00501F06" w:rsidRPr="00501F06" w:rsidRDefault="00000000" w:rsidP="00437B1D">
      <w:pPr>
        <w:pStyle w:val="TOC2"/>
        <w:rPr>
          <w:rFonts w:eastAsiaTheme="minorEastAsia"/>
          <w:noProof/>
          <w:lang w:val="en-US"/>
        </w:rPr>
      </w:pPr>
      <w:hyperlink w:anchor="_Toc191410378" w:history="1">
        <w:r w:rsidR="00501F06" w:rsidRPr="00501F06">
          <w:rPr>
            <w:rStyle w:val="Hyperlink"/>
            <w:rFonts w:ascii="Calibri" w:hAnsi="Calibri" w:cs="Calibri"/>
            <w:noProof/>
            <w:sz w:val="22"/>
            <w:szCs w:val="22"/>
          </w:rPr>
          <w:t>1.1</w:t>
        </w:r>
        <w:r w:rsidR="00501F06" w:rsidRPr="00501F06">
          <w:rPr>
            <w:rFonts w:eastAsiaTheme="minorEastAsia"/>
            <w:noProof/>
            <w:lang w:val="en-US"/>
          </w:rPr>
          <w:tab/>
        </w:r>
        <w:r w:rsidR="00501F06" w:rsidRPr="00501F06">
          <w:rPr>
            <w:rStyle w:val="Hyperlink"/>
            <w:rFonts w:ascii="Calibri" w:hAnsi="Calibri" w:cs="Calibri"/>
            <w:noProof/>
            <w:sz w:val="22"/>
            <w:szCs w:val="22"/>
          </w:rPr>
          <w:t>Background</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_Toc191410378 \h </w:instrText>
        </w:r>
        <w:r w:rsidR="00501F06" w:rsidRPr="00501F06">
          <w:rPr>
            <w:noProof/>
            <w:webHidden/>
          </w:rPr>
        </w:r>
        <w:r w:rsidR="00501F06" w:rsidRPr="00501F06">
          <w:rPr>
            <w:noProof/>
            <w:webHidden/>
          </w:rPr>
          <w:fldChar w:fldCharType="separate"/>
        </w:r>
        <w:r w:rsidR="00FE74AA">
          <w:rPr>
            <w:noProof/>
            <w:webHidden/>
          </w:rPr>
          <w:t>20</w:t>
        </w:r>
        <w:r w:rsidR="00501F06" w:rsidRPr="00501F06">
          <w:rPr>
            <w:noProof/>
            <w:webHidden/>
          </w:rPr>
          <w:fldChar w:fldCharType="end"/>
        </w:r>
      </w:hyperlink>
    </w:p>
    <w:p w14:paraId="6D5C5177" w14:textId="7EA330E7" w:rsidR="00501F06" w:rsidRPr="00501F06" w:rsidRDefault="00000000" w:rsidP="00437B1D">
      <w:pPr>
        <w:pStyle w:val="TOC2"/>
        <w:rPr>
          <w:rFonts w:eastAsiaTheme="minorEastAsia"/>
          <w:noProof/>
          <w:lang w:val="en-US"/>
        </w:rPr>
      </w:pPr>
      <w:hyperlink w:anchor="_Toc191410379" w:history="1">
        <w:r w:rsidR="00501F06" w:rsidRPr="00501F06">
          <w:rPr>
            <w:rStyle w:val="Hyperlink"/>
            <w:rFonts w:ascii="Calibri" w:hAnsi="Calibri" w:cs="Calibri"/>
            <w:noProof/>
            <w:sz w:val="22"/>
            <w:szCs w:val="22"/>
          </w:rPr>
          <w:t>1.2</w:t>
        </w:r>
        <w:r w:rsidR="00501F06" w:rsidRPr="00501F06">
          <w:rPr>
            <w:rFonts w:eastAsiaTheme="minorEastAsia"/>
            <w:noProof/>
            <w:lang w:val="en-US"/>
          </w:rPr>
          <w:tab/>
        </w:r>
        <w:r w:rsidR="00501F06" w:rsidRPr="00501F06">
          <w:rPr>
            <w:rStyle w:val="Hyperlink"/>
            <w:rFonts w:ascii="Calibri" w:hAnsi="Calibri" w:cs="Calibri"/>
            <w:noProof/>
            <w:sz w:val="22"/>
            <w:szCs w:val="22"/>
          </w:rPr>
          <w:t>Challenges and Strategic Considerations for AMR Surveillance in Environment in Pakistan</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_Toc191410379 \h </w:instrText>
        </w:r>
        <w:r w:rsidR="00501F06" w:rsidRPr="00501F06">
          <w:rPr>
            <w:noProof/>
            <w:webHidden/>
          </w:rPr>
        </w:r>
        <w:r w:rsidR="00501F06" w:rsidRPr="00501F06">
          <w:rPr>
            <w:noProof/>
            <w:webHidden/>
          </w:rPr>
          <w:fldChar w:fldCharType="separate"/>
        </w:r>
        <w:r w:rsidR="00FE74AA">
          <w:rPr>
            <w:noProof/>
            <w:webHidden/>
          </w:rPr>
          <w:t>20</w:t>
        </w:r>
        <w:r w:rsidR="00501F06" w:rsidRPr="00501F06">
          <w:rPr>
            <w:noProof/>
            <w:webHidden/>
          </w:rPr>
          <w:fldChar w:fldCharType="end"/>
        </w:r>
      </w:hyperlink>
    </w:p>
    <w:p w14:paraId="09AE2909" w14:textId="464882AA" w:rsidR="00501F06" w:rsidRPr="00501F06" w:rsidRDefault="00000000" w:rsidP="00437B1D">
      <w:pPr>
        <w:pStyle w:val="TOC3"/>
        <w:rPr>
          <w:rFonts w:eastAsiaTheme="minorEastAsia"/>
          <w:noProof/>
          <w:lang w:val="en-US"/>
        </w:rPr>
      </w:pPr>
      <w:hyperlink w:anchor="_Toc191410380" w:history="1">
        <w:r w:rsidR="00501F06" w:rsidRPr="00501F06">
          <w:rPr>
            <w:rStyle w:val="Hyperlink"/>
            <w:rFonts w:ascii="Calibri" w:hAnsi="Calibri" w:cs="Calibri"/>
            <w:noProof/>
            <w:sz w:val="22"/>
            <w:szCs w:val="22"/>
          </w:rPr>
          <w:t>1.2.1</w:t>
        </w:r>
        <w:r w:rsidR="00501F06" w:rsidRPr="00501F06">
          <w:rPr>
            <w:rFonts w:eastAsiaTheme="minorEastAsia"/>
            <w:noProof/>
            <w:lang w:val="en-US"/>
          </w:rPr>
          <w:tab/>
        </w:r>
        <w:r w:rsidR="00501F06" w:rsidRPr="00501F06">
          <w:rPr>
            <w:rStyle w:val="Hyperlink"/>
            <w:rFonts w:ascii="Calibri" w:hAnsi="Calibri" w:cs="Calibri"/>
            <w:noProof/>
            <w:sz w:val="22"/>
            <w:szCs w:val="22"/>
          </w:rPr>
          <w:t>Healthcare Sector</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_Toc191410380 \h </w:instrText>
        </w:r>
        <w:r w:rsidR="00501F06" w:rsidRPr="00501F06">
          <w:rPr>
            <w:noProof/>
            <w:webHidden/>
          </w:rPr>
        </w:r>
        <w:r w:rsidR="00501F06" w:rsidRPr="00501F06">
          <w:rPr>
            <w:noProof/>
            <w:webHidden/>
          </w:rPr>
          <w:fldChar w:fldCharType="separate"/>
        </w:r>
        <w:r w:rsidR="00FE74AA">
          <w:rPr>
            <w:noProof/>
            <w:webHidden/>
          </w:rPr>
          <w:t>20</w:t>
        </w:r>
        <w:r w:rsidR="00501F06" w:rsidRPr="00501F06">
          <w:rPr>
            <w:noProof/>
            <w:webHidden/>
          </w:rPr>
          <w:fldChar w:fldCharType="end"/>
        </w:r>
      </w:hyperlink>
    </w:p>
    <w:p w14:paraId="7968F9D6" w14:textId="5ADA3451" w:rsidR="00501F06" w:rsidRPr="00501F06" w:rsidRDefault="00000000" w:rsidP="00437B1D">
      <w:pPr>
        <w:pStyle w:val="TOC3"/>
        <w:rPr>
          <w:rFonts w:eastAsiaTheme="minorEastAsia"/>
          <w:noProof/>
          <w:lang w:val="en-US"/>
        </w:rPr>
      </w:pPr>
      <w:hyperlink w:anchor="_Toc191410381" w:history="1">
        <w:r w:rsidR="00501F06" w:rsidRPr="00501F06">
          <w:rPr>
            <w:rStyle w:val="Hyperlink"/>
            <w:rFonts w:ascii="Calibri" w:hAnsi="Calibri" w:cs="Calibri"/>
            <w:noProof/>
            <w:sz w:val="22"/>
            <w:szCs w:val="22"/>
          </w:rPr>
          <w:t>1.2.2</w:t>
        </w:r>
        <w:r w:rsidR="00501F06" w:rsidRPr="00501F06">
          <w:rPr>
            <w:rFonts w:eastAsiaTheme="minorEastAsia"/>
            <w:noProof/>
            <w:lang w:val="en-US"/>
          </w:rPr>
          <w:tab/>
        </w:r>
        <w:r w:rsidR="00501F06" w:rsidRPr="00501F06">
          <w:rPr>
            <w:rStyle w:val="Hyperlink"/>
            <w:rFonts w:ascii="Calibri" w:hAnsi="Calibri" w:cs="Calibri"/>
            <w:noProof/>
            <w:sz w:val="22"/>
            <w:szCs w:val="22"/>
          </w:rPr>
          <w:t>Agricultural Sector</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_Toc191410381 \h </w:instrText>
        </w:r>
        <w:r w:rsidR="00501F06" w:rsidRPr="00501F06">
          <w:rPr>
            <w:noProof/>
            <w:webHidden/>
          </w:rPr>
        </w:r>
        <w:r w:rsidR="00501F06" w:rsidRPr="00501F06">
          <w:rPr>
            <w:noProof/>
            <w:webHidden/>
          </w:rPr>
          <w:fldChar w:fldCharType="separate"/>
        </w:r>
        <w:r w:rsidR="00FE74AA">
          <w:rPr>
            <w:noProof/>
            <w:webHidden/>
          </w:rPr>
          <w:t>21</w:t>
        </w:r>
        <w:r w:rsidR="00501F06" w:rsidRPr="00501F06">
          <w:rPr>
            <w:noProof/>
            <w:webHidden/>
          </w:rPr>
          <w:fldChar w:fldCharType="end"/>
        </w:r>
      </w:hyperlink>
    </w:p>
    <w:p w14:paraId="4B457017" w14:textId="64278B96" w:rsidR="00501F06" w:rsidRPr="00501F06" w:rsidRDefault="00000000" w:rsidP="00437B1D">
      <w:pPr>
        <w:pStyle w:val="TOC3"/>
        <w:rPr>
          <w:rFonts w:eastAsiaTheme="minorEastAsia"/>
          <w:noProof/>
          <w:lang w:val="en-US"/>
        </w:rPr>
      </w:pPr>
      <w:hyperlink w:anchor="_Toc191410382" w:history="1">
        <w:r w:rsidR="00501F06" w:rsidRPr="00501F06">
          <w:rPr>
            <w:rStyle w:val="Hyperlink"/>
            <w:rFonts w:ascii="Calibri" w:hAnsi="Calibri" w:cs="Calibri"/>
            <w:noProof/>
            <w:sz w:val="22"/>
            <w:szCs w:val="22"/>
          </w:rPr>
          <w:t>1.2.3</w:t>
        </w:r>
        <w:r w:rsidR="00501F06" w:rsidRPr="00501F06">
          <w:rPr>
            <w:rFonts w:eastAsiaTheme="minorEastAsia"/>
            <w:noProof/>
            <w:lang w:val="en-US"/>
          </w:rPr>
          <w:tab/>
        </w:r>
        <w:r w:rsidR="00501F06" w:rsidRPr="00501F06">
          <w:rPr>
            <w:rStyle w:val="Hyperlink"/>
            <w:rFonts w:ascii="Calibri" w:hAnsi="Calibri" w:cs="Calibri"/>
            <w:noProof/>
            <w:sz w:val="22"/>
            <w:szCs w:val="22"/>
          </w:rPr>
          <w:t>Industrial Sector</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_Toc191410382 \h </w:instrText>
        </w:r>
        <w:r w:rsidR="00501F06" w:rsidRPr="00501F06">
          <w:rPr>
            <w:noProof/>
            <w:webHidden/>
          </w:rPr>
        </w:r>
        <w:r w:rsidR="00501F06" w:rsidRPr="00501F06">
          <w:rPr>
            <w:noProof/>
            <w:webHidden/>
          </w:rPr>
          <w:fldChar w:fldCharType="separate"/>
        </w:r>
        <w:r w:rsidR="00FE74AA">
          <w:rPr>
            <w:noProof/>
            <w:webHidden/>
          </w:rPr>
          <w:t>21</w:t>
        </w:r>
        <w:r w:rsidR="00501F06" w:rsidRPr="00501F06">
          <w:rPr>
            <w:noProof/>
            <w:webHidden/>
          </w:rPr>
          <w:fldChar w:fldCharType="end"/>
        </w:r>
      </w:hyperlink>
    </w:p>
    <w:p w14:paraId="41EA0B2E" w14:textId="423FBE97" w:rsidR="00501F06" w:rsidRPr="00501F06" w:rsidRDefault="00000000" w:rsidP="00437B1D">
      <w:pPr>
        <w:pStyle w:val="TOC3"/>
        <w:rPr>
          <w:rFonts w:eastAsiaTheme="minorEastAsia"/>
          <w:noProof/>
          <w:lang w:val="en-US"/>
        </w:rPr>
      </w:pPr>
      <w:hyperlink w:anchor="_Toc191410383" w:history="1">
        <w:r w:rsidR="00501F06" w:rsidRPr="00501F06">
          <w:rPr>
            <w:rStyle w:val="Hyperlink"/>
            <w:rFonts w:ascii="Calibri" w:hAnsi="Calibri" w:cs="Calibri"/>
            <w:noProof/>
            <w:sz w:val="22"/>
            <w:szCs w:val="22"/>
          </w:rPr>
          <w:t>1.2.4</w:t>
        </w:r>
        <w:r w:rsidR="00501F06" w:rsidRPr="00501F06">
          <w:rPr>
            <w:rFonts w:eastAsiaTheme="minorEastAsia"/>
            <w:noProof/>
            <w:lang w:val="en-US"/>
          </w:rPr>
          <w:tab/>
        </w:r>
        <w:r w:rsidR="00501F06" w:rsidRPr="00501F06">
          <w:rPr>
            <w:rStyle w:val="Hyperlink"/>
            <w:rFonts w:ascii="Calibri" w:hAnsi="Calibri" w:cs="Calibri"/>
            <w:noProof/>
            <w:sz w:val="22"/>
            <w:szCs w:val="22"/>
          </w:rPr>
          <w:t>Water and Sanitation Sector</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_Toc191410383 \h </w:instrText>
        </w:r>
        <w:r w:rsidR="00501F06" w:rsidRPr="00501F06">
          <w:rPr>
            <w:noProof/>
            <w:webHidden/>
          </w:rPr>
        </w:r>
        <w:r w:rsidR="00501F06" w:rsidRPr="00501F06">
          <w:rPr>
            <w:noProof/>
            <w:webHidden/>
          </w:rPr>
          <w:fldChar w:fldCharType="separate"/>
        </w:r>
        <w:r w:rsidR="00FE74AA">
          <w:rPr>
            <w:noProof/>
            <w:webHidden/>
          </w:rPr>
          <w:t>21</w:t>
        </w:r>
        <w:r w:rsidR="00501F06" w:rsidRPr="00501F06">
          <w:rPr>
            <w:noProof/>
            <w:webHidden/>
          </w:rPr>
          <w:fldChar w:fldCharType="end"/>
        </w:r>
      </w:hyperlink>
    </w:p>
    <w:p w14:paraId="4ABBC1F8" w14:textId="0E70B5BF" w:rsidR="00501F06" w:rsidRPr="00501F06" w:rsidRDefault="00000000" w:rsidP="00437B1D">
      <w:pPr>
        <w:pStyle w:val="TOC2"/>
        <w:rPr>
          <w:rFonts w:eastAsiaTheme="minorEastAsia"/>
          <w:noProof/>
          <w:lang w:val="en-US"/>
        </w:rPr>
      </w:pPr>
      <w:hyperlink w:anchor="_Toc191410384" w:history="1">
        <w:r w:rsidR="00501F06" w:rsidRPr="00501F06">
          <w:rPr>
            <w:rStyle w:val="Hyperlink"/>
            <w:rFonts w:ascii="Calibri" w:hAnsi="Calibri" w:cs="Calibri"/>
            <w:noProof/>
            <w:sz w:val="22"/>
            <w:szCs w:val="22"/>
          </w:rPr>
          <w:t>1.3</w:t>
        </w:r>
        <w:r w:rsidR="00501F06" w:rsidRPr="00501F06">
          <w:rPr>
            <w:rFonts w:eastAsiaTheme="minorEastAsia"/>
            <w:noProof/>
            <w:lang w:val="en-US"/>
          </w:rPr>
          <w:tab/>
        </w:r>
        <w:r w:rsidR="00501F06" w:rsidRPr="00501F06">
          <w:rPr>
            <w:rStyle w:val="Hyperlink"/>
            <w:rFonts w:ascii="Calibri" w:hAnsi="Calibri" w:cs="Calibri"/>
            <w:noProof/>
            <w:sz w:val="22"/>
            <w:szCs w:val="22"/>
          </w:rPr>
          <w:t>What encompasses ‘The Environment’ in AMR Surveillance in Environment Framework?</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_Toc191410384 \h </w:instrText>
        </w:r>
        <w:r w:rsidR="00501F06" w:rsidRPr="00501F06">
          <w:rPr>
            <w:noProof/>
            <w:webHidden/>
          </w:rPr>
        </w:r>
        <w:r w:rsidR="00501F06" w:rsidRPr="00501F06">
          <w:rPr>
            <w:noProof/>
            <w:webHidden/>
          </w:rPr>
          <w:fldChar w:fldCharType="separate"/>
        </w:r>
        <w:r w:rsidR="00FE74AA">
          <w:rPr>
            <w:noProof/>
            <w:webHidden/>
          </w:rPr>
          <w:t>22</w:t>
        </w:r>
        <w:r w:rsidR="00501F06" w:rsidRPr="00501F06">
          <w:rPr>
            <w:noProof/>
            <w:webHidden/>
          </w:rPr>
          <w:fldChar w:fldCharType="end"/>
        </w:r>
      </w:hyperlink>
    </w:p>
    <w:p w14:paraId="200D3444" w14:textId="34F71A61" w:rsidR="00501F06" w:rsidRPr="00501F06" w:rsidRDefault="00000000" w:rsidP="00437B1D">
      <w:pPr>
        <w:pStyle w:val="TOC2"/>
        <w:rPr>
          <w:rFonts w:eastAsiaTheme="minorEastAsia"/>
          <w:noProof/>
          <w:lang w:val="en-US"/>
        </w:rPr>
      </w:pPr>
      <w:hyperlink w:anchor="_Toc191410385" w:history="1">
        <w:r w:rsidR="00501F06" w:rsidRPr="00501F06">
          <w:rPr>
            <w:rStyle w:val="Hyperlink"/>
            <w:rFonts w:ascii="Calibri" w:hAnsi="Calibri" w:cs="Calibri"/>
            <w:noProof/>
            <w:sz w:val="22"/>
            <w:szCs w:val="22"/>
          </w:rPr>
          <w:t>1.4</w:t>
        </w:r>
        <w:r w:rsidR="00501F06" w:rsidRPr="00501F06">
          <w:rPr>
            <w:rFonts w:eastAsiaTheme="minorEastAsia"/>
            <w:noProof/>
            <w:lang w:val="en-US"/>
          </w:rPr>
          <w:tab/>
        </w:r>
        <w:r w:rsidR="00501F06" w:rsidRPr="00501F06">
          <w:rPr>
            <w:rStyle w:val="Hyperlink"/>
            <w:rFonts w:ascii="Calibri" w:hAnsi="Calibri" w:cs="Calibri"/>
            <w:noProof/>
            <w:sz w:val="22"/>
            <w:szCs w:val="22"/>
          </w:rPr>
          <w:t>Rationale for Strategy for AMR surveillance in the environment</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_Toc191410385 \h </w:instrText>
        </w:r>
        <w:r w:rsidR="00501F06" w:rsidRPr="00501F06">
          <w:rPr>
            <w:noProof/>
            <w:webHidden/>
          </w:rPr>
        </w:r>
        <w:r w:rsidR="00501F06" w:rsidRPr="00501F06">
          <w:rPr>
            <w:noProof/>
            <w:webHidden/>
          </w:rPr>
          <w:fldChar w:fldCharType="separate"/>
        </w:r>
        <w:r w:rsidR="00FE74AA">
          <w:rPr>
            <w:noProof/>
            <w:webHidden/>
          </w:rPr>
          <w:t>23</w:t>
        </w:r>
        <w:r w:rsidR="00501F06" w:rsidRPr="00501F06">
          <w:rPr>
            <w:noProof/>
            <w:webHidden/>
          </w:rPr>
          <w:fldChar w:fldCharType="end"/>
        </w:r>
      </w:hyperlink>
    </w:p>
    <w:p w14:paraId="359AE122" w14:textId="6A9783BA" w:rsidR="00501F06" w:rsidRPr="00501F06" w:rsidRDefault="00000000" w:rsidP="00437B1D">
      <w:pPr>
        <w:pStyle w:val="TOC2"/>
        <w:rPr>
          <w:rFonts w:eastAsiaTheme="minorEastAsia"/>
          <w:noProof/>
          <w:lang w:val="en-US"/>
        </w:rPr>
      </w:pPr>
      <w:hyperlink w:anchor="_Toc191410386" w:history="1">
        <w:r w:rsidR="00501F06" w:rsidRPr="00501F06">
          <w:rPr>
            <w:rStyle w:val="Hyperlink"/>
            <w:rFonts w:ascii="Calibri" w:hAnsi="Calibri" w:cs="Calibri"/>
            <w:noProof/>
            <w:sz w:val="22"/>
            <w:szCs w:val="22"/>
          </w:rPr>
          <w:t>1.5</w:t>
        </w:r>
        <w:r w:rsidR="00501F06" w:rsidRPr="00501F06">
          <w:rPr>
            <w:rFonts w:eastAsiaTheme="minorEastAsia"/>
            <w:noProof/>
            <w:lang w:val="en-US"/>
          </w:rPr>
          <w:tab/>
        </w:r>
        <w:r w:rsidR="00501F06" w:rsidRPr="00501F06">
          <w:rPr>
            <w:rStyle w:val="Hyperlink"/>
            <w:rFonts w:ascii="Calibri" w:hAnsi="Calibri" w:cs="Calibri"/>
            <w:noProof/>
            <w:sz w:val="22"/>
            <w:szCs w:val="22"/>
          </w:rPr>
          <w:t>Scope of the Strategy for AMR surveillance in the environment</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_Toc191410386 \h </w:instrText>
        </w:r>
        <w:r w:rsidR="00501F06" w:rsidRPr="00501F06">
          <w:rPr>
            <w:noProof/>
            <w:webHidden/>
          </w:rPr>
        </w:r>
        <w:r w:rsidR="00501F06" w:rsidRPr="00501F06">
          <w:rPr>
            <w:noProof/>
            <w:webHidden/>
          </w:rPr>
          <w:fldChar w:fldCharType="separate"/>
        </w:r>
        <w:r w:rsidR="00FE74AA">
          <w:rPr>
            <w:noProof/>
            <w:webHidden/>
          </w:rPr>
          <w:t>23</w:t>
        </w:r>
        <w:r w:rsidR="00501F06" w:rsidRPr="00501F06">
          <w:rPr>
            <w:noProof/>
            <w:webHidden/>
          </w:rPr>
          <w:fldChar w:fldCharType="end"/>
        </w:r>
      </w:hyperlink>
    </w:p>
    <w:p w14:paraId="11BB9352" w14:textId="500766ED" w:rsidR="00501F06" w:rsidRPr="00501F06" w:rsidRDefault="00000000" w:rsidP="00437B1D">
      <w:pPr>
        <w:pStyle w:val="TOC2"/>
        <w:rPr>
          <w:rFonts w:eastAsiaTheme="minorEastAsia"/>
          <w:noProof/>
          <w:lang w:val="en-US"/>
        </w:rPr>
      </w:pPr>
      <w:hyperlink w:anchor="_Toc191410387" w:history="1">
        <w:r w:rsidR="00501F06" w:rsidRPr="00501F06">
          <w:rPr>
            <w:rStyle w:val="Hyperlink"/>
            <w:rFonts w:ascii="Calibri" w:hAnsi="Calibri" w:cs="Calibri"/>
            <w:noProof/>
            <w:sz w:val="22"/>
            <w:szCs w:val="22"/>
          </w:rPr>
          <w:t>1.6</w:t>
        </w:r>
        <w:r w:rsidR="00501F06" w:rsidRPr="00501F06">
          <w:rPr>
            <w:rFonts w:eastAsiaTheme="minorEastAsia"/>
            <w:noProof/>
            <w:lang w:val="en-US"/>
          </w:rPr>
          <w:tab/>
        </w:r>
        <w:r w:rsidR="00501F06" w:rsidRPr="00501F06">
          <w:rPr>
            <w:rStyle w:val="Hyperlink"/>
            <w:rFonts w:ascii="Calibri" w:hAnsi="Calibri" w:cs="Calibri"/>
            <w:noProof/>
            <w:sz w:val="22"/>
            <w:szCs w:val="22"/>
          </w:rPr>
          <w:t>Strategy Development Approach (From Roadmap to Success)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_Toc191410387 \h </w:instrText>
        </w:r>
        <w:r w:rsidR="00501F06" w:rsidRPr="00501F06">
          <w:rPr>
            <w:noProof/>
            <w:webHidden/>
          </w:rPr>
        </w:r>
        <w:r w:rsidR="00501F06" w:rsidRPr="00501F06">
          <w:rPr>
            <w:noProof/>
            <w:webHidden/>
          </w:rPr>
          <w:fldChar w:fldCharType="separate"/>
        </w:r>
        <w:r w:rsidR="00FE74AA">
          <w:rPr>
            <w:noProof/>
            <w:webHidden/>
          </w:rPr>
          <w:t>24</w:t>
        </w:r>
        <w:r w:rsidR="00501F06" w:rsidRPr="00501F06">
          <w:rPr>
            <w:noProof/>
            <w:webHidden/>
          </w:rPr>
          <w:fldChar w:fldCharType="end"/>
        </w:r>
      </w:hyperlink>
    </w:p>
    <w:p w14:paraId="640F6C94" w14:textId="0F88498B" w:rsidR="00501F06" w:rsidRPr="00501F06" w:rsidRDefault="00000000" w:rsidP="00437B1D">
      <w:pPr>
        <w:pStyle w:val="TOC3"/>
        <w:rPr>
          <w:rFonts w:eastAsiaTheme="minorEastAsia"/>
          <w:noProof/>
          <w:lang w:val="en-US"/>
        </w:rPr>
      </w:pPr>
      <w:hyperlink w:anchor="_Toc191410388" w:history="1">
        <w:r w:rsidR="00501F06" w:rsidRPr="00501F06">
          <w:rPr>
            <w:rStyle w:val="Hyperlink"/>
            <w:rFonts w:ascii="Calibri" w:hAnsi="Calibri" w:cs="Calibri"/>
            <w:noProof/>
            <w:sz w:val="22"/>
            <w:szCs w:val="22"/>
          </w:rPr>
          <w:t>1.6.1</w:t>
        </w:r>
        <w:r w:rsidR="00501F06" w:rsidRPr="00501F06">
          <w:rPr>
            <w:rFonts w:eastAsiaTheme="minorEastAsia"/>
            <w:noProof/>
            <w:lang w:val="en-US"/>
          </w:rPr>
          <w:tab/>
        </w:r>
        <w:r w:rsidR="00501F06" w:rsidRPr="00501F06">
          <w:rPr>
            <w:rStyle w:val="Hyperlink"/>
            <w:rFonts w:ascii="Calibri" w:hAnsi="Calibri" w:cs="Calibri"/>
            <w:noProof/>
            <w:sz w:val="22"/>
            <w:szCs w:val="22"/>
          </w:rPr>
          <w:t>Literature Review</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_Toc191410388 \h </w:instrText>
        </w:r>
        <w:r w:rsidR="00501F06" w:rsidRPr="00501F06">
          <w:rPr>
            <w:noProof/>
            <w:webHidden/>
          </w:rPr>
        </w:r>
        <w:r w:rsidR="00501F06" w:rsidRPr="00501F06">
          <w:rPr>
            <w:noProof/>
            <w:webHidden/>
          </w:rPr>
          <w:fldChar w:fldCharType="separate"/>
        </w:r>
        <w:r w:rsidR="00FE74AA">
          <w:rPr>
            <w:noProof/>
            <w:webHidden/>
          </w:rPr>
          <w:t>24</w:t>
        </w:r>
        <w:r w:rsidR="00501F06" w:rsidRPr="00501F06">
          <w:rPr>
            <w:noProof/>
            <w:webHidden/>
          </w:rPr>
          <w:fldChar w:fldCharType="end"/>
        </w:r>
      </w:hyperlink>
    </w:p>
    <w:p w14:paraId="3EC56805" w14:textId="3986C4A7" w:rsidR="00501F06" w:rsidRPr="00501F06" w:rsidRDefault="00000000" w:rsidP="00437B1D">
      <w:pPr>
        <w:pStyle w:val="TOC3"/>
        <w:rPr>
          <w:rFonts w:eastAsiaTheme="minorEastAsia"/>
          <w:noProof/>
          <w:lang w:val="en-US"/>
        </w:rPr>
      </w:pPr>
      <w:hyperlink w:anchor="_Toc191410389" w:history="1">
        <w:r w:rsidR="00501F06" w:rsidRPr="00501F06">
          <w:rPr>
            <w:rStyle w:val="Hyperlink"/>
            <w:rFonts w:ascii="Calibri" w:hAnsi="Calibri" w:cs="Calibri"/>
            <w:noProof/>
            <w:sz w:val="22"/>
            <w:szCs w:val="22"/>
          </w:rPr>
          <w:t>1.6.2</w:t>
        </w:r>
        <w:r w:rsidR="00501F06" w:rsidRPr="00501F06">
          <w:rPr>
            <w:rFonts w:eastAsiaTheme="minorEastAsia"/>
            <w:noProof/>
            <w:lang w:val="en-US"/>
          </w:rPr>
          <w:tab/>
        </w:r>
        <w:r w:rsidR="00501F06" w:rsidRPr="00501F06">
          <w:rPr>
            <w:rStyle w:val="Hyperlink"/>
            <w:rFonts w:ascii="Calibri" w:hAnsi="Calibri" w:cs="Calibri"/>
            <w:noProof/>
            <w:sz w:val="22"/>
            <w:szCs w:val="22"/>
          </w:rPr>
          <w:t>Consultation Workshop</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_Toc191410389 \h </w:instrText>
        </w:r>
        <w:r w:rsidR="00501F06" w:rsidRPr="00501F06">
          <w:rPr>
            <w:noProof/>
            <w:webHidden/>
          </w:rPr>
        </w:r>
        <w:r w:rsidR="00501F06" w:rsidRPr="00501F06">
          <w:rPr>
            <w:noProof/>
            <w:webHidden/>
          </w:rPr>
          <w:fldChar w:fldCharType="separate"/>
        </w:r>
        <w:r w:rsidR="00FE74AA">
          <w:rPr>
            <w:noProof/>
            <w:webHidden/>
          </w:rPr>
          <w:t>25</w:t>
        </w:r>
        <w:r w:rsidR="00501F06" w:rsidRPr="00501F06">
          <w:rPr>
            <w:noProof/>
            <w:webHidden/>
          </w:rPr>
          <w:fldChar w:fldCharType="end"/>
        </w:r>
      </w:hyperlink>
    </w:p>
    <w:p w14:paraId="36346421" w14:textId="7BA99C47" w:rsidR="00501F06" w:rsidRPr="00501F06" w:rsidRDefault="00000000" w:rsidP="00437B1D">
      <w:pPr>
        <w:pStyle w:val="TOC3"/>
        <w:rPr>
          <w:rFonts w:eastAsiaTheme="minorEastAsia"/>
          <w:noProof/>
          <w:lang w:val="en-US"/>
        </w:rPr>
      </w:pPr>
      <w:hyperlink w:anchor="_Toc191410390" w:history="1">
        <w:r w:rsidR="00501F06" w:rsidRPr="00501F06">
          <w:rPr>
            <w:rStyle w:val="Hyperlink"/>
            <w:rFonts w:ascii="Calibri" w:hAnsi="Calibri" w:cs="Calibri"/>
            <w:noProof/>
            <w:sz w:val="22"/>
            <w:szCs w:val="22"/>
          </w:rPr>
          <w:t>1.6.3</w:t>
        </w:r>
        <w:r w:rsidR="00501F06" w:rsidRPr="00501F06">
          <w:rPr>
            <w:rFonts w:eastAsiaTheme="minorEastAsia"/>
            <w:noProof/>
            <w:lang w:val="en-US"/>
          </w:rPr>
          <w:tab/>
        </w:r>
        <w:r w:rsidR="00501F06" w:rsidRPr="00501F06">
          <w:rPr>
            <w:rStyle w:val="Hyperlink"/>
            <w:rFonts w:ascii="Calibri" w:hAnsi="Calibri" w:cs="Calibri"/>
            <w:noProof/>
            <w:sz w:val="22"/>
            <w:szCs w:val="22"/>
          </w:rPr>
          <w:t>Roundtable Discussion</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_Toc191410390 \h </w:instrText>
        </w:r>
        <w:r w:rsidR="00501F06" w:rsidRPr="00501F06">
          <w:rPr>
            <w:noProof/>
            <w:webHidden/>
          </w:rPr>
        </w:r>
        <w:r w:rsidR="00501F06" w:rsidRPr="00501F06">
          <w:rPr>
            <w:noProof/>
            <w:webHidden/>
          </w:rPr>
          <w:fldChar w:fldCharType="separate"/>
        </w:r>
        <w:r w:rsidR="00FE74AA">
          <w:rPr>
            <w:noProof/>
            <w:webHidden/>
          </w:rPr>
          <w:t>25</w:t>
        </w:r>
        <w:r w:rsidR="00501F06" w:rsidRPr="00501F06">
          <w:rPr>
            <w:noProof/>
            <w:webHidden/>
          </w:rPr>
          <w:fldChar w:fldCharType="end"/>
        </w:r>
      </w:hyperlink>
    </w:p>
    <w:p w14:paraId="12F21770" w14:textId="261CB74D" w:rsidR="00501F06" w:rsidRPr="00501F06" w:rsidRDefault="00000000" w:rsidP="00437B1D">
      <w:pPr>
        <w:pStyle w:val="TOC3"/>
        <w:rPr>
          <w:rFonts w:eastAsiaTheme="minorEastAsia"/>
          <w:noProof/>
          <w:lang w:val="en-US"/>
        </w:rPr>
      </w:pPr>
      <w:hyperlink w:anchor="_Toc191410391" w:history="1">
        <w:r w:rsidR="00501F06" w:rsidRPr="00501F06">
          <w:rPr>
            <w:rStyle w:val="Hyperlink"/>
            <w:rFonts w:ascii="Calibri" w:hAnsi="Calibri" w:cs="Calibri"/>
            <w:noProof/>
            <w:sz w:val="22"/>
            <w:szCs w:val="22"/>
          </w:rPr>
          <w:t>1.6.4</w:t>
        </w:r>
        <w:r w:rsidR="00501F06" w:rsidRPr="00501F06">
          <w:rPr>
            <w:rFonts w:eastAsiaTheme="minorEastAsia"/>
            <w:noProof/>
            <w:lang w:val="en-US"/>
          </w:rPr>
          <w:tab/>
        </w:r>
        <w:r w:rsidR="00501F06" w:rsidRPr="00501F06">
          <w:rPr>
            <w:rStyle w:val="Hyperlink"/>
            <w:rFonts w:ascii="Calibri" w:hAnsi="Calibri" w:cs="Calibri"/>
            <w:noProof/>
            <w:sz w:val="22"/>
            <w:szCs w:val="22"/>
          </w:rPr>
          <w:t>Data Collection and Analysis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_Toc191410391 \h </w:instrText>
        </w:r>
        <w:r w:rsidR="00501F06" w:rsidRPr="00501F06">
          <w:rPr>
            <w:noProof/>
            <w:webHidden/>
          </w:rPr>
        </w:r>
        <w:r w:rsidR="00501F06" w:rsidRPr="00501F06">
          <w:rPr>
            <w:noProof/>
            <w:webHidden/>
          </w:rPr>
          <w:fldChar w:fldCharType="separate"/>
        </w:r>
        <w:r w:rsidR="00FE74AA">
          <w:rPr>
            <w:noProof/>
            <w:webHidden/>
          </w:rPr>
          <w:t>25</w:t>
        </w:r>
        <w:r w:rsidR="00501F06" w:rsidRPr="00501F06">
          <w:rPr>
            <w:noProof/>
            <w:webHidden/>
          </w:rPr>
          <w:fldChar w:fldCharType="end"/>
        </w:r>
      </w:hyperlink>
    </w:p>
    <w:p w14:paraId="6C79E82B" w14:textId="375B6606" w:rsidR="00501F06" w:rsidRPr="00501F06" w:rsidRDefault="00000000" w:rsidP="00437B1D">
      <w:pPr>
        <w:pStyle w:val="TOC3"/>
        <w:rPr>
          <w:rFonts w:eastAsiaTheme="minorEastAsia"/>
          <w:noProof/>
          <w:lang w:val="en-US"/>
        </w:rPr>
      </w:pPr>
      <w:hyperlink w:anchor="_Toc191410392" w:history="1">
        <w:r w:rsidR="00501F06" w:rsidRPr="00501F06">
          <w:rPr>
            <w:rStyle w:val="Hyperlink"/>
            <w:rFonts w:ascii="Calibri" w:hAnsi="Calibri" w:cs="Calibri"/>
            <w:noProof/>
            <w:sz w:val="22"/>
            <w:szCs w:val="22"/>
          </w:rPr>
          <w:t>1.6.5</w:t>
        </w:r>
        <w:r w:rsidR="00501F06" w:rsidRPr="00501F06">
          <w:rPr>
            <w:rFonts w:eastAsiaTheme="minorEastAsia"/>
            <w:noProof/>
            <w:lang w:val="en-US"/>
          </w:rPr>
          <w:tab/>
        </w:r>
        <w:r w:rsidR="00501F06" w:rsidRPr="00501F06">
          <w:rPr>
            <w:rStyle w:val="Hyperlink"/>
            <w:rFonts w:ascii="Calibri" w:hAnsi="Calibri" w:cs="Calibri"/>
            <w:noProof/>
            <w:sz w:val="22"/>
            <w:szCs w:val="22"/>
          </w:rPr>
          <w:t>Case Studies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_Toc191410392 \h </w:instrText>
        </w:r>
        <w:r w:rsidR="00501F06" w:rsidRPr="00501F06">
          <w:rPr>
            <w:noProof/>
            <w:webHidden/>
          </w:rPr>
        </w:r>
        <w:r w:rsidR="00501F06" w:rsidRPr="00501F06">
          <w:rPr>
            <w:noProof/>
            <w:webHidden/>
          </w:rPr>
          <w:fldChar w:fldCharType="separate"/>
        </w:r>
        <w:r w:rsidR="00FE74AA">
          <w:rPr>
            <w:noProof/>
            <w:webHidden/>
          </w:rPr>
          <w:t>25</w:t>
        </w:r>
        <w:r w:rsidR="00501F06" w:rsidRPr="00501F06">
          <w:rPr>
            <w:noProof/>
            <w:webHidden/>
          </w:rPr>
          <w:fldChar w:fldCharType="end"/>
        </w:r>
      </w:hyperlink>
    </w:p>
    <w:p w14:paraId="1BCCBA93" w14:textId="03F3CF1F" w:rsidR="00501F06" w:rsidRPr="00501F06" w:rsidRDefault="00000000" w:rsidP="00437B1D">
      <w:pPr>
        <w:pStyle w:val="TOC2"/>
        <w:rPr>
          <w:rFonts w:eastAsiaTheme="minorEastAsia"/>
          <w:noProof/>
          <w:lang w:val="en-US"/>
        </w:rPr>
      </w:pPr>
      <w:hyperlink w:anchor="_Toc191410393" w:history="1">
        <w:r w:rsidR="00501F06" w:rsidRPr="00501F06">
          <w:rPr>
            <w:rStyle w:val="Hyperlink"/>
            <w:rFonts w:ascii="Calibri" w:hAnsi="Calibri" w:cs="Calibri"/>
            <w:noProof/>
            <w:sz w:val="22"/>
            <w:szCs w:val="22"/>
          </w:rPr>
          <w:t>1.7</w:t>
        </w:r>
        <w:r w:rsidR="00501F06" w:rsidRPr="00501F06">
          <w:rPr>
            <w:rFonts w:eastAsiaTheme="minorEastAsia"/>
            <w:noProof/>
            <w:lang w:val="en-US"/>
          </w:rPr>
          <w:tab/>
        </w:r>
        <w:r w:rsidR="00501F06" w:rsidRPr="00501F06">
          <w:rPr>
            <w:rStyle w:val="Hyperlink"/>
            <w:rFonts w:ascii="Calibri" w:hAnsi="Calibri" w:cs="Calibri"/>
            <w:noProof/>
            <w:sz w:val="22"/>
            <w:szCs w:val="22"/>
          </w:rPr>
          <w:t>Key Stakeholders Engaged in the Development of Strategy</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_Toc191410393 \h </w:instrText>
        </w:r>
        <w:r w:rsidR="00501F06" w:rsidRPr="00501F06">
          <w:rPr>
            <w:noProof/>
            <w:webHidden/>
          </w:rPr>
        </w:r>
        <w:r w:rsidR="00501F06" w:rsidRPr="00501F06">
          <w:rPr>
            <w:noProof/>
            <w:webHidden/>
          </w:rPr>
          <w:fldChar w:fldCharType="separate"/>
        </w:r>
        <w:r w:rsidR="00FE74AA">
          <w:rPr>
            <w:noProof/>
            <w:webHidden/>
          </w:rPr>
          <w:t>26</w:t>
        </w:r>
        <w:r w:rsidR="00501F06" w:rsidRPr="00501F06">
          <w:rPr>
            <w:noProof/>
            <w:webHidden/>
          </w:rPr>
          <w:fldChar w:fldCharType="end"/>
        </w:r>
      </w:hyperlink>
    </w:p>
    <w:p w14:paraId="181E641C" w14:textId="10A6ADBD" w:rsidR="00501F06" w:rsidRPr="00501F06" w:rsidRDefault="00000000" w:rsidP="00437B1D">
      <w:pPr>
        <w:pStyle w:val="TOC2"/>
        <w:rPr>
          <w:rFonts w:eastAsiaTheme="minorEastAsia"/>
          <w:noProof/>
          <w:lang w:val="en-US"/>
        </w:rPr>
      </w:pPr>
      <w:hyperlink w:anchor="_Toc191410394" w:history="1">
        <w:r w:rsidR="00501F06" w:rsidRPr="00501F06">
          <w:rPr>
            <w:rStyle w:val="Hyperlink"/>
            <w:rFonts w:ascii="Calibri" w:hAnsi="Calibri" w:cs="Calibri"/>
            <w:noProof/>
            <w:sz w:val="22"/>
            <w:szCs w:val="22"/>
          </w:rPr>
          <w:t>1.8</w:t>
        </w:r>
        <w:r w:rsidR="00501F06" w:rsidRPr="00501F06">
          <w:rPr>
            <w:rFonts w:eastAsiaTheme="minorEastAsia"/>
            <w:noProof/>
            <w:lang w:val="en-US"/>
          </w:rPr>
          <w:tab/>
        </w:r>
        <w:r w:rsidR="00501F06" w:rsidRPr="00501F06">
          <w:rPr>
            <w:rStyle w:val="Hyperlink"/>
            <w:rFonts w:ascii="Calibri" w:hAnsi="Calibri" w:cs="Calibri"/>
            <w:noProof/>
            <w:sz w:val="22"/>
            <w:szCs w:val="22"/>
          </w:rPr>
          <w:t>Stakeholders Role in Strategy Implementation</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_Toc191410394 \h </w:instrText>
        </w:r>
        <w:r w:rsidR="00501F06" w:rsidRPr="00501F06">
          <w:rPr>
            <w:noProof/>
            <w:webHidden/>
          </w:rPr>
        </w:r>
        <w:r w:rsidR="00501F06" w:rsidRPr="00501F06">
          <w:rPr>
            <w:noProof/>
            <w:webHidden/>
          </w:rPr>
          <w:fldChar w:fldCharType="separate"/>
        </w:r>
        <w:r w:rsidR="00FE74AA">
          <w:rPr>
            <w:noProof/>
            <w:webHidden/>
          </w:rPr>
          <w:t>26</w:t>
        </w:r>
        <w:r w:rsidR="00501F06" w:rsidRPr="00501F06">
          <w:rPr>
            <w:noProof/>
            <w:webHidden/>
          </w:rPr>
          <w:fldChar w:fldCharType="end"/>
        </w:r>
      </w:hyperlink>
    </w:p>
    <w:p w14:paraId="60F33D51" w14:textId="43BBF027" w:rsidR="00501F06" w:rsidRPr="00501F06" w:rsidRDefault="00000000" w:rsidP="00437B1D">
      <w:pPr>
        <w:pStyle w:val="TOC2"/>
        <w:rPr>
          <w:rFonts w:eastAsiaTheme="minorEastAsia"/>
          <w:noProof/>
          <w:lang w:val="en-US"/>
        </w:rPr>
      </w:pPr>
      <w:hyperlink w:anchor="_Toc191410395" w:history="1">
        <w:r w:rsidR="00501F06" w:rsidRPr="00501F06">
          <w:rPr>
            <w:rStyle w:val="Hyperlink"/>
            <w:rFonts w:ascii="Calibri" w:hAnsi="Calibri" w:cs="Calibri"/>
            <w:noProof/>
            <w:sz w:val="22"/>
            <w:szCs w:val="22"/>
          </w:rPr>
          <w:t>1.9</w:t>
        </w:r>
        <w:r w:rsidR="00501F06" w:rsidRPr="00501F06">
          <w:rPr>
            <w:rFonts w:eastAsiaTheme="minorEastAsia"/>
            <w:noProof/>
            <w:lang w:val="en-US"/>
          </w:rPr>
          <w:tab/>
        </w:r>
        <w:r w:rsidR="00501F06" w:rsidRPr="00501F06">
          <w:rPr>
            <w:rStyle w:val="Hyperlink"/>
            <w:rFonts w:ascii="Calibri" w:hAnsi="Calibri" w:cs="Calibri"/>
            <w:noProof/>
            <w:sz w:val="22"/>
            <w:szCs w:val="22"/>
          </w:rPr>
          <w:t>Alignment with Pakistan's NAP on AMR (2024–2028)</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_Toc191410395 \h </w:instrText>
        </w:r>
        <w:r w:rsidR="00501F06" w:rsidRPr="00501F06">
          <w:rPr>
            <w:noProof/>
            <w:webHidden/>
          </w:rPr>
        </w:r>
        <w:r w:rsidR="00501F06" w:rsidRPr="00501F06">
          <w:rPr>
            <w:noProof/>
            <w:webHidden/>
          </w:rPr>
          <w:fldChar w:fldCharType="separate"/>
        </w:r>
        <w:r w:rsidR="00FE74AA">
          <w:rPr>
            <w:noProof/>
            <w:webHidden/>
          </w:rPr>
          <w:t>28</w:t>
        </w:r>
        <w:r w:rsidR="00501F06" w:rsidRPr="00501F06">
          <w:rPr>
            <w:noProof/>
            <w:webHidden/>
          </w:rPr>
          <w:fldChar w:fldCharType="end"/>
        </w:r>
      </w:hyperlink>
    </w:p>
    <w:p w14:paraId="6E8440A3" w14:textId="37C0C45B" w:rsidR="00501F06" w:rsidRPr="00501F06" w:rsidRDefault="00000000" w:rsidP="00437B1D">
      <w:pPr>
        <w:pStyle w:val="TOC2"/>
        <w:rPr>
          <w:rFonts w:eastAsiaTheme="minorEastAsia"/>
          <w:noProof/>
          <w:lang w:val="en-US"/>
        </w:rPr>
      </w:pPr>
      <w:hyperlink w:anchor="_Toc191410396" w:history="1">
        <w:r w:rsidR="00501F06" w:rsidRPr="00501F06">
          <w:rPr>
            <w:rStyle w:val="Hyperlink"/>
            <w:rFonts w:ascii="Calibri" w:hAnsi="Calibri" w:cs="Calibri"/>
            <w:noProof/>
            <w:sz w:val="22"/>
            <w:szCs w:val="22"/>
          </w:rPr>
          <w:t>1.10</w:t>
        </w:r>
        <w:r w:rsidR="00501F06" w:rsidRPr="00501F06">
          <w:rPr>
            <w:rFonts w:eastAsiaTheme="minorEastAsia"/>
            <w:noProof/>
            <w:lang w:val="en-US"/>
          </w:rPr>
          <w:tab/>
        </w:r>
        <w:r w:rsidR="00501F06" w:rsidRPr="00501F06">
          <w:rPr>
            <w:rStyle w:val="Hyperlink"/>
            <w:rFonts w:ascii="Calibri" w:hAnsi="Calibri" w:cs="Calibri"/>
            <w:noProof/>
            <w:sz w:val="22"/>
            <w:szCs w:val="22"/>
          </w:rPr>
          <w:t>Coordination and Data Sharing Framework for AMR Surveillance in Environment</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_Toc191410396 \h </w:instrText>
        </w:r>
        <w:r w:rsidR="00501F06" w:rsidRPr="00501F06">
          <w:rPr>
            <w:noProof/>
            <w:webHidden/>
          </w:rPr>
        </w:r>
        <w:r w:rsidR="00501F06" w:rsidRPr="00501F06">
          <w:rPr>
            <w:noProof/>
            <w:webHidden/>
          </w:rPr>
          <w:fldChar w:fldCharType="separate"/>
        </w:r>
        <w:r w:rsidR="00FE74AA">
          <w:rPr>
            <w:noProof/>
            <w:webHidden/>
          </w:rPr>
          <w:t>31</w:t>
        </w:r>
        <w:r w:rsidR="00501F06" w:rsidRPr="00501F06">
          <w:rPr>
            <w:noProof/>
            <w:webHidden/>
          </w:rPr>
          <w:fldChar w:fldCharType="end"/>
        </w:r>
      </w:hyperlink>
    </w:p>
    <w:p w14:paraId="62B0A2DA" w14:textId="3175C512" w:rsidR="00501F06" w:rsidRPr="00501F06" w:rsidRDefault="00000000" w:rsidP="00437B1D">
      <w:pPr>
        <w:pStyle w:val="TOC2"/>
        <w:rPr>
          <w:rFonts w:eastAsiaTheme="minorEastAsia"/>
          <w:noProof/>
          <w:lang w:val="en-US"/>
        </w:rPr>
      </w:pPr>
      <w:hyperlink w:anchor="_Toc191410397" w:history="1">
        <w:r w:rsidR="00501F06" w:rsidRPr="00501F06">
          <w:rPr>
            <w:rStyle w:val="Hyperlink"/>
            <w:rFonts w:ascii="Calibri" w:hAnsi="Calibri" w:cs="Calibri"/>
            <w:noProof/>
            <w:sz w:val="22"/>
            <w:szCs w:val="22"/>
          </w:rPr>
          <w:t>1.11</w:t>
        </w:r>
        <w:r w:rsidR="00501F06" w:rsidRPr="00501F06">
          <w:rPr>
            <w:rFonts w:eastAsiaTheme="minorEastAsia"/>
            <w:noProof/>
            <w:lang w:val="en-US"/>
          </w:rPr>
          <w:tab/>
        </w:r>
        <w:r w:rsidR="00501F06" w:rsidRPr="00501F06">
          <w:rPr>
            <w:rStyle w:val="Hyperlink"/>
            <w:rFonts w:ascii="Calibri" w:hAnsi="Calibri" w:cs="Calibri"/>
            <w:noProof/>
            <w:sz w:val="22"/>
            <w:szCs w:val="22"/>
          </w:rPr>
          <w:t>Expected outcomes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_Toc191410397 \h </w:instrText>
        </w:r>
        <w:r w:rsidR="00501F06" w:rsidRPr="00501F06">
          <w:rPr>
            <w:noProof/>
            <w:webHidden/>
          </w:rPr>
        </w:r>
        <w:r w:rsidR="00501F06" w:rsidRPr="00501F06">
          <w:rPr>
            <w:noProof/>
            <w:webHidden/>
          </w:rPr>
          <w:fldChar w:fldCharType="separate"/>
        </w:r>
        <w:r w:rsidR="00FE74AA">
          <w:rPr>
            <w:noProof/>
            <w:webHidden/>
          </w:rPr>
          <w:t>33</w:t>
        </w:r>
        <w:r w:rsidR="00501F06" w:rsidRPr="00501F06">
          <w:rPr>
            <w:noProof/>
            <w:webHidden/>
          </w:rPr>
          <w:fldChar w:fldCharType="end"/>
        </w:r>
      </w:hyperlink>
    </w:p>
    <w:p w14:paraId="2D6465EE" w14:textId="7E080B39" w:rsidR="00501F06" w:rsidRPr="00501F06" w:rsidRDefault="00000000" w:rsidP="00437B1D">
      <w:pPr>
        <w:pStyle w:val="TOC1"/>
        <w:rPr>
          <w:rFonts w:eastAsiaTheme="minorEastAsia"/>
          <w:noProof/>
          <w:lang w:val="en-US"/>
        </w:rPr>
      </w:pPr>
      <w:hyperlink w:anchor="_Toc191410398" w:history="1">
        <w:r w:rsidR="00501F06" w:rsidRPr="00501F06">
          <w:rPr>
            <w:rStyle w:val="Hyperlink"/>
            <w:rFonts w:ascii="Calibri" w:hAnsi="Calibri" w:cs="Calibri"/>
            <w:noProof/>
            <w:sz w:val="22"/>
            <w:szCs w:val="22"/>
          </w:rPr>
          <w:t>2</w:t>
        </w:r>
        <w:r w:rsidR="00501F06" w:rsidRPr="00501F06">
          <w:rPr>
            <w:rFonts w:eastAsiaTheme="minorEastAsia"/>
            <w:noProof/>
            <w:lang w:val="en-US"/>
          </w:rPr>
          <w:tab/>
        </w:r>
        <w:r w:rsidR="00501F06" w:rsidRPr="00501F06">
          <w:rPr>
            <w:rStyle w:val="Hyperlink"/>
            <w:rFonts w:ascii="Calibri" w:hAnsi="Calibri" w:cs="Calibri"/>
            <w:noProof/>
            <w:sz w:val="22"/>
            <w:szCs w:val="22"/>
          </w:rPr>
          <w:t>Approaches to Environmental AMR Surveillance</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_Toc191410398 \h </w:instrText>
        </w:r>
        <w:r w:rsidR="00501F06" w:rsidRPr="00501F06">
          <w:rPr>
            <w:noProof/>
            <w:webHidden/>
          </w:rPr>
        </w:r>
        <w:r w:rsidR="00501F06" w:rsidRPr="00501F06">
          <w:rPr>
            <w:noProof/>
            <w:webHidden/>
          </w:rPr>
          <w:fldChar w:fldCharType="separate"/>
        </w:r>
        <w:r w:rsidR="00FE74AA">
          <w:rPr>
            <w:noProof/>
            <w:webHidden/>
          </w:rPr>
          <w:t>34</w:t>
        </w:r>
        <w:r w:rsidR="00501F06" w:rsidRPr="00501F06">
          <w:rPr>
            <w:noProof/>
            <w:webHidden/>
          </w:rPr>
          <w:fldChar w:fldCharType="end"/>
        </w:r>
      </w:hyperlink>
    </w:p>
    <w:p w14:paraId="7FA7220A" w14:textId="3BE358EE" w:rsidR="00501F06" w:rsidRPr="00501F06" w:rsidRDefault="00000000" w:rsidP="00437B1D">
      <w:pPr>
        <w:pStyle w:val="TOC2"/>
        <w:rPr>
          <w:rFonts w:eastAsiaTheme="minorEastAsia"/>
          <w:noProof/>
          <w:lang w:val="en-US"/>
        </w:rPr>
      </w:pPr>
      <w:hyperlink w:anchor="_Toc191410399" w:history="1">
        <w:r w:rsidR="00501F06" w:rsidRPr="00501F06">
          <w:rPr>
            <w:rStyle w:val="Hyperlink"/>
            <w:rFonts w:ascii="Calibri" w:hAnsi="Calibri" w:cs="Calibri"/>
            <w:noProof/>
            <w:sz w:val="22"/>
            <w:szCs w:val="22"/>
          </w:rPr>
          <w:t>2.1</w:t>
        </w:r>
        <w:r w:rsidR="00501F06" w:rsidRPr="00501F06">
          <w:rPr>
            <w:rFonts w:eastAsiaTheme="minorEastAsia"/>
            <w:noProof/>
            <w:lang w:val="en-US"/>
          </w:rPr>
          <w:tab/>
        </w:r>
        <w:r w:rsidR="00501F06" w:rsidRPr="00501F06">
          <w:rPr>
            <w:rStyle w:val="Hyperlink"/>
            <w:rFonts w:ascii="Calibri" w:hAnsi="Calibri" w:cs="Calibri"/>
            <w:noProof/>
            <w:sz w:val="22"/>
            <w:szCs w:val="22"/>
          </w:rPr>
          <w:t>Methodological Approaches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_Toc191410399 \h </w:instrText>
        </w:r>
        <w:r w:rsidR="00501F06" w:rsidRPr="00501F06">
          <w:rPr>
            <w:noProof/>
            <w:webHidden/>
          </w:rPr>
        </w:r>
        <w:r w:rsidR="00501F06" w:rsidRPr="00501F06">
          <w:rPr>
            <w:noProof/>
            <w:webHidden/>
          </w:rPr>
          <w:fldChar w:fldCharType="separate"/>
        </w:r>
        <w:r w:rsidR="00FE74AA">
          <w:rPr>
            <w:noProof/>
            <w:webHidden/>
          </w:rPr>
          <w:t>34</w:t>
        </w:r>
        <w:r w:rsidR="00501F06" w:rsidRPr="00501F06">
          <w:rPr>
            <w:noProof/>
            <w:webHidden/>
          </w:rPr>
          <w:fldChar w:fldCharType="end"/>
        </w:r>
      </w:hyperlink>
    </w:p>
    <w:p w14:paraId="49D1DDE2" w14:textId="332D5A24" w:rsidR="00501F06" w:rsidRPr="00501F06" w:rsidRDefault="00000000" w:rsidP="00437B1D">
      <w:pPr>
        <w:pStyle w:val="TOC3"/>
        <w:rPr>
          <w:rFonts w:eastAsiaTheme="minorEastAsia"/>
          <w:noProof/>
          <w:lang w:val="en-US"/>
        </w:rPr>
      </w:pPr>
      <w:hyperlink w:anchor="_Toc191410400" w:history="1">
        <w:r w:rsidR="00501F06" w:rsidRPr="00501F06">
          <w:rPr>
            <w:rStyle w:val="Hyperlink"/>
            <w:rFonts w:ascii="Calibri" w:hAnsi="Calibri" w:cs="Calibri"/>
            <w:bCs/>
            <w:noProof/>
            <w:sz w:val="22"/>
            <w:szCs w:val="22"/>
          </w:rPr>
          <w:t>2.1.1</w:t>
        </w:r>
        <w:r w:rsidR="00501F06" w:rsidRPr="00501F06">
          <w:rPr>
            <w:rFonts w:eastAsiaTheme="minorEastAsia"/>
            <w:noProof/>
            <w:lang w:val="en-US"/>
          </w:rPr>
          <w:tab/>
        </w:r>
        <w:r w:rsidR="00501F06" w:rsidRPr="00501F06">
          <w:rPr>
            <w:rStyle w:val="Hyperlink"/>
            <w:rFonts w:ascii="Calibri" w:hAnsi="Calibri" w:cs="Calibri"/>
            <w:bCs/>
            <w:noProof/>
            <w:sz w:val="22"/>
            <w:szCs w:val="22"/>
          </w:rPr>
          <w:t>Pakistan’s OH Approach in AMR Surveillance Strategy in Environment</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_Toc191410400 \h </w:instrText>
        </w:r>
        <w:r w:rsidR="00501F06" w:rsidRPr="00501F06">
          <w:rPr>
            <w:noProof/>
            <w:webHidden/>
          </w:rPr>
        </w:r>
        <w:r w:rsidR="00501F06" w:rsidRPr="00501F06">
          <w:rPr>
            <w:noProof/>
            <w:webHidden/>
          </w:rPr>
          <w:fldChar w:fldCharType="separate"/>
        </w:r>
        <w:r w:rsidR="00FE74AA">
          <w:rPr>
            <w:noProof/>
            <w:webHidden/>
          </w:rPr>
          <w:t>34</w:t>
        </w:r>
        <w:r w:rsidR="00501F06" w:rsidRPr="00501F06">
          <w:rPr>
            <w:noProof/>
            <w:webHidden/>
          </w:rPr>
          <w:fldChar w:fldCharType="end"/>
        </w:r>
      </w:hyperlink>
    </w:p>
    <w:p w14:paraId="1339F182" w14:textId="7255041B" w:rsidR="00501F06" w:rsidRPr="00501F06" w:rsidRDefault="00000000" w:rsidP="00437B1D">
      <w:pPr>
        <w:pStyle w:val="TOC2"/>
        <w:rPr>
          <w:rFonts w:eastAsiaTheme="minorEastAsia"/>
          <w:noProof/>
          <w:lang w:val="en-US"/>
        </w:rPr>
      </w:pPr>
      <w:hyperlink w:anchor="_Toc191410401" w:history="1">
        <w:r w:rsidR="00501F06" w:rsidRPr="00501F06">
          <w:rPr>
            <w:rStyle w:val="Hyperlink"/>
            <w:rFonts w:ascii="Calibri" w:hAnsi="Calibri" w:cs="Calibri"/>
            <w:noProof/>
            <w:sz w:val="22"/>
            <w:szCs w:val="22"/>
          </w:rPr>
          <w:t>2.2</w:t>
        </w:r>
        <w:r w:rsidR="00501F06" w:rsidRPr="00501F06">
          <w:rPr>
            <w:rFonts w:eastAsiaTheme="minorEastAsia"/>
            <w:noProof/>
            <w:lang w:val="en-US"/>
          </w:rPr>
          <w:tab/>
        </w:r>
        <w:r w:rsidR="00501F06" w:rsidRPr="00501F06">
          <w:rPr>
            <w:rStyle w:val="Hyperlink"/>
            <w:rFonts w:ascii="Calibri" w:hAnsi="Calibri" w:cs="Calibri"/>
            <w:noProof/>
            <w:sz w:val="22"/>
            <w:szCs w:val="22"/>
          </w:rPr>
          <w:t>Choice of Surveillance Targets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_Toc191410401 \h </w:instrText>
        </w:r>
        <w:r w:rsidR="00501F06" w:rsidRPr="00501F06">
          <w:rPr>
            <w:noProof/>
            <w:webHidden/>
          </w:rPr>
        </w:r>
        <w:r w:rsidR="00501F06" w:rsidRPr="00501F06">
          <w:rPr>
            <w:noProof/>
            <w:webHidden/>
          </w:rPr>
          <w:fldChar w:fldCharType="separate"/>
        </w:r>
        <w:r w:rsidR="00FE74AA">
          <w:rPr>
            <w:noProof/>
            <w:webHidden/>
          </w:rPr>
          <w:t>34</w:t>
        </w:r>
        <w:r w:rsidR="00501F06" w:rsidRPr="00501F06">
          <w:rPr>
            <w:noProof/>
            <w:webHidden/>
          </w:rPr>
          <w:fldChar w:fldCharType="end"/>
        </w:r>
      </w:hyperlink>
    </w:p>
    <w:p w14:paraId="30F2C9DD" w14:textId="7B5C149C" w:rsidR="00501F06" w:rsidRPr="00501F06" w:rsidRDefault="00000000" w:rsidP="00437B1D">
      <w:pPr>
        <w:pStyle w:val="TOC3"/>
        <w:rPr>
          <w:rFonts w:eastAsiaTheme="minorEastAsia"/>
          <w:noProof/>
          <w:lang w:val="en-US"/>
        </w:rPr>
      </w:pPr>
      <w:hyperlink w:anchor="_Toc191410402" w:history="1">
        <w:r w:rsidR="00501F06" w:rsidRPr="00501F06">
          <w:rPr>
            <w:rStyle w:val="Hyperlink"/>
            <w:rFonts w:ascii="Calibri" w:hAnsi="Calibri" w:cs="Calibri"/>
            <w:noProof/>
            <w:sz w:val="22"/>
            <w:szCs w:val="22"/>
          </w:rPr>
          <w:t>2.2.1</w:t>
        </w:r>
        <w:r w:rsidR="00501F06" w:rsidRPr="00501F06">
          <w:rPr>
            <w:rFonts w:eastAsiaTheme="minorEastAsia"/>
            <w:noProof/>
            <w:lang w:val="en-US"/>
          </w:rPr>
          <w:tab/>
        </w:r>
        <w:r w:rsidR="00501F06" w:rsidRPr="00501F06">
          <w:rPr>
            <w:rStyle w:val="Hyperlink"/>
            <w:rFonts w:ascii="Calibri" w:hAnsi="Calibri" w:cs="Calibri"/>
            <w:noProof/>
            <w:sz w:val="22"/>
            <w:szCs w:val="22"/>
          </w:rPr>
          <w:t>WHO Bacterial Priority Pathogens List (BPPL)</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_Toc191410402 \h </w:instrText>
        </w:r>
        <w:r w:rsidR="00501F06" w:rsidRPr="00501F06">
          <w:rPr>
            <w:noProof/>
            <w:webHidden/>
          </w:rPr>
        </w:r>
        <w:r w:rsidR="00501F06" w:rsidRPr="00501F06">
          <w:rPr>
            <w:noProof/>
            <w:webHidden/>
          </w:rPr>
          <w:fldChar w:fldCharType="separate"/>
        </w:r>
        <w:r w:rsidR="00FE74AA">
          <w:rPr>
            <w:noProof/>
            <w:webHidden/>
          </w:rPr>
          <w:t>35</w:t>
        </w:r>
        <w:r w:rsidR="00501F06" w:rsidRPr="00501F06">
          <w:rPr>
            <w:noProof/>
            <w:webHidden/>
          </w:rPr>
          <w:fldChar w:fldCharType="end"/>
        </w:r>
      </w:hyperlink>
    </w:p>
    <w:p w14:paraId="6D37019E" w14:textId="214A44D0" w:rsidR="00501F06" w:rsidRPr="00501F06" w:rsidRDefault="00000000" w:rsidP="00437B1D">
      <w:pPr>
        <w:pStyle w:val="TOC3"/>
        <w:rPr>
          <w:rFonts w:eastAsiaTheme="minorEastAsia"/>
          <w:noProof/>
          <w:lang w:val="en-US"/>
        </w:rPr>
      </w:pPr>
      <w:hyperlink w:anchor="_Toc191410403" w:history="1">
        <w:r w:rsidR="00501F06" w:rsidRPr="00501F06">
          <w:rPr>
            <w:rStyle w:val="Hyperlink"/>
            <w:rFonts w:ascii="Calibri" w:hAnsi="Calibri" w:cs="Calibri"/>
            <w:noProof/>
            <w:sz w:val="22"/>
            <w:szCs w:val="22"/>
          </w:rPr>
          <w:t>2.2.2</w:t>
        </w:r>
        <w:r w:rsidR="00501F06" w:rsidRPr="00501F06">
          <w:rPr>
            <w:rFonts w:eastAsiaTheme="minorEastAsia"/>
            <w:noProof/>
            <w:lang w:val="en-US"/>
          </w:rPr>
          <w:tab/>
        </w:r>
        <w:r w:rsidR="00501F06" w:rsidRPr="00501F06">
          <w:rPr>
            <w:rStyle w:val="Hyperlink"/>
            <w:rFonts w:ascii="Calibri" w:hAnsi="Calibri" w:cs="Calibri"/>
            <w:noProof/>
            <w:sz w:val="22"/>
            <w:szCs w:val="22"/>
          </w:rPr>
          <w:t>Relevance to Waterborne Outbreaks in Pakistan</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_Toc191410403 \h </w:instrText>
        </w:r>
        <w:r w:rsidR="00501F06" w:rsidRPr="00501F06">
          <w:rPr>
            <w:noProof/>
            <w:webHidden/>
          </w:rPr>
        </w:r>
        <w:r w:rsidR="00501F06" w:rsidRPr="00501F06">
          <w:rPr>
            <w:noProof/>
            <w:webHidden/>
          </w:rPr>
          <w:fldChar w:fldCharType="separate"/>
        </w:r>
        <w:r w:rsidR="00FE74AA">
          <w:rPr>
            <w:noProof/>
            <w:webHidden/>
          </w:rPr>
          <w:t>36</w:t>
        </w:r>
        <w:r w:rsidR="00501F06" w:rsidRPr="00501F06">
          <w:rPr>
            <w:noProof/>
            <w:webHidden/>
          </w:rPr>
          <w:fldChar w:fldCharType="end"/>
        </w:r>
      </w:hyperlink>
    </w:p>
    <w:p w14:paraId="7245FE89" w14:textId="3572A091" w:rsidR="00501F06" w:rsidRPr="00501F06" w:rsidRDefault="00000000" w:rsidP="00437B1D">
      <w:pPr>
        <w:pStyle w:val="TOC3"/>
        <w:rPr>
          <w:rFonts w:eastAsiaTheme="minorEastAsia"/>
          <w:noProof/>
          <w:lang w:val="en-US"/>
        </w:rPr>
      </w:pPr>
      <w:hyperlink w:anchor="_Toc191410404" w:history="1">
        <w:r w:rsidR="00501F06" w:rsidRPr="00501F06">
          <w:rPr>
            <w:rStyle w:val="Hyperlink"/>
            <w:rFonts w:ascii="Calibri" w:hAnsi="Calibri" w:cs="Calibri"/>
            <w:noProof/>
            <w:sz w:val="22"/>
            <w:szCs w:val="22"/>
          </w:rPr>
          <w:t>2.2.3</w:t>
        </w:r>
        <w:r w:rsidR="00501F06" w:rsidRPr="00501F06">
          <w:rPr>
            <w:rFonts w:eastAsiaTheme="minorEastAsia"/>
            <w:noProof/>
            <w:lang w:val="en-US"/>
          </w:rPr>
          <w:tab/>
        </w:r>
        <w:r w:rsidR="00501F06" w:rsidRPr="00501F06">
          <w:rPr>
            <w:rStyle w:val="Hyperlink"/>
            <w:rFonts w:ascii="Calibri" w:hAnsi="Calibri" w:cs="Calibri"/>
            <w:noProof/>
            <w:sz w:val="22"/>
            <w:szCs w:val="22"/>
          </w:rPr>
          <w:t>WHO Global Tricycle Surveillance Protocol</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_Toc191410404 \h </w:instrText>
        </w:r>
        <w:r w:rsidR="00501F06" w:rsidRPr="00501F06">
          <w:rPr>
            <w:noProof/>
            <w:webHidden/>
          </w:rPr>
        </w:r>
        <w:r w:rsidR="00501F06" w:rsidRPr="00501F06">
          <w:rPr>
            <w:noProof/>
            <w:webHidden/>
          </w:rPr>
          <w:fldChar w:fldCharType="separate"/>
        </w:r>
        <w:r w:rsidR="00FE74AA">
          <w:rPr>
            <w:noProof/>
            <w:webHidden/>
          </w:rPr>
          <w:t>36</w:t>
        </w:r>
        <w:r w:rsidR="00501F06" w:rsidRPr="00501F06">
          <w:rPr>
            <w:noProof/>
            <w:webHidden/>
          </w:rPr>
          <w:fldChar w:fldCharType="end"/>
        </w:r>
      </w:hyperlink>
    </w:p>
    <w:p w14:paraId="0242BC98" w14:textId="0DFEF231" w:rsidR="00501F06" w:rsidRPr="00501F06" w:rsidRDefault="00000000" w:rsidP="00437B1D">
      <w:pPr>
        <w:pStyle w:val="TOC2"/>
        <w:rPr>
          <w:rFonts w:eastAsiaTheme="minorEastAsia"/>
          <w:noProof/>
          <w:lang w:val="en-US"/>
        </w:rPr>
      </w:pPr>
      <w:hyperlink w:anchor="_Toc191410405" w:history="1">
        <w:r w:rsidR="00501F06" w:rsidRPr="00501F06">
          <w:rPr>
            <w:rStyle w:val="Hyperlink"/>
            <w:rFonts w:ascii="Calibri" w:hAnsi="Calibri" w:cs="Calibri"/>
            <w:noProof/>
            <w:sz w:val="22"/>
            <w:szCs w:val="22"/>
          </w:rPr>
          <w:t>2.3</w:t>
        </w:r>
        <w:r w:rsidR="00501F06" w:rsidRPr="00501F06">
          <w:rPr>
            <w:rFonts w:eastAsiaTheme="minorEastAsia"/>
            <w:noProof/>
            <w:lang w:val="en-US"/>
          </w:rPr>
          <w:tab/>
        </w:r>
        <w:r w:rsidR="00501F06" w:rsidRPr="00501F06">
          <w:rPr>
            <w:rStyle w:val="Hyperlink"/>
            <w:rFonts w:ascii="Calibri" w:hAnsi="Calibri" w:cs="Calibri"/>
            <w:noProof/>
            <w:sz w:val="22"/>
            <w:szCs w:val="22"/>
          </w:rPr>
          <w:t>Antibiotic Residues in Environment</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_Toc191410405 \h </w:instrText>
        </w:r>
        <w:r w:rsidR="00501F06" w:rsidRPr="00501F06">
          <w:rPr>
            <w:noProof/>
            <w:webHidden/>
          </w:rPr>
        </w:r>
        <w:r w:rsidR="00501F06" w:rsidRPr="00501F06">
          <w:rPr>
            <w:noProof/>
            <w:webHidden/>
          </w:rPr>
          <w:fldChar w:fldCharType="separate"/>
        </w:r>
        <w:r w:rsidR="00FE74AA">
          <w:rPr>
            <w:noProof/>
            <w:webHidden/>
          </w:rPr>
          <w:t>39</w:t>
        </w:r>
        <w:r w:rsidR="00501F06" w:rsidRPr="00501F06">
          <w:rPr>
            <w:noProof/>
            <w:webHidden/>
          </w:rPr>
          <w:fldChar w:fldCharType="end"/>
        </w:r>
      </w:hyperlink>
    </w:p>
    <w:p w14:paraId="5549B935" w14:textId="2F3C11F1" w:rsidR="00501F06" w:rsidRPr="00501F06" w:rsidRDefault="00000000" w:rsidP="00437B1D">
      <w:pPr>
        <w:pStyle w:val="TOC2"/>
        <w:rPr>
          <w:rFonts w:eastAsiaTheme="minorEastAsia"/>
          <w:noProof/>
          <w:lang w:val="en-US"/>
        </w:rPr>
      </w:pPr>
      <w:hyperlink w:anchor="_Toc191410406" w:history="1">
        <w:r w:rsidR="00501F06" w:rsidRPr="00501F06">
          <w:rPr>
            <w:rStyle w:val="Hyperlink"/>
            <w:rFonts w:ascii="Calibri" w:hAnsi="Calibri" w:cs="Calibri"/>
            <w:noProof/>
            <w:sz w:val="22"/>
            <w:szCs w:val="22"/>
          </w:rPr>
          <w:t>2.4</w:t>
        </w:r>
        <w:r w:rsidR="00501F06" w:rsidRPr="00501F06">
          <w:rPr>
            <w:rFonts w:eastAsiaTheme="minorEastAsia"/>
            <w:noProof/>
            <w:lang w:val="en-US"/>
          </w:rPr>
          <w:tab/>
        </w:r>
        <w:r w:rsidR="00501F06" w:rsidRPr="00501F06">
          <w:rPr>
            <w:rStyle w:val="Hyperlink"/>
            <w:rFonts w:ascii="Calibri" w:hAnsi="Calibri" w:cs="Calibri"/>
            <w:noProof/>
            <w:sz w:val="22"/>
            <w:szCs w:val="22"/>
          </w:rPr>
          <w:t>Environmental Sampling for AMR Surveillance</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_Toc191410406 \h </w:instrText>
        </w:r>
        <w:r w:rsidR="00501F06" w:rsidRPr="00501F06">
          <w:rPr>
            <w:noProof/>
            <w:webHidden/>
          </w:rPr>
        </w:r>
        <w:r w:rsidR="00501F06" w:rsidRPr="00501F06">
          <w:rPr>
            <w:noProof/>
            <w:webHidden/>
          </w:rPr>
          <w:fldChar w:fldCharType="separate"/>
        </w:r>
        <w:r w:rsidR="00FE74AA">
          <w:rPr>
            <w:noProof/>
            <w:webHidden/>
          </w:rPr>
          <w:t>41</w:t>
        </w:r>
        <w:r w:rsidR="00501F06" w:rsidRPr="00501F06">
          <w:rPr>
            <w:noProof/>
            <w:webHidden/>
          </w:rPr>
          <w:fldChar w:fldCharType="end"/>
        </w:r>
      </w:hyperlink>
    </w:p>
    <w:p w14:paraId="0853039F" w14:textId="59D67515" w:rsidR="00501F06" w:rsidRPr="00501F06" w:rsidRDefault="00000000" w:rsidP="00437B1D">
      <w:pPr>
        <w:pStyle w:val="TOC3"/>
        <w:rPr>
          <w:rFonts w:eastAsiaTheme="minorEastAsia"/>
          <w:noProof/>
          <w:lang w:val="en-US"/>
        </w:rPr>
      </w:pPr>
      <w:hyperlink w:anchor="_Toc191410407" w:history="1">
        <w:r w:rsidR="00501F06" w:rsidRPr="00501F06">
          <w:rPr>
            <w:rStyle w:val="Hyperlink"/>
            <w:rFonts w:ascii="Calibri" w:hAnsi="Calibri" w:cs="Calibri"/>
            <w:noProof/>
            <w:sz w:val="22"/>
            <w:szCs w:val="22"/>
          </w:rPr>
          <w:t>2.4.1</w:t>
        </w:r>
        <w:r w:rsidR="00501F06" w:rsidRPr="00501F06">
          <w:rPr>
            <w:rFonts w:eastAsiaTheme="minorEastAsia"/>
            <w:noProof/>
            <w:lang w:val="en-US"/>
          </w:rPr>
          <w:tab/>
        </w:r>
        <w:r w:rsidR="00501F06" w:rsidRPr="00501F06">
          <w:rPr>
            <w:rStyle w:val="Hyperlink"/>
            <w:rFonts w:ascii="Calibri" w:hAnsi="Calibri" w:cs="Calibri"/>
            <w:noProof/>
            <w:sz w:val="22"/>
            <w:szCs w:val="22"/>
          </w:rPr>
          <w:t>Environmental Laboratory Standards for AMR Surveillance</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_Toc191410407 \h </w:instrText>
        </w:r>
        <w:r w:rsidR="00501F06" w:rsidRPr="00501F06">
          <w:rPr>
            <w:noProof/>
            <w:webHidden/>
          </w:rPr>
        </w:r>
        <w:r w:rsidR="00501F06" w:rsidRPr="00501F06">
          <w:rPr>
            <w:noProof/>
            <w:webHidden/>
          </w:rPr>
          <w:fldChar w:fldCharType="separate"/>
        </w:r>
        <w:r w:rsidR="00FE74AA">
          <w:rPr>
            <w:noProof/>
            <w:webHidden/>
          </w:rPr>
          <w:t>42</w:t>
        </w:r>
        <w:r w:rsidR="00501F06" w:rsidRPr="00501F06">
          <w:rPr>
            <w:noProof/>
            <w:webHidden/>
          </w:rPr>
          <w:fldChar w:fldCharType="end"/>
        </w:r>
      </w:hyperlink>
    </w:p>
    <w:p w14:paraId="73BE9B50" w14:textId="7AF55175" w:rsidR="00501F06" w:rsidRPr="00501F06" w:rsidRDefault="00000000" w:rsidP="00437B1D">
      <w:pPr>
        <w:pStyle w:val="TOC2"/>
        <w:rPr>
          <w:rFonts w:eastAsiaTheme="minorEastAsia"/>
          <w:noProof/>
          <w:lang w:val="en-US"/>
        </w:rPr>
      </w:pPr>
      <w:hyperlink w:anchor="_Toc191410408" w:history="1">
        <w:r w:rsidR="00501F06" w:rsidRPr="00501F06">
          <w:rPr>
            <w:rStyle w:val="Hyperlink"/>
            <w:rFonts w:ascii="Calibri" w:hAnsi="Calibri" w:cs="Calibri"/>
            <w:noProof/>
            <w:sz w:val="22"/>
            <w:szCs w:val="22"/>
          </w:rPr>
          <w:t>2.5</w:t>
        </w:r>
        <w:r w:rsidR="00501F06" w:rsidRPr="00501F06">
          <w:rPr>
            <w:rFonts w:eastAsiaTheme="minorEastAsia"/>
            <w:noProof/>
            <w:lang w:val="en-US"/>
          </w:rPr>
          <w:tab/>
        </w:r>
        <w:r w:rsidR="00501F06" w:rsidRPr="00501F06">
          <w:rPr>
            <w:rStyle w:val="Hyperlink"/>
            <w:rFonts w:ascii="Calibri" w:hAnsi="Calibri" w:cs="Calibri"/>
            <w:noProof/>
            <w:sz w:val="22"/>
            <w:szCs w:val="22"/>
          </w:rPr>
          <w:t>Test Methods for Antimicrobial Resistant Bacteria (ARB)</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_Toc191410408 \h </w:instrText>
        </w:r>
        <w:r w:rsidR="00501F06" w:rsidRPr="00501F06">
          <w:rPr>
            <w:noProof/>
            <w:webHidden/>
          </w:rPr>
        </w:r>
        <w:r w:rsidR="00501F06" w:rsidRPr="00501F06">
          <w:rPr>
            <w:noProof/>
            <w:webHidden/>
          </w:rPr>
          <w:fldChar w:fldCharType="separate"/>
        </w:r>
        <w:r w:rsidR="00FE74AA">
          <w:rPr>
            <w:noProof/>
            <w:webHidden/>
          </w:rPr>
          <w:t>44</w:t>
        </w:r>
        <w:r w:rsidR="00501F06" w:rsidRPr="00501F06">
          <w:rPr>
            <w:noProof/>
            <w:webHidden/>
          </w:rPr>
          <w:fldChar w:fldCharType="end"/>
        </w:r>
      </w:hyperlink>
    </w:p>
    <w:p w14:paraId="725940DF" w14:textId="133AD98B" w:rsidR="00501F06" w:rsidRPr="00501F06" w:rsidRDefault="00000000" w:rsidP="00437B1D">
      <w:pPr>
        <w:pStyle w:val="TOC2"/>
        <w:rPr>
          <w:rFonts w:eastAsiaTheme="minorEastAsia"/>
          <w:noProof/>
          <w:lang w:val="en-US"/>
        </w:rPr>
      </w:pPr>
      <w:hyperlink w:anchor="_Toc191410409" w:history="1">
        <w:r w:rsidR="00501F06" w:rsidRPr="00501F06">
          <w:rPr>
            <w:rStyle w:val="Hyperlink"/>
            <w:rFonts w:ascii="Calibri" w:hAnsi="Calibri" w:cs="Calibri"/>
            <w:noProof/>
            <w:sz w:val="22"/>
            <w:szCs w:val="22"/>
          </w:rPr>
          <w:t>2.6</w:t>
        </w:r>
        <w:r w:rsidR="00501F06" w:rsidRPr="00501F06">
          <w:rPr>
            <w:rFonts w:eastAsiaTheme="minorEastAsia"/>
            <w:noProof/>
            <w:lang w:val="en-US"/>
          </w:rPr>
          <w:tab/>
        </w:r>
        <w:r w:rsidR="00501F06" w:rsidRPr="00501F06">
          <w:rPr>
            <w:rStyle w:val="Hyperlink"/>
            <w:rFonts w:ascii="Calibri" w:hAnsi="Calibri" w:cs="Calibri"/>
            <w:noProof/>
            <w:sz w:val="22"/>
            <w:szCs w:val="22"/>
          </w:rPr>
          <w:t>Culture-dependent Methods for AMR Surveillance in Environment</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_Toc191410409 \h </w:instrText>
        </w:r>
        <w:r w:rsidR="00501F06" w:rsidRPr="00501F06">
          <w:rPr>
            <w:noProof/>
            <w:webHidden/>
          </w:rPr>
        </w:r>
        <w:r w:rsidR="00501F06" w:rsidRPr="00501F06">
          <w:rPr>
            <w:noProof/>
            <w:webHidden/>
          </w:rPr>
          <w:fldChar w:fldCharType="separate"/>
        </w:r>
        <w:r w:rsidR="00FE74AA">
          <w:rPr>
            <w:noProof/>
            <w:webHidden/>
          </w:rPr>
          <w:t>45</w:t>
        </w:r>
        <w:r w:rsidR="00501F06" w:rsidRPr="00501F06">
          <w:rPr>
            <w:noProof/>
            <w:webHidden/>
          </w:rPr>
          <w:fldChar w:fldCharType="end"/>
        </w:r>
      </w:hyperlink>
    </w:p>
    <w:p w14:paraId="651AB21B" w14:textId="623B34FB" w:rsidR="00501F06" w:rsidRPr="00501F06" w:rsidRDefault="00000000" w:rsidP="00437B1D">
      <w:pPr>
        <w:pStyle w:val="TOC3"/>
        <w:rPr>
          <w:rFonts w:eastAsiaTheme="minorEastAsia"/>
          <w:noProof/>
          <w:lang w:val="en-US"/>
        </w:rPr>
      </w:pPr>
      <w:hyperlink w:anchor="_Toc191410410" w:history="1">
        <w:r w:rsidR="00501F06" w:rsidRPr="00501F06">
          <w:rPr>
            <w:rStyle w:val="Hyperlink"/>
            <w:rFonts w:ascii="Calibri" w:hAnsi="Calibri" w:cs="Calibri"/>
            <w:noProof/>
            <w:sz w:val="22"/>
            <w:szCs w:val="22"/>
          </w:rPr>
          <w:t>2.6.1</w:t>
        </w:r>
        <w:r w:rsidR="00501F06" w:rsidRPr="00501F06">
          <w:rPr>
            <w:rFonts w:eastAsiaTheme="minorEastAsia"/>
            <w:noProof/>
            <w:lang w:val="en-US"/>
          </w:rPr>
          <w:tab/>
        </w:r>
        <w:r w:rsidR="00501F06" w:rsidRPr="00501F06">
          <w:rPr>
            <w:rStyle w:val="Hyperlink"/>
            <w:rFonts w:ascii="Calibri" w:hAnsi="Calibri" w:cs="Calibri"/>
            <w:noProof/>
            <w:sz w:val="22"/>
            <w:szCs w:val="22"/>
          </w:rPr>
          <w:t>Detection of AMR Bacteria</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_Toc191410410 \h </w:instrText>
        </w:r>
        <w:r w:rsidR="00501F06" w:rsidRPr="00501F06">
          <w:rPr>
            <w:noProof/>
            <w:webHidden/>
          </w:rPr>
        </w:r>
        <w:r w:rsidR="00501F06" w:rsidRPr="00501F06">
          <w:rPr>
            <w:noProof/>
            <w:webHidden/>
          </w:rPr>
          <w:fldChar w:fldCharType="separate"/>
        </w:r>
        <w:r w:rsidR="00FE74AA">
          <w:rPr>
            <w:noProof/>
            <w:webHidden/>
          </w:rPr>
          <w:t>45</w:t>
        </w:r>
        <w:r w:rsidR="00501F06" w:rsidRPr="00501F06">
          <w:rPr>
            <w:noProof/>
            <w:webHidden/>
          </w:rPr>
          <w:fldChar w:fldCharType="end"/>
        </w:r>
      </w:hyperlink>
    </w:p>
    <w:p w14:paraId="4C2FA2D4" w14:textId="1FD7F9B8" w:rsidR="00501F06" w:rsidRPr="00501F06" w:rsidRDefault="00000000" w:rsidP="00437B1D">
      <w:pPr>
        <w:pStyle w:val="TOC3"/>
        <w:rPr>
          <w:rFonts w:eastAsiaTheme="minorEastAsia"/>
          <w:noProof/>
          <w:lang w:val="en-US"/>
        </w:rPr>
      </w:pPr>
      <w:hyperlink w:anchor="_Toc191410411" w:history="1">
        <w:r w:rsidR="00501F06" w:rsidRPr="00501F06">
          <w:rPr>
            <w:rStyle w:val="Hyperlink"/>
            <w:rFonts w:ascii="Calibri" w:hAnsi="Calibri" w:cs="Calibri"/>
            <w:noProof/>
            <w:sz w:val="22"/>
            <w:szCs w:val="22"/>
          </w:rPr>
          <w:t>2.6.2</w:t>
        </w:r>
        <w:r w:rsidR="00501F06" w:rsidRPr="00501F06">
          <w:rPr>
            <w:rFonts w:eastAsiaTheme="minorEastAsia"/>
            <w:noProof/>
            <w:lang w:val="en-US"/>
          </w:rPr>
          <w:tab/>
        </w:r>
        <w:r w:rsidR="00501F06" w:rsidRPr="00501F06">
          <w:rPr>
            <w:rStyle w:val="Hyperlink"/>
            <w:rFonts w:ascii="Calibri" w:hAnsi="Calibri" w:cs="Calibri"/>
            <w:noProof/>
            <w:sz w:val="22"/>
            <w:szCs w:val="22"/>
          </w:rPr>
          <w:t>Confirmation of Isolates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_Toc191410411 \h </w:instrText>
        </w:r>
        <w:r w:rsidR="00501F06" w:rsidRPr="00501F06">
          <w:rPr>
            <w:noProof/>
            <w:webHidden/>
          </w:rPr>
        </w:r>
        <w:r w:rsidR="00501F06" w:rsidRPr="00501F06">
          <w:rPr>
            <w:noProof/>
            <w:webHidden/>
          </w:rPr>
          <w:fldChar w:fldCharType="separate"/>
        </w:r>
        <w:r w:rsidR="00FE74AA">
          <w:rPr>
            <w:noProof/>
            <w:webHidden/>
          </w:rPr>
          <w:t>45</w:t>
        </w:r>
        <w:r w:rsidR="00501F06" w:rsidRPr="00501F06">
          <w:rPr>
            <w:noProof/>
            <w:webHidden/>
          </w:rPr>
          <w:fldChar w:fldCharType="end"/>
        </w:r>
      </w:hyperlink>
    </w:p>
    <w:p w14:paraId="5A8683DE" w14:textId="3063097C" w:rsidR="00501F06" w:rsidRPr="00501F06" w:rsidRDefault="00000000" w:rsidP="00437B1D">
      <w:pPr>
        <w:pStyle w:val="TOC3"/>
        <w:rPr>
          <w:rFonts w:eastAsiaTheme="minorEastAsia"/>
          <w:noProof/>
          <w:lang w:val="en-US"/>
        </w:rPr>
      </w:pPr>
      <w:hyperlink w:anchor="_Toc191410412" w:history="1">
        <w:r w:rsidR="00501F06" w:rsidRPr="00501F06">
          <w:rPr>
            <w:rStyle w:val="Hyperlink"/>
            <w:rFonts w:ascii="Calibri" w:hAnsi="Calibri" w:cs="Calibri"/>
            <w:noProof/>
            <w:sz w:val="22"/>
            <w:szCs w:val="22"/>
          </w:rPr>
          <w:t>2.6.3</w:t>
        </w:r>
        <w:r w:rsidR="00501F06" w:rsidRPr="00501F06">
          <w:rPr>
            <w:rFonts w:eastAsiaTheme="minorEastAsia"/>
            <w:noProof/>
            <w:lang w:val="en-US"/>
          </w:rPr>
          <w:tab/>
        </w:r>
        <w:r w:rsidR="00501F06" w:rsidRPr="00501F06">
          <w:rPr>
            <w:rStyle w:val="Hyperlink"/>
            <w:rFonts w:ascii="Calibri" w:hAnsi="Calibri" w:cs="Calibri"/>
            <w:noProof/>
            <w:sz w:val="22"/>
            <w:szCs w:val="22"/>
          </w:rPr>
          <w:t>Antimicrobial Susceptibility Testing (AST)</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_Toc191410412 \h </w:instrText>
        </w:r>
        <w:r w:rsidR="00501F06" w:rsidRPr="00501F06">
          <w:rPr>
            <w:noProof/>
            <w:webHidden/>
          </w:rPr>
        </w:r>
        <w:r w:rsidR="00501F06" w:rsidRPr="00501F06">
          <w:rPr>
            <w:noProof/>
            <w:webHidden/>
          </w:rPr>
          <w:fldChar w:fldCharType="separate"/>
        </w:r>
        <w:r w:rsidR="00FE74AA">
          <w:rPr>
            <w:noProof/>
            <w:webHidden/>
          </w:rPr>
          <w:t>46</w:t>
        </w:r>
        <w:r w:rsidR="00501F06" w:rsidRPr="00501F06">
          <w:rPr>
            <w:noProof/>
            <w:webHidden/>
          </w:rPr>
          <w:fldChar w:fldCharType="end"/>
        </w:r>
      </w:hyperlink>
    </w:p>
    <w:p w14:paraId="757DC837" w14:textId="7001D7E8" w:rsidR="00501F06" w:rsidRPr="00501F06" w:rsidRDefault="00000000" w:rsidP="00437B1D">
      <w:pPr>
        <w:pStyle w:val="TOC3"/>
        <w:rPr>
          <w:rFonts w:eastAsiaTheme="minorEastAsia"/>
          <w:noProof/>
          <w:lang w:val="en-US"/>
        </w:rPr>
      </w:pPr>
      <w:hyperlink w:anchor="_Toc191410413" w:history="1">
        <w:r w:rsidR="00501F06" w:rsidRPr="00501F06">
          <w:rPr>
            <w:rStyle w:val="Hyperlink"/>
            <w:rFonts w:ascii="Calibri" w:hAnsi="Calibri" w:cs="Calibri"/>
            <w:noProof/>
            <w:sz w:val="22"/>
            <w:szCs w:val="22"/>
          </w:rPr>
          <w:t>2.6.4</w:t>
        </w:r>
        <w:r w:rsidR="00501F06" w:rsidRPr="00501F06">
          <w:rPr>
            <w:rFonts w:eastAsiaTheme="minorEastAsia"/>
            <w:noProof/>
            <w:lang w:val="en-US"/>
          </w:rPr>
          <w:tab/>
        </w:r>
        <w:r w:rsidR="00501F06" w:rsidRPr="00501F06">
          <w:rPr>
            <w:rStyle w:val="Hyperlink"/>
            <w:rFonts w:ascii="Calibri" w:hAnsi="Calibri" w:cs="Calibri"/>
            <w:noProof/>
            <w:sz w:val="22"/>
            <w:szCs w:val="22"/>
          </w:rPr>
          <w:t>Use of VITEK 2 in AMR Surveillance in Environment</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_Toc191410413 \h </w:instrText>
        </w:r>
        <w:r w:rsidR="00501F06" w:rsidRPr="00501F06">
          <w:rPr>
            <w:noProof/>
            <w:webHidden/>
          </w:rPr>
        </w:r>
        <w:r w:rsidR="00501F06" w:rsidRPr="00501F06">
          <w:rPr>
            <w:noProof/>
            <w:webHidden/>
          </w:rPr>
          <w:fldChar w:fldCharType="separate"/>
        </w:r>
        <w:r w:rsidR="00FE74AA">
          <w:rPr>
            <w:noProof/>
            <w:webHidden/>
          </w:rPr>
          <w:t>46</w:t>
        </w:r>
        <w:r w:rsidR="00501F06" w:rsidRPr="00501F06">
          <w:rPr>
            <w:noProof/>
            <w:webHidden/>
          </w:rPr>
          <w:fldChar w:fldCharType="end"/>
        </w:r>
      </w:hyperlink>
    </w:p>
    <w:p w14:paraId="7576EDBF" w14:textId="44493D36" w:rsidR="00501F06" w:rsidRPr="00501F06" w:rsidRDefault="00000000" w:rsidP="00437B1D">
      <w:pPr>
        <w:pStyle w:val="TOC2"/>
        <w:rPr>
          <w:rFonts w:eastAsiaTheme="minorEastAsia"/>
          <w:noProof/>
          <w:lang w:val="en-US"/>
        </w:rPr>
      </w:pPr>
      <w:hyperlink w:anchor="_Toc191410414" w:history="1">
        <w:r w:rsidR="00501F06" w:rsidRPr="00501F06">
          <w:rPr>
            <w:rStyle w:val="Hyperlink"/>
            <w:rFonts w:ascii="Calibri" w:hAnsi="Calibri" w:cs="Calibri"/>
            <w:noProof/>
            <w:sz w:val="22"/>
            <w:szCs w:val="22"/>
          </w:rPr>
          <w:t>2.7</w:t>
        </w:r>
        <w:r w:rsidR="00501F06" w:rsidRPr="00501F06">
          <w:rPr>
            <w:rFonts w:eastAsiaTheme="minorEastAsia"/>
            <w:noProof/>
            <w:lang w:val="en-US"/>
          </w:rPr>
          <w:tab/>
        </w:r>
        <w:r w:rsidR="00501F06" w:rsidRPr="00501F06">
          <w:rPr>
            <w:rStyle w:val="Hyperlink"/>
            <w:rFonts w:ascii="Calibri" w:hAnsi="Calibri" w:cs="Calibri"/>
            <w:noProof/>
            <w:sz w:val="22"/>
            <w:szCs w:val="22"/>
          </w:rPr>
          <w:t>Culture-independent Methods for AMR Surveillance in Environment</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_Toc191410414 \h </w:instrText>
        </w:r>
        <w:r w:rsidR="00501F06" w:rsidRPr="00501F06">
          <w:rPr>
            <w:noProof/>
            <w:webHidden/>
          </w:rPr>
        </w:r>
        <w:r w:rsidR="00501F06" w:rsidRPr="00501F06">
          <w:rPr>
            <w:noProof/>
            <w:webHidden/>
          </w:rPr>
          <w:fldChar w:fldCharType="separate"/>
        </w:r>
        <w:r w:rsidR="00FE74AA">
          <w:rPr>
            <w:noProof/>
            <w:webHidden/>
          </w:rPr>
          <w:t>46</w:t>
        </w:r>
        <w:r w:rsidR="00501F06" w:rsidRPr="00501F06">
          <w:rPr>
            <w:noProof/>
            <w:webHidden/>
          </w:rPr>
          <w:fldChar w:fldCharType="end"/>
        </w:r>
      </w:hyperlink>
    </w:p>
    <w:p w14:paraId="6E8BBDAE" w14:textId="4006EC4E" w:rsidR="00501F06" w:rsidRPr="00501F06" w:rsidRDefault="00000000" w:rsidP="00437B1D">
      <w:pPr>
        <w:pStyle w:val="TOC2"/>
        <w:rPr>
          <w:rFonts w:eastAsiaTheme="minorEastAsia"/>
          <w:noProof/>
          <w:lang w:val="en-US"/>
        </w:rPr>
      </w:pPr>
      <w:hyperlink w:anchor="_Toc191410415" w:history="1">
        <w:r w:rsidR="00501F06" w:rsidRPr="00501F06">
          <w:rPr>
            <w:rStyle w:val="Hyperlink"/>
            <w:rFonts w:ascii="Calibri" w:hAnsi="Calibri" w:cs="Calibri"/>
            <w:noProof/>
            <w:sz w:val="22"/>
            <w:szCs w:val="22"/>
          </w:rPr>
          <w:t>2.8</w:t>
        </w:r>
        <w:r w:rsidR="00501F06" w:rsidRPr="00501F06">
          <w:rPr>
            <w:rFonts w:eastAsiaTheme="minorEastAsia"/>
            <w:noProof/>
            <w:lang w:val="en-US"/>
          </w:rPr>
          <w:tab/>
        </w:r>
        <w:r w:rsidR="00501F06" w:rsidRPr="00501F06">
          <w:rPr>
            <w:rStyle w:val="Hyperlink"/>
            <w:rFonts w:ascii="Calibri" w:hAnsi="Calibri" w:cs="Calibri"/>
            <w:noProof/>
            <w:sz w:val="22"/>
            <w:szCs w:val="22"/>
          </w:rPr>
          <w:t>Quality Assurance (QA)</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_Toc191410415 \h </w:instrText>
        </w:r>
        <w:r w:rsidR="00501F06" w:rsidRPr="00501F06">
          <w:rPr>
            <w:noProof/>
            <w:webHidden/>
          </w:rPr>
        </w:r>
        <w:r w:rsidR="00501F06" w:rsidRPr="00501F06">
          <w:rPr>
            <w:noProof/>
            <w:webHidden/>
          </w:rPr>
          <w:fldChar w:fldCharType="separate"/>
        </w:r>
        <w:r w:rsidR="00FE74AA">
          <w:rPr>
            <w:noProof/>
            <w:webHidden/>
          </w:rPr>
          <w:t>47</w:t>
        </w:r>
        <w:r w:rsidR="00501F06" w:rsidRPr="00501F06">
          <w:rPr>
            <w:noProof/>
            <w:webHidden/>
          </w:rPr>
          <w:fldChar w:fldCharType="end"/>
        </w:r>
      </w:hyperlink>
    </w:p>
    <w:p w14:paraId="01F8C1D0" w14:textId="0DB1D7B0" w:rsidR="00501F06" w:rsidRPr="00501F06" w:rsidRDefault="00000000" w:rsidP="00437B1D">
      <w:pPr>
        <w:pStyle w:val="TOC3"/>
        <w:rPr>
          <w:rFonts w:eastAsiaTheme="minorEastAsia"/>
          <w:noProof/>
          <w:lang w:val="en-US"/>
        </w:rPr>
      </w:pPr>
      <w:hyperlink w:anchor="_Toc191410416" w:history="1">
        <w:r w:rsidR="00501F06" w:rsidRPr="00501F06">
          <w:rPr>
            <w:rStyle w:val="Hyperlink"/>
            <w:rFonts w:ascii="Calibri" w:hAnsi="Calibri" w:cs="Calibri"/>
            <w:noProof/>
            <w:sz w:val="22"/>
            <w:szCs w:val="22"/>
          </w:rPr>
          <w:t>2.8.1</w:t>
        </w:r>
        <w:r w:rsidR="00501F06" w:rsidRPr="00501F06">
          <w:rPr>
            <w:rFonts w:eastAsiaTheme="minorEastAsia"/>
            <w:noProof/>
            <w:lang w:val="en-US"/>
          </w:rPr>
          <w:tab/>
        </w:r>
        <w:r w:rsidR="00501F06" w:rsidRPr="00501F06">
          <w:rPr>
            <w:rStyle w:val="Hyperlink"/>
            <w:rFonts w:ascii="Calibri" w:hAnsi="Calibri" w:cs="Calibri"/>
            <w:noProof/>
            <w:sz w:val="22"/>
            <w:szCs w:val="22"/>
          </w:rPr>
          <w:t>Internal Quality Control (IQC)</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_Toc191410416 \h </w:instrText>
        </w:r>
        <w:r w:rsidR="00501F06" w:rsidRPr="00501F06">
          <w:rPr>
            <w:noProof/>
            <w:webHidden/>
          </w:rPr>
        </w:r>
        <w:r w:rsidR="00501F06" w:rsidRPr="00501F06">
          <w:rPr>
            <w:noProof/>
            <w:webHidden/>
          </w:rPr>
          <w:fldChar w:fldCharType="separate"/>
        </w:r>
        <w:r w:rsidR="00FE74AA">
          <w:rPr>
            <w:noProof/>
            <w:webHidden/>
          </w:rPr>
          <w:t>47</w:t>
        </w:r>
        <w:r w:rsidR="00501F06" w:rsidRPr="00501F06">
          <w:rPr>
            <w:noProof/>
            <w:webHidden/>
          </w:rPr>
          <w:fldChar w:fldCharType="end"/>
        </w:r>
      </w:hyperlink>
    </w:p>
    <w:p w14:paraId="3F2FF6F2" w14:textId="38E81C6A" w:rsidR="00501F06" w:rsidRPr="00501F06" w:rsidRDefault="00000000" w:rsidP="00437B1D">
      <w:pPr>
        <w:pStyle w:val="TOC3"/>
        <w:rPr>
          <w:rFonts w:eastAsiaTheme="minorEastAsia"/>
          <w:noProof/>
          <w:lang w:val="en-US"/>
        </w:rPr>
      </w:pPr>
      <w:hyperlink w:anchor="_Toc191410417" w:history="1">
        <w:r w:rsidR="00501F06" w:rsidRPr="00501F06">
          <w:rPr>
            <w:rStyle w:val="Hyperlink"/>
            <w:rFonts w:ascii="Calibri" w:hAnsi="Calibri" w:cs="Calibri"/>
            <w:noProof/>
            <w:sz w:val="22"/>
            <w:szCs w:val="22"/>
          </w:rPr>
          <w:t>2.8.2</w:t>
        </w:r>
        <w:r w:rsidR="00501F06" w:rsidRPr="00501F06">
          <w:rPr>
            <w:rFonts w:eastAsiaTheme="minorEastAsia"/>
            <w:noProof/>
            <w:lang w:val="en-US"/>
          </w:rPr>
          <w:tab/>
        </w:r>
        <w:r w:rsidR="00501F06" w:rsidRPr="00501F06">
          <w:rPr>
            <w:rStyle w:val="Hyperlink"/>
            <w:rFonts w:ascii="Calibri" w:hAnsi="Calibri" w:cs="Calibri"/>
            <w:noProof/>
            <w:sz w:val="22"/>
            <w:szCs w:val="22"/>
          </w:rPr>
          <w:t>External Quality Assurance (EQA)</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_Toc191410417 \h </w:instrText>
        </w:r>
        <w:r w:rsidR="00501F06" w:rsidRPr="00501F06">
          <w:rPr>
            <w:noProof/>
            <w:webHidden/>
          </w:rPr>
        </w:r>
        <w:r w:rsidR="00501F06" w:rsidRPr="00501F06">
          <w:rPr>
            <w:noProof/>
            <w:webHidden/>
          </w:rPr>
          <w:fldChar w:fldCharType="separate"/>
        </w:r>
        <w:r w:rsidR="00FE74AA">
          <w:rPr>
            <w:noProof/>
            <w:webHidden/>
          </w:rPr>
          <w:t>48</w:t>
        </w:r>
        <w:r w:rsidR="00501F06" w:rsidRPr="00501F06">
          <w:rPr>
            <w:noProof/>
            <w:webHidden/>
          </w:rPr>
          <w:fldChar w:fldCharType="end"/>
        </w:r>
      </w:hyperlink>
    </w:p>
    <w:p w14:paraId="2E21661A" w14:textId="2825A6F4" w:rsidR="00501F06" w:rsidRPr="00501F06" w:rsidRDefault="00000000" w:rsidP="00437B1D">
      <w:pPr>
        <w:pStyle w:val="TOC2"/>
        <w:rPr>
          <w:rFonts w:eastAsiaTheme="minorEastAsia"/>
          <w:noProof/>
          <w:lang w:val="en-US"/>
        </w:rPr>
      </w:pPr>
      <w:hyperlink w:anchor="_Toc191410418" w:history="1">
        <w:r w:rsidR="00501F06" w:rsidRPr="00501F06">
          <w:rPr>
            <w:rStyle w:val="Hyperlink"/>
            <w:rFonts w:ascii="Calibri" w:hAnsi="Calibri" w:cs="Calibri"/>
            <w:noProof/>
            <w:sz w:val="22"/>
            <w:szCs w:val="22"/>
          </w:rPr>
          <w:t>2.9</w:t>
        </w:r>
        <w:r w:rsidR="00501F06" w:rsidRPr="00501F06">
          <w:rPr>
            <w:rFonts w:eastAsiaTheme="minorEastAsia"/>
            <w:noProof/>
            <w:lang w:val="en-US"/>
          </w:rPr>
          <w:tab/>
        </w:r>
        <w:r w:rsidR="00501F06" w:rsidRPr="00501F06">
          <w:rPr>
            <w:rStyle w:val="Hyperlink"/>
            <w:rFonts w:ascii="Calibri" w:hAnsi="Calibri" w:cs="Calibri"/>
            <w:noProof/>
            <w:sz w:val="22"/>
            <w:szCs w:val="22"/>
          </w:rPr>
          <w:t>Isolate Repository</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_Toc191410418 \h </w:instrText>
        </w:r>
        <w:r w:rsidR="00501F06" w:rsidRPr="00501F06">
          <w:rPr>
            <w:noProof/>
            <w:webHidden/>
          </w:rPr>
        </w:r>
        <w:r w:rsidR="00501F06" w:rsidRPr="00501F06">
          <w:rPr>
            <w:noProof/>
            <w:webHidden/>
          </w:rPr>
          <w:fldChar w:fldCharType="separate"/>
        </w:r>
        <w:r w:rsidR="00FE74AA">
          <w:rPr>
            <w:noProof/>
            <w:webHidden/>
          </w:rPr>
          <w:t>48</w:t>
        </w:r>
        <w:r w:rsidR="00501F06" w:rsidRPr="00501F06">
          <w:rPr>
            <w:noProof/>
            <w:webHidden/>
          </w:rPr>
          <w:fldChar w:fldCharType="end"/>
        </w:r>
      </w:hyperlink>
    </w:p>
    <w:p w14:paraId="5256C92A" w14:textId="79DE3B87" w:rsidR="00501F06" w:rsidRPr="00501F06" w:rsidRDefault="00000000" w:rsidP="00437B1D">
      <w:pPr>
        <w:pStyle w:val="TOC2"/>
        <w:rPr>
          <w:rFonts w:eastAsiaTheme="minorEastAsia"/>
          <w:noProof/>
          <w:lang w:val="en-US"/>
        </w:rPr>
      </w:pPr>
      <w:hyperlink w:anchor="_Toc191410419" w:history="1">
        <w:r w:rsidR="00501F06" w:rsidRPr="00501F06">
          <w:rPr>
            <w:rStyle w:val="Hyperlink"/>
            <w:rFonts w:ascii="Calibri" w:hAnsi="Calibri" w:cs="Calibri"/>
            <w:noProof/>
            <w:sz w:val="22"/>
            <w:szCs w:val="22"/>
          </w:rPr>
          <w:t>2.10</w:t>
        </w:r>
        <w:r w:rsidR="00501F06" w:rsidRPr="00501F06">
          <w:rPr>
            <w:rFonts w:eastAsiaTheme="minorEastAsia"/>
            <w:noProof/>
            <w:lang w:val="en-US"/>
          </w:rPr>
          <w:tab/>
        </w:r>
        <w:r w:rsidR="00501F06" w:rsidRPr="00501F06">
          <w:rPr>
            <w:rStyle w:val="Hyperlink"/>
            <w:rFonts w:ascii="Calibri" w:hAnsi="Calibri" w:cs="Calibri"/>
            <w:noProof/>
            <w:sz w:val="22"/>
            <w:szCs w:val="22"/>
          </w:rPr>
          <w:t>GIS/Remote Sensing for AMR Hotspots Mapping</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_Toc191410419 \h </w:instrText>
        </w:r>
        <w:r w:rsidR="00501F06" w:rsidRPr="00501F06">
          <w:rPr>
            <w:noProof/>
            <w:webHidden/>
          </w:rPr>
        </w:r>
        <w:r w:rsidR="00501F06" w:rsidRPr="00501F06">
          <w:rPr>
            <w:noProof/>
            <w:webHidden/>
          </w:rPr>
          <w:fldChar w:fldCharType="separate"/>
        </w:r>
        <w:r w:rsidR="00FE74AA">
          <w:rPr>
            <w:noProof/>
            <w:webHidden/>
          </w:rPr>
          <w:t>49</w:t>
        </w:r>
        <w:r w:rsidR="00501F06" w:rsidRPr="00501F06">
          <w:rPr>
            <w:noProof/>
            <w:webHidden/>
          </w:rPr>
          <w:fldChar w:fldCharType="end"/>
        </w:r>
      </w:hyperlink>
    </w:p>
    <w:p w14:paraId="6670224D" w14:textId="2C26B6ED" w:rsidR="00501F06" w:rsidRPr="00501F06" w:rsidRDefault="00000000" w:rsidP="00437B1D">
      <w:pPr>
        <w:pStyle w:val="TOC2"/>
        <w:rPr>
          <w:rFonts w:eastAsiaTheme="minorEastAsia"/>
          <w:noProof/>
          <w:lang w:val="en-US"/>
        </w:rPr>
      </w:pPr>
      <w:hyperlink w:anchor="_Toc191410420" w:history="1">
        <w:r w:rsidR="00501F06" w:rsidRPr="00501F06">
          <w:rPr>
            <w:rStyle w:val="Hyperlink"/>
            <w:rFonts w:ascii="Calibri" w:hAnsi="Calibri" w:cs="Calibri"/>
            <w:noProof/>
            <w:sz w:val="22"/>
            <w:szCs w:val="22"/>
          </w:rPr>
          <w:t>2.11</w:t>
        </w:r>
        <w:r w:rsidR="00501F06" w:rsidRPr="00501F06">
          <w:rPr>
            <w:rFonts w:eastAsiaTheme="minorEastAsia"/>
            <w:noProof/>
            <w:lang w:val="en-US"/>
          </w:rPr>
          <w:tab/>
        </w:r>
        <w:r w:rsidR="00501F06" w:rsidRPr="00501F06">
          <w:rPr>
            <w:rStyle w:val="Hyperlink"/>
            <w:rFonts w:ascii="Calibri" w:hAnsi="Calibri" w:cs="Calibri"/>
            <w:noProof/>
            <w:sz w:val="22"/>
            <w:szCs w:val="22"/>
          </w:rPr>
          <w:t>Surveillance Data Management and Information Sharing</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_Toc191410420 \h </w:instrText>
        </w:r>
        <w:r w:rsidR="00501F06" w:rsidRPr="00501F06">
          <w:rPr>
            <w:noProof/>
            <w:webHidden/>
          </w:rPr>
        </w:r>
        <w:r w:rsidR="00501F06" w:rsidRPr="00501F06">
          <w:rPr>
            <w:noProof/>
            <w:webHidden/>
          </w:rPr>
          <w:fldChar w:fldCharType="separate"/>
        </w:r>
        <w:r w:rsidR="00FE74AA">
          <w:rPr>
            <w:noProof/>
            <w:webHidden/>
          </w:rPr>
          <w:t>49</w:t>
        </w:r>
        <w:r w:rsidR="00501F06" w:rsidRPr="00501F06">
          <w:rPr>
            <w:noProof/>
            <w:webHidden/>
          </w:rPr>
          <w:fldChar w:fldCharType="end"/>
        </w:r>
      </w:hyperlink>
    </w:p>
    <w:p w14:paraId="76E0E033" w14:textId="31146637" w:rsidR="00501F06" w:rsidRPr="00501F06" w:rsidRDefault="00000000" w:rsidP="00437B1D">
      <w:pPr>
        <w:pStyle w:val="TOC2"/>
        <w:rPr>
          <w:rFonts w:eastAsiaTheme="minorEastAsia"/>
          <w:noProof/>
          <w:lang w:val="en-US"/>
        </w:rPr>
      </w:pPr>
      <w:hyperlink w:anchor="_Toc191410421" w:history="1">
        <w:r w:rsidR="00501F06" w:rsidRPr="00501F06">
          <w:rPr>
            <w:rStyle w:val="Hyperlink"/>
            <w:rFonts w:ascii="Calibri" w:hAnsi="Calibri" w:cs="Calibri"/>
            <w:noProof/>
            <w:sz w:val="22"/>
            <w:szCs w:val="22"/>
          </w:rPr>
          <w:t>2.12</w:t>
        </w:r>
        <w:r w:rsidR="00501F06" w:rsidRPr="00501F06">
          <w:rPr>
            <w:rFonts w:eastAsiaTheme="minorEastAsia"/>
            <w:noProof/>
            <w:lang w:val="en-US"/>
          </w:rPr>
          <w:tab/>
        </w:r>
        <w:r w:rsidR="00501F06" w:rsidRPr="00501F06">
          <w:rPr>
            <w:rStyle w:val="Hyperlink"/>
            <w:rFonts w:ascii="Calibri" w:hAnsi="Calibri" w:cs="Calibri"/>
            <w:noProof/>
            <w:sz w:val="22"/>
            <w:szCs w:val="22"/>
          </w:rPr>
          <w:t>Artificial Intelligence and Machine Learning for Predictive Modelling and Trend Analysis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_Toc191410421 \h </w:instrText>
        </w:r>
        <w:r w:rsidR="00501F06" w:rsidRPr="00501F06">
          <w:rPr>
            <w:noProof/>
            <w:webHidden/>
          </w:rPr>
        </w:r>
        <w:r w:rsidR="00501F06" w:rsidRPr="00501F06">
          <w:rPr>
            <w:noProof/>
            <w:webHidden/>
          </w:rPr>
          <w:fldChar w:fldCharType="separate"/>
        </w:r>
        <w:r w:rsidR="00FE74AA">
          <w:rPr>
            <w:noProof/>
            <w:webHidden/>
          </w:rPr>
          <w:t>51</w:t>
        </w:r>
        <w:r w:rsidR="00501F06" w:rsidRPr="00501F06">
          <w:rPr>
            <w:noProof/>
            <w:webHidden/>
          </w:rPr>
          <w:fldChar w:fldCharType="end"/>
        </w:r>
      </w:hyperlink>
    </w:p>
    <w:p w14:paraId="2C060AE0" w14:textId="451060C8" w:rsidR="00501F06" w:rsidRPr="00501F06" w:rsidRDefault="00000000" w:rsidP="00437B1D">
      <w:pPr>
        <w:pStyle w:val="TOC2"/>
        <w:rPr>
          <w:rFonts w:eastAsiaTheme="minorEastAsia"/>
          <w:noProof/>
          <w:lang w:val="en-US"/>
        </w:rPr>
      </w:pPr>
      <w:hyperlink w:anchor="_Toc191410422" w:history="1">
        <w:r w:rsidR="00501F06" w:rsidRPr="00501F06">
          <w:rPr>
            <w:rStyle w:val="Hyperlink"/>
            <w:rFonts w:ascii="Calibri" w:hAnsi="Calibri" w:cs="Calibri"/>
            <w:noProof/>
            <w:sz w:val="22"/>
            <w:szCs w:val="22"/>
          </w:rPr>
          <w:t>2.13</w:t>
        </w:r>
        <w:r w:rsidR="00501F06" w:rsidRPr="00501F06">
          <w:rPr>
            <w:rFonts w:eastAsiaTheme="minorEastAsia"/>
            <w:noProof/>
            <w:lang w:val="en-US"/>
          </w:rPr>
          <w:tab/>
        </w:r>
        <w:r w:rsidR="00501F06" w:rsidRPr="00501F06">
          <w:rPr>
            <w:rStyle w:val="Hyperlink"/>
            <w:rFonts w:ascii="Calibri" w:hAnsi="Calibri" w:cs="Calibri"/>
            <w:noProof/>
            <w:sz w:val="22"/>
            <w:szCs w:val="22"/>
          </w:rPr>
          <w:t>AI/ML Capacity Building for AMR Trend Prediction in Pakistan</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_Toc191410422 \h </w:instrText>
        </w:r>
        <w:r w:rsidR="00501F06" w:rsidRPr="00501F06">
          <w:rPr>
            <w:noProof/>
            <w:webHidden/>
          </w:rPr>
        </w:r>
        <w:r w:rsidR="00501F06" w:rsidRPr="00501F06">
          <w:rPr>
            <w:noProof/>
            <w:webHidden/>
          </w:rPr>
          <w:fldChar w:fldCharType="separate"/>
        </w:r>
        <w:r w:rsidR="00FE74AA">
          <w:rPr>
            <w:noProof/>
            <w:webHidden/>
          </w:rPr>
          <w:t>51</w:t>
        </w:r>
        <w:r w:rsidR="00501F06" w:rsidRPr="00501F06">
          <w:rPr>
            <w:noProof/>
            <w:webHidden/>
          </w:rPr>
          <w:fldChar w:fldCharType="end"/>
        </w:r>
      </w:hyperlink>
    </w:p>
    <w:p w14:paraId="7EDC0112" w14:textId="4492CF73" w:rsidR="00501F06" w:rsidRPr="00501F06" w:rsidRDefault="00000000" w:rsidP="00437B1D">
      <w:pPr>
        <w:pStyle w:val="TOC2"/>
        <w:rPr>
          <w:rFonts w:eastAsiaTheme="minorEastAsia"/>
          <w:noProof/>
          <w:lang w:val="en-US"/>
        </w:rPr>
      </w:pPr>
      <w:hyperlink w:anchor="_Toc191410423" w:history="1">
        <w:r w:rsidR="00501F06" w:rsidRPr="00501F06">
          <w:rPr>
            <w:rStyle w:val="Hyperlink"/>
            <w:rFonts w:ascii="Calibri" w:hAnsi="Calibri" w:cs="Calibri"/>
            <w:noProof/>
            <w:sz w:val="22"/>
            <w:szCs w:val="22"/>
          </w:rPr>
          <w:t>2.14</w:t>
        </w:r>
        <w:r w:rsidR="00501F06" w:rsidRPr="00501F06">
          <w:rPr>
            <w:rFonts w:eastAsiaTheme="minorEastAsia"/>
            <w:noProof/>
            <w:lang w:val="en-US"/>
          </w:rPr>
          <w:tab/>
        </w:r>
        <w:r w:rsidR="00501F06" w:rsidRPr="00501F06">
          <w:rPr>
            <w:rStyle w:val="Hyperlink"/>
            <w:rFonts w:ascii="Calibri" w:hAnsi="Calibri" w:cs="Calibri"/>
            <w:noProof/>
            <w:sz w:val="22"/>
            <w:szCs w:val="22"/>
          </w:rPr>
          <w:t>National Reference Laboratory for AMR Surveillance in Environment in Pakistan</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_Toc191410423 \h </w:instrText>
        </w:r>
        <w:r w:rsidR="00501F06" w:rsidRPr="00501F06">
          <w:rPr>
            <w:noProof/>
            <w:webHidden/>
          </w:rPr>
        </w:r>
        <w:r w:rsidR="00501F06" w:rsidRPr="00501F06">
          <w:rPr>
            <w:noProof/>
            <w:webHidden/>
          </w:rPr>
          <w:fldChar w:fldCharType="separate"/>
        </w:r>
        <w:r w:rsidR="00FE74AA">
          <w:rPr>
            <w:noProof/>
            <w:webHidden/>
          </w:rPr>
          <w:t>52</w:t>
        </w:r>
        <w:r w:rsidR="00501F06" w:rsidRPr="00501F06">
          <w:rPr>
            <w:noProof/>
            <w:webHidden/>
          </w:rPr>
          <w:fldChar w:fldCharType="end"/>
        </w:r>
      </w:hyperlink>
    </w:p>
    <w:p w14:paraId="59221D9A" w14:textId="154DBDD6" w:rsidR="00501F06" w:rsidRPr="00501F06" w:rsidRDefault="00000000" w:rsidP="00437B1D">
      <w:pPr>
        <w:pStyle w:val="TOC2"/>
        <w:rPr>
          <w:rFonts w:eastAsiaTheme="minorEastAsia"/>
          <w:noProof/>
          <w:lang w:val="en-US"/>
        </w:rPr>
      </w:pPr>
      <w:hyperlink w:anchor="_Toc191410424" w:history="1">
        <w:r w:rsidR="00501F06" w:rsidRPr="00501F06">
          <w:rPr>
            <w:rStyle w:val="Hyperlink"/>
            <w:rFonts w:ascii="Calibri" w:hAnsi="Calibri" w:cs="Calibri"/>
            <w:noProof/>
            <w:sz w:val="22"/>
            <w:szCs w:val="22"/>
          </w:rPr>
          <w:t>2.15</w:t>
        </w:r>
        <w:r w:rsidR="00501F06" w:rsidRPr="00501F06">
          <w:rPr>
            <w:rFonts w:eastAsiaTheme="minorEastAsia"/>
            <w:noProof/>
            <w:lang w:val="en-US"/>
          </w:rPr>
          <w:tab/>
        </w:r>
        <w:r w:rsidR="00501F06" w:rsidRPr="00501F06">
          <w:rPr>
            <w:rStyle w:val="Hyperlink"/>
            <w:rFonts w:ascii="Calibri" w:hAnsi="Calibri" w:cs="Calibri"/>
            <w:noProof/>
            <w:sz w:val="22"/>
            <w:szCs w:val="22"/>
          </w:rPr>
          <w:t>National AMR Surveillance Technical Working Group</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_Toc191410424 \h </w:instrText>
        </w:r>
        <w:r w:rsidR="00501F06" w:rsidRPr="00501F06">
          <w:rPr>
            <w:noProof/>
            <w:webHidden/>
          </w:rPr>
        </w:r>
        <w:r w:rsidR="00501F06" w:rsidRPr="00501F06">
          <w:rPr>
            <w:noProof/>
            <w:webHidden/>
          </w:rPr>
          <w:fldChar w:fldCharType="separate"/>
        </w:r>
        <w:r w:rsidR="00FE74AA">
          <w:rPr>
            <w:noProof/>
            <w:webHidden/>
          </w:rPr>
          <w:t>53</w:t>
        </w:r>
        <w:r w:rsidR="00501F06" w:rsidRPr="00501F06">
          <w:rPr>
            <w:noProof/>
            <w:webHidden/>
          </w:rPr>
          <w:fldChar w:fldCharType="end"/>
        </w:r>
      </w:hyperlink>
    </w:p>
    <w:p w14:paraId="0CD685C6" w14:textId="408DF300" w:rsidR="00501F06" w:rsidRPr="00501F06" w:rsidRDefault="00000000" w:rsidP="00437B1D">
      <w:pPr>
        <w:pStyle w:val="TOC2"/>
        <w:rPr>
          <w:rFonts w:eastAsiaTheme="minorEastAsia"/>
          <w:noProof/>
          <w:lang w:val="en-US"/>
        </w:rPr>
      </w:pPr>
      <w:hyperlink w:anchor="_Toc191410425" w:history="1">
        <w:r w:rsidR="00501F06" w:rsidRPr="00501F06">
          <w:rPr>
            <w:rStyle w:val="Hyperlink"/>
            <w:rFonts w:ascii="Calibri" w:hAnsi="Calibri" w:cs="Calibri"/>
            <w:noProof/>
            <w:sz w:val="22"/>
            <w:szCs w:val="22"/>
          </w:rPr>
          <w:t>2.16</w:t>
        </w:r>
        <w:r w:rsidR="00501F06" w:rsidRPr="00501F06">
          <w:rPr>
            <w:rFonts w:eastAsiaTheme="minorEastAsia"/>
            <w:noProof/>
            <w:lang w:val="en-US"/>
          </w:rPr>
          <w:tab/>
        </w:r>
        <w:r w:rsidR="00501F06" w:rsidRPr="00501F06">
          <w:rPr>
            <w:rStyle w:val="Hyperlink"/>
            <w:rFonts w:ascii="Calibri" w:hAnsi="Calibri" w:cs="Calibri"/>
            <w:noProof/>
            <w:sz w:val="22"/>
            <w:szCs w:val="22"/>
          </w:rPr>
          <w:t>Global and Regional Collaboration</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_Toc191410425 \h </w:instrText>
        </w:r>
        <w:r w:rsidR="00501F06" w:rsidRPr="00501F06">
          <w:rPr>
            <w:noProof/>
            <w:webHidden/>
          </w:rPr>
        </w:r>
        <w:r w:rsidR="00501F06" w:rsidRPr="00501F06">
          <w:rPr>
            <w:noProof/>
            <w:webHidden/>
          </w:rPr>
          <w:fldChar w:fldCharType="separate"/>
        </w:r>
        <w:r w:rsidR="00FE74AA">
          <w:rPr>
            <w:noProof/>
            <w:webHidden/>
          </w:rPr>
          <w:t>54</w:t>
        </w:r>
        <w:r w:rsidR="00501F06" w:rsidRPr="00501F06">
          <w:rPr>
            <w:noProof/>
            <w:webHidden/>
          </w:rPr>
          <w:fldChar w:fldCharType="end"/>
        </w:r>
      </w:hyperlink>
    </w:p>
    <w:p w14:paraId="1CD6B4D4" w14:textId="1EB237BF" w:rsidR="00501F06" w:rsidRPr="00501F06" w:rsidRDefault="00000000" w:rsidP="00437B1D">
      <w:pPr>
        <w:pStyle w:val="TOC2"/>
        <w:rPr>
          <w:rFonts w:eastAsiaTheme="minorEastAsia"/>
          <w:noProof/>
          <w:lang w:val="en-US"/>
        </w:rPr>
      </w:pPr>
      <w:hyperlink w:anchor="_Toc191410426" w:history="1">
        <w:r w:rsidR="00501F06" w:rsidRPr="00501F06">
          <w:rPr>
            <w:rStyle w:val="Hyperlink"/>
            <w:rFonts w:ascii="Calibri" w:hAnsi="Calibri" w:cs="Calibri"/>
            <w:noProof/>
            <w:sz w:val="22"/>
            <w:szCs w:val="22"/>
          </w:rPr>
          <w:t>2.17</w:t>
        </w:r>
        <w:r w:rsidR="00501F06" w:rsidRPr="00501F06">
          <w:rPr>
            <w:rFonts w:eastAsiaTheme="minorEastAsia"/>
            <w:noProof/>
            <w:lang w:val="en-US"/>
          </w:rPr>
          <w:tab/>
        </w:r>
        <w:r w:rsidR="00501F06" w:rsidRPr="00501F06">
          <w:rPr>
            <w:rStyle w:val="Hyperlink"/>
            <w:rFonts w:ascii="Calibri" w:hAnsi="Calibri" w:cs="Calibri"/>
            <w:noProof/>
            <w:sz w:val="22"/>
            <w:szCs w:val="22"/>
          </w:rPr>
          <w:t>Legal Framework and Resource Mobilization for the Strategy Implementation</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_Toc191410426 \h </w:instrText>
        </w:r>
        <w:r w:rsidR="00501F06" w:rsidRPr="00501F06">
          <w:rPr>
            <w:noProof/>
            <w:webHidden/>
          </w:rPr>
        </w:r>
        <w:r w:rsidR="00501F06" w:rsidRPr="00501F06">
          <w:rPr>
            <w:noProof/>
            <w:webHidden/>
          </w:rPr>
          <w:fldChar w:fldCharType="separate"/>
        </w:r>
        <w:r w:rsidR="00FE74AA">
          <w:rPr>
            <w:noProof/>
            <w:webHidden/>
          </w:rPr>
          <w:t>55</w:t>
        </w:r>
        <w:r w:rsidR="00501F06" w:rsidRPr="00501F06">
          <w:rPr>
            <w:noProof/>
            <w:webHidden/>
          </w:rPr>
          <w:fldChar w:fldCharType="end"/>
        </w:r>
      </w:hyperlink>
    </w:p>
    <w:p w14:paraId="73E3EFD2" w14:textId="544901E6" w:rsidR="00501F06" w:rsidRPr="00501F06" w:rsidRDefault="00000000" w:rsidP="00437B1D">
      <w:pPr>
        <w:pStyle w:val="TOC2"/>
        <w:rPr>
          <w:rFonts w:eastAsiaTheme="minorEastAsia"/>
          <w:noProof/>
          <w:lang w:val="en-US"/>
        </w:rPr>
      </w:pPr>
      <w:hyperlink w:anchor="_Toc191410427" w:history="1">
        <w:r w:rsidR="00501F06" w:rsidRPr="00501F06">
          <w:rPr>
            <w:rStyle w:val="Hyperlink"/>
            <w:rFonts w:ascii="Calibri" w:hAnsi="Calibri" w:cs="Calibri"/>
            <w:noProof/>
            <w:sz w:val="22"/>
            <w:szCs w:val="22"/>
          </w:rPr>
          <w:t>2.18</w:t>
        </w:r>
        <w:r w:rsidR="00501F06" w:rsidRPr="00501F06">
          <w:rPr>
            <w:rFonts w:eastAsiaTheme="minorEastAsia"/>
            <w:noProof/>
            <w:lang w:val="en-US"/>
          </w:rPr>
          <w:tab/>
        </w:r>
        <w:r w:rsidR="00501F06" w:rsidRPr="00501F06">
          <w:rPr>
            <w:rStyle w:val="Hyperlink"/>
            <w:rFonts w:ascii="Calibri" w:hAnsi="Calibri" w:cs="Calibri"/>
            <w:noProof/>
            <w:sz w:val="22"/>
            <w:szCs w:val="22"/>
          </w:rPr>
          <w:t>Coordination, Capacity Building &amp; Awareness Planning</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_Toc191410427 \h </w:instrText>
        </w:r>
        <w:r w:rsidR="00501F06" w:rsidRPr="00501F06">
          <w:rPr>
            <w:noProof/>
            <w:webHidden/>
          </w:rPr>
        </w:r>
        <w:r w:rsidR="00501F06" w:rsidRPr="00501F06">
          <w:rPr>
            <w:noProof/>
            <w:webHidden/>
          </w:rPr>
          <w:fldChar w:fldCharType="separate"/>
        </w:r>
        <w:r w:rsidR="00FE74AA">
          <w:rPr>
            <w:noProof/>
            <w:webHidden/>
          </w:rPr>
          <w:t>56</w:t>
        </w:r>
        <w:r w:rsidR="00501F06" w:rsidRPr="00501F06">
          <w:rPr>
            <w:noProof/>
            <w:webHidden/>
          </w:rPr>
          <w:fldChar w:fldCharType="end"/>
        </w:r>
      </w:hyperlink>
    </w:p>
    <w:p w14:paraId="0A743E15" w14:textId="56860627" w:rsidR="00501F06" w:rsidRPr="00501F06" w:rsidRDefault="00000000" w:rsidP="00437B1D">
      <w:pPr>
        <w:pStyle w:val="TOC2"/>
        <w:rPr>
          <w:rFonts w:eastAsiaTheme="minorEastAsia"/>
          <w:noProof/>
          <w:lang w:val="en-US"/>
        </w:rPr>
      </w:pPr>
      <w:hyperlink w:anchor="_Toc191410428" w:history="1">
        <w:r w:rsidR="00501F06" w:rsidRPr="00501F06">
          <w:rPr>
            <w:rStyle w:val="Hyperlink"/>
            <w:rFonts w:ascii="Calibri" w:hAnsi="Calibri" w:cs="Calibri"/>
            <w:noProof/>
            <w:sz w:val="22"/>
            <w:szCs w:val="22"/>
          </w:rPr>
          <w:t>2.19</w:t>
        </w:r>
        <w:r w:rsidR="00501F06" w:rsidRPr="00501F06">
          <w:rPr>
            <w:rFonts w:eastAsiaTheme="minorEastAsia"/>
            <w:noProof/>
            <w:lang w:val="en-US"/>
          </w:rPr>
          <w:tab/>
        </w:r>
        <w:r w:rsidR="00501F06" w:rsidRPr="00501F06">
          <w:rPr>
            <w:rStyle w:val="Hyperlink"/>
            <w:rFonts w:ascii="Calibri" w:hAnsi="Calibri" w:cs="Calibri"/>
            <w:noProof/>
            <w:sz w:val="22"/>
            <w:szCs w:val="22"/>
          </w:rPr>
          <w:t>Research and Development (R&amp;D) Plan for AMR Surveillance in Environment in Pakistan</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_Toc191410428 \h </w:instrText>
        </w:r>
        <w:r w:rsidR="00501F06" w:rsidRPr="00501F06">
          <w:rPr>
            <w:noProof/>
            <w:webHidden/>
          </w:rPr>
        </w:r>
        <w:r w:rsidR="00501F06" w:rsidRPr="00501F06">
          <w:rPr>
            <w:noProof/>
            <w:webHidden/>
          </w:rPr>
          <w:fldChar w:fldCharType="separate"/>
        </w:r>
        <w:r w:rsidR="00FE74AA">
          <w:rPr>
            <w:noProof/>
            <w:webHidden/>
          </w:rPr>
          <w:t>59</w:t>
        </w:r>
        <w:r w:rsidR="00501F06" w:rsidRPr="00501F06">
          <w:rPr>
            <w:noProof/>
            <w:webHidden/>
          </w:rPr>
          <w:fldChar w:fldCharType="end"/>
        </w:r>
      </w:hyperlink>
    </w:p>
    <w:p w14:paraId="287E6999" w14:textId="1268445A" w:rsidR="00501F06" w:rsidRPr="00501F06" w:rsidRDefault="00000000" w:rsidP="00437B1D">
      <w:pPr>
        <w:pStyle w:val="TOC2"/>
        <w:rPr>
          <w:rFonts w:eastAsiaTheme="minorEastAsia"/>
          <w:noProof/>
          <w:lang w:val="en-US"/>
        </w:rPr>
      </w:pPr>
      <w:hyperlink w:anchor="_Toc191410429" w:history="1">
        <w:r w:rsidR="00501F06" w:rsidRPr="00501F06">
          <w:rPr>
            <w:rStyle w:val="Hyperlink"/>
            <w:rFonts w:ascii="Calibri" w:hAnsi="Calibri" w:cs="Calibri"/>
            <w:noProof/>
            <w:sz w:val="22"/>
            <w:szCs w:val="22"/>
          </w:rPr>
          <w:t>2.20</w:t>
        </w:r>
        <w:r w:rsidR="00501F06" w:rsidRPr="00501F06">
          <w:rPr>
            <w:rFonts w:eastAsiaTheme="minorEastAsia"/>
            <w:noProof/>
            <w:lang w:val="en-US"/>
          </w:rPr>
          <w:tab/>
        </w:r>
        <w:r w:rsidR="00501F06" w:rsidRPr="00501F06">
          <w:rPr>
            <w:rStyle w:val="Hyperlink"/>
            <w:rFonts w:ascii="Calibri" w:hAnsi="Calibri" w:cs="Calibri"/>
            <w:noProof/>
            <w:sz w:val="22"/>
            <w:szCs w:val="22"/>
          </w:rPr>
          <w:t>Key R&amp;D Initiatives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_Toc191410429 \h </w:instrText>
        </w:r>
        <w:r w:rsidR="00501F06" w:rsidRPr="00501F06">
          <w:rPr>
            <w:noProof/>
            <w:webHidden/>
          </w:rPr>
        </w:r>
        <w:r w:rsidR="00501F06" w:rsidRPr="00501F06">
          <w:rPr>
            <w:noProof/>
            <w:webHidden/>
          </w:rPr>
          <w:fldChar w:fldCharType="separate"/>
        </w:r>
        <w:r w:rsidR="00FE74AA">
          <w:rPr>
            <w:noProof/>
            <w:webHidden/>
          </w:rPr>
          <w:t>59</w:t>
        </w:r>
        <w:r w:rsidR="00501F06" w:rsidRPr="00501F06">
          <w:rPr>
            <w:noProof/>
            <w:webHidden/>
          </w:rPr>
          <w:fldChar w:fldCharType="end"/>
        </w:r>
      </w:hyperlink>
    </w:p>
    <w:p w14:paraId="14A5CE61" w14:textId="0060C251" w:rsidR="00501F06" w:rsidRPr="00501F06" w:rsidRDefault="00000000" w:rsidP="00437B1D">
      <w:pPr>
        <w:pStyle w:val="TOC2"/>
        <w:rPr>
          <w:rFonts w:eastAsiaTheme="minorEastAsia"/>
          <w:noProof/>
          <w:lang w:val="en-US"/>
        </w:rPr>
      </w:pPr>
      <w:hyperlink w:anchor="_Toc191410430" w:history="1">
        <w:r w:rsidR="00501F06" w:rsidRPr="00501F06">
          <w:rPr>
            <w:rStyle w:val="Hyperlink"/>
            <w:rFonts w:ascii="Calibri" w:hAnsi="Calibri" w:cs="Calibri"/>
            <w:noProof/>
            <w:sz w:val="22"/>
            <w:szCs w:val="22"/>
          </w:rPr>
          <w:t>2.21</w:t>
        </w:r>
        <w:r w:rsidR="00501F06" w:rsidRPr="00501F06">
          <w:rPr>
            <w:rFonts w:eastAsiaTheme="minorEastAsia"/>
            <w:noProof/>
            <w:lang w:val="en-US"/>
          </w:rPr>
          <w:tab/>
        </w:r>
        <w:r w:rsidR="00501F06" w:rsidRPr="00501F06">
          <w:rPr>
            <w:rStyle w:val="Hyperlink"/>
            <w:rFonts w:ascii="Calibri" w:hAnsi="Calibri" w:cs="Calibri"/>
            <w:noProof/>
            <w:sz w:val="22"/>
            <w:szCs w:val="22"/>
          </w:rPr>
          <w:t>KPIs for AMR Surveillance in Environment</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_Toc191410430 \h </w:instrText>
        </w:r>
        <w:r w:rsidR="00501F06" w:rsidRPr="00501F06">
          <w:rPr>
            <w:noProof/>
            <w:webHidden/>
          </w:rPr>
        </w:r>
        <w:r w:rsidR="00501F06" w:rsidRPr="00501F06">
          <w:rPr>
            <w:noProof/>
            <w:webHidden/>
          </w:rPr>
          <w:fldChar w:fldCharType="separate"/>
        </w:r>
        <w:r w:rsidR="00FE74AA">
          <w:rPr>
            <w:noProof/>
            <w:webHidden/>
          </w:rPr>
          <w:t>60</w:t>
        </w:r>
        <w:r w:rsidR="00501F06" w:rsidRPr="00501F06">
          <w:rPr>
            <w:noProof/>
            <w:webHidden/>
          </w:rPr>
          <w:fldChar w:fldCharType="end"/>
        </w:r>
      </w:hyperlink>
    </w:p>
    <w:p w14:paraId="37EB10C4" w14:textId="1B56C92A" w:rsidR="00501F06" w:rsidRPr="00501F06" w:rsidRDefault="00000000" w:rsidP="00437B1D">
      <w:pPr>
        <w:pStyle w:val="TOC2"/>
        <w:rPr>
          <w:rFonts w:eastAsiaTheme="minorEastAsia"/>
          <w:noProof/>
          <w:lang w:val="en-US"/>
        </w:rPr>
      </w:pPr>
      <w:hyperlink w:anchor="_Toc191410431" w:history="1">
        <w:r w:rsidR="00501F06" w:rsidRPr="00501F06">
          <w:rPr>
            <w:rStyle w:val="Hyperlink"/>
            <w:rFonts w:ascii="Calibri" w:hAnsi="Calibri" w:cs="Calibri"/>
            <w:noProof/>
            <w:sz w:val="22"/>
            <w:szCs w:val="22"/>
          </w:rPr>
          <w:t>2.22</w:t>
        </w:r>
        <w:r w:rsidR="00501F06" w:rsidRPr="00501F06">
          <w:rPr>
            <w:rFonts w:eastAsiaTheme="minorEastAsia"/>
            <w:noProof/>
            <w:lang w:val="en-US"/>
          </w:rPr>
          <w:tab/>
        </w:r>
        <w:r w:rsidR="00501F06" w:rsidRPr="00501F06">
          <w:rPr>
            <w:rStyle w:val="Hyperlink"/>
            <w:rFonts w:ascii="Calibri" w:hAnsi="Calibri" w:cs="Calibri"/>
            <w:noProof/>
            <w:sz w:val="22"/>
            <w:szCs w:val="22"/>
          </w:rPr>
          <w:t>Phased Approach to Expand Surveillance Capacity</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_Toc191410431 \h </w:instrText>
        </w:r>
        <w:r w:rsidR="00501F06" w:rsidRPr="00501F06">
          <w:rPr>
            <w:noProof/>
            <w:webHidden/>
          </w:rPr>
        </w:r>
        <w:r w:rsidR="00501F06" w:rsidRPr="00501F06">
          <w:rPr>
            <w:noProof/>
            <w:webHidden/>
          </w:rPr>
          <w:fldChar w:fldCharType="separate"/>
        </w:r>
        <w:r w:rsidR="00FE74AA">
          <w:rPr>
            <w:noProof/>
            <w:webHidden/>
          </w:rPr>
          <w:t>62</w:t>
        </w:r>
        <w:r w:rsidR="00501F06" w:rsidRPr="00501F06">
          <w:rPr>
            <w:noProof/>
            <w:webHidden/>
          </w:rPr>
          <w:fldChar w:fldCharType="end"/>
        </w:r>
      </w:hyperlink>
    </w:p>
    <w:p w14:paraId="4FEF0B84" w14:textId="45180047" w:rsidR="00501F06" w:rsidRPr="00501F06" w:rsidRDefault="00000000" w:rsidP="00437B1D">
      <w:pPr>
        <w:pStyle w:val="TOC2"/>
        <w:rPr>
          <w:rFonts w:eastAsiaTheme="minorEastAsia"/>
          <w:noProof/>
          <w:lang w:val="en-US"/>
        </w:rPr>
      </w:pPr>
      <w:hyperlink w:anchor="_Toc191410432" w:history="1">
        <w:r w:rsidR="00501F06" w:rsidRPr="00501F06">
          <w:rPr>
            <w:rStyle w:val="Hyperlink"/>
            <w:rFonts w:ascii="Calibri" w:hAnsi="Calibri" w:cs="Calibri"/>
            <w:noProof/>
            <w:sz w:val="22"/>
            <w:szCs w:val="22"/>
          </w:rPr>
          <w:t>2.23</w:t>
        </w:r>
        <w:r w:rsidR="00501F06" w:rsidRPr="00501F06">
          <w:rPr>
            <w:rFonts w:eastAsiaTheme="minorEastAsia"/>
            <w:noProof/>
            <w:lang w:val="en-US"/>
          </w:rPr>
          <w:tab/>
        </w:r>
        <w:r w:rsidR="00501F06" w:rsidRPr="00501F06">
          <w:rPr>
            <w:rStyle w:val="Hyperlink"/>
            <w:rFonts w:ascii="Calibri" w:hAnsi="Calibri" w:cs="Calibri"/>
            <w:noProof/>
            <w:sz w:val="22"/>
            <w:szCs w:val="22"/>
          </w:rPr>
          <w:t>Timeline and Funding Opportunities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_Toc191410432 \h </w:instrText>
        </w:r>
        <w:r w:rsidR="00501F06" w:rsidRPr="00501F06">
          <w:rPr>
            <w:noProof/>
            <w:webHidden/>
          </w:rPr>
        </w:r>
        <w:r w:rsidR="00501F06" w:rsidRPr="00501F06">
          <w:rPr>
            <w:noProof/>
            <w:webHidden/>
          </w:rPr>
          <w:fldChar w:fldCharType="separate"/>
        </w:r>
        <w:r w:rsidR="00FE74AA">
          <w:rPr>
            <w:noProof/>
            <w:webHidden/>
          </w:rPr>
          <w:t>62</w:t>
        </w:r>
        <w:r w:rsidR="00501F06" w:rsidRPr="00501F06">
          <w:rPr>
            <w:noProof/>
            <w:webHidden/>
          </w:rPr>
          <w:fldChar w:fldCharType="end"/>
        </w:r>
      </w:hyperlink>
    </w:p>
    <w:p w14:paraId="20999867" w14:textId="65F40E74" w:rsidR="00501F06" w:rsidRPr="00501F06" w:rsidRDefault="00000000" w:rsidP="00437B1D">
      <w:pPr>
        <w:pStyle w:val="TOC2"/>
        <w:rPr>
          <w:rFonts w:eastAsiaTheme="minorEastAsia"/>
          <w:noProof/>
          <w:lang w:val="en-US"/>
        </w:rPr>
      </w:pPr>
      <w:hyperlink w:anchor="_Toc191410433" w:history="1">
        <w:r w:rsidR="00501F06" w:rsidRPr="00501F06">
          <w:rPr>
            <w:rStyle w:val="Hyperlink"/>
            <w:rFonts w:ascii="Calibri" w:hAnsi="Calibri" w:cs="Calibri"/>
            <w:noProof/>
            <w:sz w:val="22"/>
            <w:szCs w:val="22"/>
          </w:rPr>
          <w:t>2.24</w:t>
        </w:r>
        <w:r w:rsidR="00501F06" w:rsidRPr="00501F06">
          <w:rPr>
            <w:rFonts w:eastAsiaTheme="minorEastAsia"/>
            <w:noProof/>
            <w:lang w:val="en-US"/>
          </w:rPr>
          <w:tab/>
        </w:r>
        <w:r w:rsidR="00501F06" w:rsidRPr="00501F06">
          <w:rPr>
            <w:rStyle w:val="Hyperlink"/>
            <w:rFonts w:ascii="Calibri" w:hAnsi="Calibri" w:cs="Calibri"/>
            <w:noProof/>
            <w:sz w:val="22"/>
            <w:szCs w:val="22"/>
          </w:rPr>
          <w:t>Monitoring and Periodic Review Process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_Toc191410433 \h </w:instrText>
        </w:r>
        <w:r w:rsidR="00501F06" w:rsidRPr="00501F06">
          <w:rPr>
            <w:noProof/>
            <w:webHidden/>
          </w:rPr>
        </w:r>
        <w:r w:rsidR="00501F06" w:rsidRPr="00501F06">
          <w:rPr>
            <w:noProof/>
            <w:webHidden/>
          </w:rPr>
          <w:fldChar w:fldCharType="separate"/>
        </w:r>
        <w:r w:rsidR="00FE74AA">
          <w:rPr>
            <w:noProof/>
            <w:webHidden/>
          </w:rPr>
          <w:t>62</w:t>
        </w:r>
        <w:r w:rsidR="00501F06" w:rsidRPr="00501F06">
          <w:rPr>
            <w:noProof/>
            <w:webHidden/>
          </w:rPr>
          <w:fldChar w:fldCharType="end"/>
        </w:r>
      </w:hyperlink>
    </w:p>
    <w:p w14:paraId="3F786BE7" w14:textId="2317EB7D" w:rsidR="00501F06" w:rsidRPr="00501F06" w:rsidRDefault="00000000" w:rsidP="00437B1D">
      <w:pPr>
        <w:pStyle w:val="TOC1"/>
        <w:rPr>
          <w:rFonts w:eastAsiaTheme="minorEastAsia"/>
          <w:noProof/>
          <w:lang w:val="en-US"/>
        </w:rPr>
      </w:pPr>
      <w:hyperlink w:anchor="_Toc191410434" w:history="1">
        <w:r w:rsidR="00501F06" w:rsidRPr="00501F06">
          <w:rPr>
            <w:rStyle w:val="Hyperlink"/>
            <w:rFonts w:ascii="Calibri" w:hAnsi="Calibri" w:cs="Calibri"/>
            <w:noProof/>
            <w:sz w:val="22"/>
            <w:szCs w:val="22"/>
          </w:rPr>
          <w:t>3</w:t>
        </w:r>
        <w:r w:rsidR="00501F06" w:rsidRPr="00501F06">
          <w:rPr>
            <w:rFonts w:eastAsiaTheme="minorEastAsia"/>
            <w:noProof/>
            <w:lang w:val="en-US"/>
          </w:rPr>
          <w:tab/>
        </w:r>
        <w:r w:rsidR="00501F06" w:rsidRPr="00501F06">
          <w:rPr>
            <w:rStyle w:val="Hyperlink"/>
            <w:rFonts w:ascii="Calibri" w:hAnsi="Calibri" w:cs="Calibri"/>
            <w:noProof/>
            <w:sz w:val="22"/>
            <w:szCs w:val="22"/>
          </w:rPr>
          <w:t>Proposed Framework for a Pilot Study on AMR Surveillance in Environment in Pakistan</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_Toc191410434 \h </w:instrText>
        </w:r>
        <w:r w:rsidR="00501F06" w:rsidRPr="00501F06">
          <w:rPr>
            <w:noProof/>
            <w:webHidden/>
          </w:rPr>
        </w:r>
        <w:r w:rsidR="00501F06" w:rsidRPr="00501F06">
          <w:rPr>
            <w:noProof/>
            <w:webHidden/>
          </w:rPr>
          <w:fldChar w:fldCharType="separate"/>
        </w:r>
        <w:r w:rsidR="00FE74AA">
          <w:rPr>
            <w:noProof/>
            <w:webHidden/>
          </w:rPr>
          <w:t>64</w:t>
        </w:r>
        <w:r w:rsidR="00501F06" w:rsidRPr="00501F06">
          <w:rPr>
            <w:noProof/>
            <w:webHidden/>
          </w:rPr>
          <w:fldChar w:fldCharType="end"/>
        </w:r>
      </w:hyperlink>
    </w:p>
    <w:p w14:paraId="09D05783" w14:textId="2FE01957" w:rsidR="00501F06" w:rsidRPr="00501F06" w:rsidRDefault="00000000" w:rsidP="00437B1D">
      <w:pPr>
        <w:pStyle w:val="TOC2"/>
        <w:rPr>
          <w:rFonts w:eastAsiaTheme="minorEastAsia"/>
          <w:noProof/>
          <w:lang w:val="en-US"/>
        </w:rPr>
      </w:pPr>
      <w:hyperlink w:anchor="_Toc191410435" w:history="1">
        <w:r w:rsidR="00501F06" w:rsidRPr="00501F06">
          <w:rPr>
            <w:rStyle w:val="Hyperlink"/>
            <w:rFonts w:ascii="Calibri" w:hAnsi="Calibri" w:cs="Calibri"/>
            <w:noProof/>
            <w:sz w:val="22"/>
            <w:szCs w:val="22"/>
          </w:rPr>
          <w:t>3.1</w:t>
        </w:r>
        <w:r w:rsidR="00501F06" w:rsidRPr="00501F06">
          <w:rPr>
            <w:rFonts w:eastAsiaTheme="minorEastAsia"/>
            <w:noProof/>
            <w:lang w:val="en-US"/>
          </w:rPr>
          <w:tab/>
        </w:r>
        <w:r w:rsidR="00501F06" w:rsidRPr="00501F06">
          <w:rPr>
            <w:rStyle w:val="Hyperlink"/>
            <w:rFonts w:ascii="Calibri" w:hAnsi="Calibri" w:cs="Calibri"/>
            <w:noProof/>
            <w:sz w:val="22"/>
            <w:szCs w:val="22"/>
          </w:rPr>
          <w:t>Rationale</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_Toc191410435 \h </w:instrText>
        </w:r>
        <w:r w:rsidR="00501F06" w:rsidRPr="00501F06">
          <w:rPr>
            <w:noProof/>
            <w:webHidden/>
          </w:rPr>
        </w:r>
        <w:r w:rsidR="00501F06" w:rsidRPr="00501F06">
          <w:rPr>
            <w:noProof/>
            <w:webHidden/>
          </w:rPr>
          <w:fldChar w:fldCharType="separate"/>
        </w:r>
        <w:r w:rsidR="00FE74AA">
          <w:rPr>
            <w:noProof/>
            <w:webHidden/>
          </w:rPr>
          <w:t>64</w:t>
        </w:r>
        <w:r w:rsidR="00501F06" w:rsidRPr="00501F06">
          <w:rPr>
            <w:noProof/>
            <w:webHidden/>
          </w:rPr>
          <w:fldChar w:fldCharType="end"/>
        </w:r>
      </w:hyperlink>
    </w:p>
    <w:p w14:paraId="18B9E0DC" w14:textId="779AED62" w:rsidR="00501F06" w:rsidRPr="00501F06" w:rsidRDefault="00000000" w:rsidP="00437B1D">
      <w:pPr>
        <w:pStyle w:val="TOC2"/>
        <w:rPr>
          <w:rFonts w:eastAsiaTheme="minorEastAsia"/>
          <w:noProof/>
          <w:lang w:val="en-US"/>
        </w:rPr>
      </w:pPr>
      <w:hyperlink w:anchor="_Toc191410436" w:history="1">
        <w:r w:rsidR="00501F06" w:rsidRPr="00501F06">
          <w:rPr>
            <w:rStyle w:val="Hyperlink"/>
            <w:rFonts w:ascii="Calibri" w:hAnsi="Calibri" w:cs="Calibri"/>
            <w:noProof/>
            <w:sz w:val="22"/>
            <w:szCs w:val="22"/>
          </w:rPr>
          <w:t>3.2</w:t>
        </w:r>
        <w:r w:rsidR="00501F06" w:rsidRPr="00501F06">
          <w:rPr>
            <w:rFonts w:eastAsiaTheme="minorEastAsia"/>
            <w:noProof/>
            <w:lang w:val="en-US"/>
          </w:rPr>
          <w:tab/>
        </w:r>
        <w:r w:rsidR="00501F06" w:rsidRPr="00501F06">
          <w:rPr>
            <w:rStyle w:val="Hyperlink"/>
            <w:rFonts w:ascii="Calibri" w:hAnsi="Calibri" w:cs="Calibri"/>
            <w:noProof/>
            <w:sz w:val="22"/>
            <w:szCs w:val="22"/>
          </w:rPr>
          <w:t>Study Aim and Objectives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_Toc191410436 \h </w:instrText>
        </w:r>
        <w:r w:rsidR="00501F06" w:rsidRPr="00501F06">
          <w:rPr>
            <w:noProof/>
            <w:webHidden/>
          </w:rPr>
        </w:r>
        <w:r w:rsidR="00501F06" w:rsidRPr="00501F06">
          <w:rPr>
            <w:noProof/>
            <w:webHidden/>
          </w:rPr>
          <w:fldChar w:fldCharType="separate"/>
        </w:r>
        <w:r w:rsidR="00FE74AA">
          <w:rPr>
            <w:noProof/>
            <w:webHidden/>
          </w:rPr>
          <w:t>64</w:t>
        </w:r>
        <w:r w:rsidR="00501F06" w:rsidRPr="00501F06">
          <w:rPr>
            <w:noProof/>
            <w:webHidden/>
          </w:rPr>
          <w:fldChar w:fldCharType="end"/>
        </w:r>
      </w:hyperlink>
    </w:p>
    <w:p w14:paraId="2DF4081A" w14:textId="29A0FD50" w:rsidR="00501F06" w:rsidRPr="00501F06" w:rsidRDefault="00000000" w:rsidP="00437B1D">
      <w:pPr>
        <w:pStyle w:val="TOC2"/>
        <w:rPr>
          <w:rFonts w:eastAsiaTheme="minorEastAsia"/>
          <w:noProof/>
          <w:lang w:val="en-US"/>
        </w:rPr>
      </w:pPr>
      <w:hyperlink w:anchor="_Toc191410437" w:history="1">
        <w:r w:rsidR="00501F06" w:rsidRPr="00501F06">
          <w:rPr>
            <w:rStyle w:val="Hyperlink"/>
            <w:rFonts w:ascii="Calibri" w:hAnsi="Calibri" w:cs="Calibri"/>
            <w:noProof/>
            <w:sz w:val="22"/>
            <w:szCs w:val="22"/>
          </w:rPr>
          <w:t>3.3</w:t>
        </w:r>
        <w:r w:rsidR="00501F06" w:rsidRPr="00501F06">
          <w:rPr>
            <w:rFonts w:eastAsiaTheme="minorEastAsia"/>
            <w:noProof/>
            <w:lang w:val="en-US"/>
          </w:rPr>
          <w:tab/>
        </w:r>
        <w:r w:rsidR="00501F06" w:rsidRPr="00501F06">
          <w:rPr>
            <w:rStyle w:val="Hyperlink"/>
            <w:rFonts w:ascii="Calibri" w:hAnsi="Calibri" w:cs="Calibri"/>
            <w:noProof/>
            <w:sz w:val="22"/>
            <w:szCs w:val="22"/>
          </w:rPr>
          <w:t>Scope of the Pilot Study</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_Toc191410437 \h </w:instrText>
        </w:r>
        <w:r w:rsidR="00501F06" w:rsidRPr="00501F06">
          <w:rPr>
            <w:noProof/>
            <w:webHidden/>
          </w:rPr>
        </w:r>
        <w:r w:rsidR="00501F06" w:rsidRPr="00501F06">
          <w:rPr>
            <w:noProof/>
            <w:webHidden/>
          </w:rPr>
          <w:fldChar w:fldCharType="separate"/>
        </w:r>
        <w:r w:rsidR="00FE74AA">
          <w:rPr>
            <w:noProof/>
            <w:webHidden/>
          </w:rPr>
          <w:t>65</w:t>
        </w:r>
        <w:r w:rsidR="00501F06" w:rsidRPr="00501F06">
          <w:rPr>
            <w:noProof/>
            <w:webHidden/>
          </w:rPr>
          <w:fldChar w:fldCharType="end"/>
        </w:r>
      </w:hyperlink>
    </w:p>
    <w:p w14:paraId="05E79F6C" w14:textId="6E4E87ED" w:rsidR="00501F06" w:rsidRPr="00501F06" w:rsidRDefault="00000000" w:rsidP="00437B1D">
      <w:pPr>
        <w:pStyle w:val="TOC2"/>
        <w:rPr>
          <w:rFonts w:eastAsiaTheme="minorEastAsia"/>
          <w:noProof/>
          <w:lang w:val="en-US"/>
        </w:rPr>
      </w:pPr>
      <w:hyperlink w:anchor="_Toc191410438" w:history="1">
        <w:r w:rsidR="00501F06" w:rsidRPr="00501F06">
          <w:rPr>
            <w:rStyle w:val="Hyperlink"/>
            <w:rFonts w:ascii="Calibri" w:hAnsi="Calibri" w:cs="Calibri"/>
            <w:noProof/>
            <w:sz w:val="22"/>
            <w:szCs w:val="22"/>
          </w:rPr>
          <w:t>3.4</w:t>
        </w:r>
        <w:r w:rsidR="00501F06" w:rsidRPr="00501F06">
          <w:rPr>
            <w:rFonts w:eastAsiaTheme="minorEastAsia"/>
            <w:noProof/>
            <w:lang w:val="en-US"/>
          </w:rPr>
          <w:tab/>
        </w:r>
        <w:r w:rsidR="00501F06" w:rsidRPr="00501F06">
          <w:rPr>
            <w:rStyle w:val="Hyperlink"/>
            <w:rFonts w:ascii="Calibri" w:hAnsi="Calibri" w:cs="Calibri"/>
            <w:noProof/>
            <w:sz w:val="22"/>
            <w:szCs w:val="22"/>
          </w:rPr>
          <w:t>Study Implementing Agency</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_Toc191410438 \h </w:instrText>
        </w:r>
        <w:r w:rsidR="00501F06" w:rsidRPr="00501F06">
          <w:rPr>
            <w:noProof/>
            <w:webHidden/>
          </w:rPr>
        </w:r>
        <w:r w:rsidR="00501F06" w:rsidRPr="00501F06">
          <w:rPr>
            <w:noProof/>
            <w:webHidden/>
          </w:rPr>
          <w:fldChar w:fldCharType="separate"/>
        </w:r>
        <w:r w:rsidR="00FE74AA">
          <w:rPr>
            <w:noProof/>
            <w:webHidden/>
          </w:rPr>
          <w:t>66</w:t>
        </w:r>
        <w:r w:rsidR="00501F06" w:rsidRPr="00501F06">
          <w:rPr>
            <w:noProof/>
            <w:webHidden/>
          </w:rPr>
          <w:fldChar w:fldCharType="end"/>
        </w:r>
      </w:hyperlink>
    </w:p>
    <w:p w14:paraId="21DB9AC6" w14:textId="7BFCC1A7" w:rsidR="00501F06" w:rsidRPr="00501F06" w:rsidRDefault="00000000" w:rsidP="00437B1D">
      <w:pPr>
        <w:pStyle w:val="TOC2"/>
        <w:rPr>
          <w:rFonts w:eastAsiaTheme="minorEastAsia"/>
          <w:noProof/>
          <w:lang w:val="en-US"/>
        </w:rPr>
      </w:pPr>
      <w:hyperlink w:anchor="_Toc191410439" w:history="1">
        <w:r w:rsidR="00501F06" w:rsidRPr="00501F06">
          <w:rPr>
            <w:rStyle w:val="Hyperlink"/>
            <w:rFonts w:ascii="Calibri" w:hAnsi="Calibri" w:cs="Calibri"/>
            <w:noProof/>
            <w:sz w:val="22"/>
            <w:szCs w:val="22"/>
          </w:rPr>
          <w:t>3.5</w:t>
        </w:r>
        <w:r w:rsidR="00501F06" w:rsidRPr="00501F06">
          <w:rPr>
            <w:rFonts w:eastAsiaTheme="minorEastAsia"/>
            <w:noProof/>
            <w:lang w:val="en-US"/>
          </w:rPr>
          <w:tab/>
        </w:r>
        <w:r w:rsidR="00501F06" w:rsidRPr="00501F06">
          <w:rPr>
            <w:rStyle w:val="Hyperlink"/>
            <w:rFonts w:ascii="Calibri" w:hAnsi="Calibri" w:cs="Calibri"/>
            <w:noProof/>
            <w:sz w:val="22"/>
            <w:szCs w:val="22"/>
          </w:rPr>
          <w:t>Methodology</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_Toc191410439 \h </w:instrText>
        </w:r>
        <w:r w:rsidR="00501F06" w:rsidRPr="00501F06">
          <w:rPr>
            <w:noProof/>
            <w:webHidden/>
          </w:rPr>
        </w:r>
        <w:r w:rsidR="00501F06" w:rsidRPr="00501F06">
          <w:rPr>
            <w:noProof/>
            <w:webHidden/>
          </w:rPr>
          <w:fldChar w:fldCharType="separate"/>
        </w:r>
        <w:r w:rsidR="00FE74AA">
          <w:rPr>
            <w:noProof/>
            <w:webHidden/>
          </w:rPr>
          <w:t>67</w:t>
        </w:r>
        <w:r w:rsidR="00501F06" w:rsidRPr="00501F06">
          <w:rPr>
            <w:noProof/>
            <w:webHidden/>
          </w:rPr>
          <w:fldChar w:fldCharType="end"/>
        </w:r>
      </w:hyperlink>
    </w:p>
    <w:p w14:paraId="00CD5BAD" w14:textId="0E8E2273" w:rsidR="00501F06" w:rsidRPr="00501F06" w:rsidRDefault="00000000" w:rsidP="00437B1D">
      <w:pPr>
        <w:pStyle w:val="TOC3"/>
        <w:rPr>
          <w:rFonts w:eastAsiaTheme="minorEastAsia"/>
          <w:noProof/>
          <w:lang w:val="en-US"/>
        </w:rPr>
      </w:pPr>
      <w:hyperlink w:anchor="_Toc191410440" w:history="1">
        <w:r w:rsidR="00501F06" w:rsidRPr="00501F06">
          <w:rPr>
            <w:rStyle w:val="Hyperlink"/>
            <w:rFonts w:ascii="Calibri" w:hAnsi="Calibri" w:cs="Calibri"/>
            <w:noProof/>
            <w:sz w:val="22"/>
            <w:szCs w:val="22"/>
          </w:rPr>
          <w:t>3.5.1</w:t>
        </w:r>
        <w:r w:rsidR="00501F06" w:rsidRPr="00501F06">
          <w:rPr>
            <w:rFonts w:eastAsiaTheme="minorEastAsia"/>
            <w:noProof/>
            <w:lang w:val="en-US"/>
          </w:rPr>
          <w:tab/>
        </w:r>
        <w:r w:rsidR="00501F06" w:rsidRPr="00501F06">
          <w:rPr>
            <w:rStyle w:val="Hyperlink"/>
            <w:rFonts w:ascii="Calibri" w:hAnsi="Calibri" w:cs="Calibri"/>
            <w:noProof/>
            <w:sz w:val="22"/>
            <w:szCs w:val="22"/>
          </w:rPr>
          <w:t>AMR Surveillance Survey Design</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_Toc191410440 \h </w:instrText>
        </w:r>
        <w:r w:rsidR="00501F06" w:rsidRPr="00501F06">
          <w:rPr>
            <w:noProof/>
            <w:webHidden/>
          </w:rPr>
        </w:r>
        <w:r w:rsidR="00501F06" w:rsidRPr="00501F06">
          <w:rPr>
            <w:noProof/>
            <w:webHidden/>
          </w:rPr>
          <w:fldChar w:fldCharType="separate"/>
        </w:r>
        <w:r w:rsidR="00FE74AA">
          <w:rPr>
            <w:noProof/>
            <w:webHidden/>
          </w:rPr>
          <w:t>68</w:t>
        </w:r>
        <w:r w:rsidR="00501F06" w:rsidRPr="00501F06">
          <w:rPr>
            <w:noProof/>
            <w:webHidden/>
          </w:rPr>
          <w:fldChar w:fldCharType="end"/>
        </w:r>
      </w:hyperlink>
    </w:p>
    <w:p w14:paraId="6142A2BC" w14:textId="23F493D4" w:rsidR="00501F06" w:rsidRPr="00501F06" w:rsidRDefault="00000000" w:rsidP="00437B1D">
      <w:pPr>
        <w:pStyle w:val="TOC3"/>
        <w:rPr>
          <w:rFonts w:eastAsiaTheme="minorEastAsia"/>
          <w:noProof/>
          <w:lang w:val="en-US"/>
        </w:rPr>
      </w:pPr>
      <w:hyperlink w:anchor="_Toc191410441" w:history="1">
        <w:r w:rsidR="00501F06" w:rsidRPr="00501F06">
          <w:rPr>
            <w:rStyle w:val="Hyperlink"/>
            <w:rFonts w:ascii="Calibri" w:hAnsi="Calibri" w:cs="Calibri"/>
            <w:noProof/>
            <w:sz w:val="22"/>
            <w:szCs w:val="22"/>
          </w:rPr>
          <w:t>3.5.2</w:t>
        </w:r>
        <w:r w:rsidR="00501F06" w:rsidRPr="00501F06">
          <w:rPr>
            <w:rFonts w:eastAsiaTheme="minorEastAsia"/>
            <w:noProof/>
            <w:lang w:val="en-US"/>
          </w:rPr>
          <w:tab/>
        </w:r>
        <w:r w:rsidR="00501F06" w:rsidRPr="00501F06">
          <w:rPr>
            <w:rStyle w:val="Hyperlink"/>
            <w:rFonts w:ascii="Calibri" w:hAnsi="Calibri" w:cs="Calibri"/>
            <w:noProof/>
            <w:sz w:val="22"/>
            <w:szCs w:val="22"/>
          </w:rPr>
          <w:t>Reconnaissance Survey</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_Toc191410441 \h </w:instrText>
        </w:r>
        <w:r w:rsidR="00501F06" w:rsidRPr="00501F06">
          <w:rPr>
            <w:noProof/>
            <w:webHidden/>
          </w:rPr>
        </w:r>
        <w:r w:rsidR="00501F06" w:rsidRPr="00501F06">
          <w:rPr>
            <w:noProof/>
            <w:webHidden/>
          </w:rPr>
          <w:fldChar w:fldCharType="separate"/>
        </w:r>
        <w:r w:rsidR="00FE74AA">
          <w:rPr>
            <w:noProof/>
            <w:webHidden/>
          </w:rPr>
          <w:t>69</w:t>
        </w:r>
        <w:r w:rsidR="00501F06" w:rsidRPr="00501F06">
          <w:rPr>
            <w:noProof/>
            <w:webHidden/>
          </w:rPr>
          <w:fldChar w:fldCharType="end"/>
        </w:r>
      </w:hyperlink>
    </w:p>
    <w:p w14:paraId="5469EA8D" w14:textId="0CCDF4A3" w:rsidR="00501F06" w:rsidRPr="00501F06" w:rsidRDefault="00000000" w:rsidP="00437B1D">
      <w:pPr>
        <w:pStyle w:val="TOC3"/>
        <w:rPr>
          <w:rFonts w:eastAsiaTheme="minorEastAsia"/>
          <w:noProof/>
          <w:lang w:val="en-US"/>
        </w:rPr>
      </w:pPr>
      <w:hyperlink w:anchor="_Toc191410442" w:history="1">
        <w:r w:rsidR="00501F06" w:rsidRPr="00501F06">
          <w:rPr>
            <w:rStyle w:val="Hyperlink"/>
            <w:rFonts w:ascii="Calibri" w:hAnsi="Calibri" w:cs="Calibri"/>
            <w:noProof/>
            <w:sz w:val="22"/>
            <w:szCs w:val="22"/>
          </w:rPr>
          <w:t>3.5.3</w:t>
        </w:r>
        <w:r w:rsidR="00501F06" w:rsidRPr="00501F06">
          <w:rPr>
            <w:rFonts w:eastAsiaTheme="minorEastAsia"/>
            <w:noProof/>
            <w:lang w:val="en-US"/>
          </w:rPr>
          <w:tab/>
        </w:r>
        <w:r w:rsidR="00501F06" w:rsidRPr="00501F06">
          <w:rPr>
            <w:rStyle w:val="Hyperlink"/>
            <w:rFonts w:ascii="Calibri" w:hAnsi="Calibri" w:cs="Calibri"/>
            <w:noProof/>
            <w:sz w:val="22"/>
            <w:szCs w:val="22"/>
          </w:rPr>
          <w:t>Selection of E. coli, Salmonella, and Vibrio cholerae for AMR Surveillance</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_Toc191410442 \h </w:instrText>
        </w:r>
        <w:r w:rsidR="00501F06" w:rsidRPr="00501F06">
          <w:rPr>
            <w:noProof/>
            <w:webHidden/>
          </w:rPr>
        </w:r>
        <w:r w:rsidR="00501F06" w:rsidRPr="00501F06">
          <w:rPr>
            <w:noProof/>
            <w:webHidden/>
          </w:rPr>
          <w:fldChar w:fldCharType="separate"/>
        </w:r>
        <w:r w:rsidR="00FE74AA">
          <w:rPr>
            <w:noProof/>
            <w:webHidden/>
          </w:rPr>
          <w:t>71</w:t>
        </w:r>
        <w:r w:rsidR="00501F06" w:rsidRPr="00501F06">
          <w:rPr>
            <w:noProof/>
            <w:webHidden/>
          </w:rPr>
          <w:fldChar w:fldCharType="end"/>
        </w:r>
      </w:hyperlink>
    </w:p>
    <w:p w14:paraId="7E5809DF" w14:textId="24056BE7" w:rsidR="00501F06" w:rsidRPr="00501F06" w:rsidRDefault="00000000" w:rsidP="00437B1D">
      <w:pPr>
        <w:pStyle w:val="TOC3"/>
        <w:rPr>
          <w:rFonts w:eastAsiaTheme="minorEastAsia"/>
          <w:noProof/>
          <w:lang w:val="en-US"/>
        </w:rPr>
      </w:pPr>
      <w:hyperlink w:anchor="_Toc191410443" w:history="1">
        <w:r w:rsidR="00501F06" w:rsidRPr="00501F06">
          <w:rPr>
            <w:rStyle w:val="Hyperlink"/>
            <w:rFonts w:ascii="Calibri" w:hAnsi="Calibri" w:cs="Calibri"/>
            <w:noProof/>
            <w:sz w:val="22"/>
            <w:szCs w:val="22"/>
          </w:rPr>
          <w:t>3.5.4</w:t>
        </w:r>
        <w:r w:rsidR="00501F06" w:rsidRPr="00501F06">
          <w:rPr>
            <w:rFonts w:eastAsiaTheme="minorEastAsia"/>
            <w:noProof/>
            <w:lang w:val="en-US"/>
          </w:rPr>
          <w:tab/>
        </w:r>
        <w:r w:rsidR="00501F06" w:rsidRPr="00501F06">
          <w:rPr>
            <w:rStyle w:val="Hyperlink"/>
            <w:rFonts w:ascii="Calibri" w:hAnsi="Calibri" w:cs="Calibri"/>
            <w:noProof/>
            <w:sz w:val="22"/>
            <w:szCs w:val="22"/>
          </w:rPr>
          <w:t>Monitor the Environmental Transmission Risk of Key AMR Microorganisms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_Toc191410443 \h </w:instrText>
        </w:r>
        <w:r w:rsidR="00501F06" w:rsidRPr="00501F06">
          <w:rPr>
            <w:noProof/>
            <w:webHidden/>
          </w:rPr>
        </w:r>
        <w:r w:rsidR="00501F06" w:rsidRPr="00501F06">
          <w:rPr>
            <w:noProof/>
            <w:webHidden/>
          </w:rPr>
          <w:fldChar w:fldCharType="separate"/>
        </w:r>
        <w:r w:rsidR="00FE74AA">
          <w:rPr>
            <w:noProof/>
            <w:webHidden/>
          </w:rPr>
          <w:t>72</w:t>
        </w:r>
        <w:r w:rsidR="00501F06" w:rsidRPr="00501F06">
          <w:rPr>
            <w:noProof/>
            <w:webHidden/>
          </w:rPr>
          <w:fldChar w:fldCharType="end"/>
        </w:r>
      </w:hyperlink>
    </w:p>
    <w:p w14:paraId="127FAA5F" w14:textId="20920D58" w:rsidR="00501F06" w:rsidRPr="00501F06" w:rsidRDefault="00000000" w:rsidP="00437B1D">
      <w:pPr>
        <w:pStyle w:val="TOC3"/>
        <w:rPr>
          <w:rFonts w:eastAsiaTheme="minorEastAsia"/>
          <w:noProof/>
          <w:lang w:val="en-US"/>
        </w:rPr>
      </w:pPr>
      <w:hyperlink w:anchor="_Toc191410444" w:history="1">
        <w:r w:rsidR="00501F06" w:rsidRPr="00501F06">
          <w:rPr>
            <w:rStyle w:val="Hyperlink"/>
            <w:rFonts w:ascii="Calibri" w:hAnsi="Calibri" w:cs="Calibri"/>
            <w:noProof/>
            <w:sz w:val="22"/>
            <w:szCs w:val="22"/>
          </w:rPr>
          <w:t>3.5.5</w:t>
        </w:r>
        <w:r w:rsidR="00501F06" w:rsidRPr="00501F06">
          <w:rPr>
            <w:rFonts w:eastAsiaTheme="minorEastAsia"/>
            <w:noProof/>
            <w:lang w:val="en-US"/>
          </w:rPr>
          <w:tab/>
        </w:r>
        <w:r w:rsidR="00501F06" w:rsidRPr="00501F06">
          <w:rPr>
            <w:rStyle w:val="Hyperlink"/>
            <w:rFonts w:ascii="Calibri" w:hAnsi="Calibri" w:cs="Calibri"/>
            <w:noProof/>
            <w:sz w:val="22"/>
            <w:szCs w:val="22"/>
          </w:rPr>
          <w:t>Antibiotic Susceptibility Testing (AST)</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_Toc191410444 \h </w:instrText>
        </w:r>
        <w:r w:rsidR="00501F06" w:rsidRPr="00501F06">
          <w:rPr>
            <w:noProof/>
            <w:webHidden/>
          </w:rPr>
        </w:r>
        <w:r w:rsidR="00501F06" w:rsidRPr="00501F06">
          <w:rPr>
            <w:noProof/>
            <w:webHidden/>
          </w:rPr>
          <w:fldChar w:fldCharType="separate"/>
        </w:r>
        <w:r w:rsidR="00FE74AA">
          <w:rPr>
            <w:noProof/>
            <w:webHidden/>
          </w:rPr>
          <w:t>72</w:t>
        </w:r>
        <w:r w:rsidR="00501F06" w:rsidRPr="00501F06">
          <w:rPr>
            <w:noProof/>
            <w:webHidden/>
          </w:rPr>
          <w:fldChar w:fldCharType="end"/>
        </w:r>
      </w:hyperlink>
    </w:p>
    <w:p w14:paraId="46B7C9D1" w14:textId="6978D9AA" w:rsidR="00501F06" w:rsidRPr="00501F06" w:rsidRDefault="00000000" w:rsidP="00437B1D">
      <w:pPr>
        <w:pStyle w:val="TOC3"/>
        <w:rPr>
          <w:rFonts w:eastAsiaTheme="minorEastAsia"/>
          <w:noProof/>
          <w:lang w:val="en-US"/>
        </w:rPr>
      </w:pPr>
      <w:hyperlink w:anchor="_Toc191410445" w:history="1">
        <w:r w:rsidR="00501F06" w:rsidRPr="00501F06">
          <w:rPr>
            <w:rStyle w:val="Hyperlink"/>
            <w:rFonts w:ascii="Calibri" w:hAnsi="Calibri" w:cs="Calibri"/>
            <w:noProof/>
            <w:sz w:val="22"/>
            <w:szCs w:val="22"/>
          </w:rPr>
          <w:t>3.5.6</w:t>
        </w:r>
        <w:r w:rsidR="00501F06" w:rsidRPr="00501F06">
          <w:rPr>
            <w:rFonts w:eastAsiaTheme="minorEastAsia"/>
            <w:noProof/>
            <w:lang w:val="en-US"/>
          </w:rPr>
          <w:tab/>
        </w:r>
        <w:r w:rsidR="00501F06" w:rsidRPr="00501F06">
          <w:rPr>
            <w:rStyle w:val="Hyperlink"/>
            <w:rFonts w:ascii="Calibri" w:hAnsi="Calibri" w:cs="Calibri"/>
            <w:noProof/>
            <w:sz w:val="22"/>
            <w:szCs w:val="22"/>
          </w:rPr>
          <w:t>VITEK 2 Characterization</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_Toc191410445 \h </w:instrText>
        </w:r>
        <w:r w:rsidR="00501F06" w:rsidRPr="00501F06">
          <w:rPr>
            <w:noProof/>
            <w:webHidden/>
          </w:rPr>
        </w:r>
        <w:r w:rsidR="00501F06" w:rsidRPr="00501F06">
          <w:rPr>
            <w:noProof/>
            <w:webHidden/>
          </w:rPr>
          <w:fldChar w:fldCharType="separate"/>
        </w:r>
        <w:r w:rsidR="00FE74AA">
          <w:rPr>
            <w:noProof/>
            <w:webHidden/>
          </w:rPr>
          <w:t>73</w:t>
        </w:r>
        <w:r w:rsidR="00501F06" w:rsidRPr="00501F06">
          <w:rPr>
            <w:noProof/>
            <w:webHidden/>
          </w:rPr>
          <w:fldChar w:fldCharType="end"/>
        </w:r>
      </w:hyperlink>
    </w:p>
    <w:p w14:paraId="13C61F76" w14:textId="192873DC" w:rsidR="00501F06" w:rsidRPr="00501F06" w:rsidRDefault="00000000" w:rsidP="00437B1D">
      <w:pPr>
        <w:pStyle w:val="TOC3"/>
        <w:rPr>
          <w:rFonts w:eastAsiaTheme="minorEastAsia"/>
          <w:noProof/>
          <w:lang w:val="en-US"/>
        </w:rPr>
      </w:pPr>
      <w:hyperlink w:anchor="_Toc191410446" w:history="1">
        <w:r w:rsidR="00501F06" w:rsidRPr="00501F06">
          <w:rPr>
            <w:rStyle w:val="Hyperlink"/>
            <w:rFonts w:ascii="Calibri" w:hAnsi="Calibri" w:cs="Calibri"/>
            <w:noProof/>
            <w:sz w:val="22"/>
            <w:szCs w:val="22"/>
          </w:rPr>
          <w:t>3.5.7</w:t>
        </w:r>
        <w:r w:rsidR="00501F06" w:rsidRPr="00501F06">
          <w:rPr>
            <w:rFonts w:eastAsiaTheme="minorEastAsia"/>
            <w:noProof/>
            <w:lang w:val="en-US"/>
          </w:rPr>
          <w:tab/>
        </w:r>
        <w:r w:rsidR="00501F06" w:rsidRPr="00501F06">
          <w:rPr>
            <w:rStyle w:val="Hyperlink"/>
            <w:rFonts w:ascii="Calibri" w:hAnsi="Calibri" w:cs="Calibri"/>
            <w:noProof/>
            <w:sz w:val="22"/>
            <w:szCs w:val="22"/>
          </w:rPr>
          <w:t>Genomic Analysis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_Toc191410446 \h </w:instrText>
        </w:r>
        <w:r w:rsidR="00501F06" w:rsidRPr="00501F06">
          <w:rPr>
            <w:noProof/>
            <w:webHidden/>
          </w:rPr>
        </w:r>
        <w:r w:rsidR="00501F06" w:rsidRPr="00501F06">
          <w:rPr>
            <w:noProof/>
            <w:webHidden/>
          </w:rPr>
          <w:fldChar w:fldCharType="separate"/>
        </w:r>
        <w:r w:rsidR="00FE74AA">
          <w:rPr>
            <w:noProof/>
            <w:webHidden/>
          </w:rPr>
          <w:t>73</w:t>
        </w:r>
        <w:r w:rsidR="00501F06" w:rsidRPr="00501F06">
          <w:rPr>
            <w:noProof/>
            <w:webHidden/>
          </w:rPr>
          <w:fldChar w:fldCharType="end"/>
        </w:r>
      </w:hyperlink>
    </w:p>
    <w:p w14:paraId="32B19EC0" w14:textId="2C068D01" w:rsidR="00501F06" w:rsidRPr="00501F06" w:rsidRDefault="00000000" w:rsidP="00437B1D">
      <w:pPr>
        <w:pStyle w:val="TOC3"/>
        <w:rPr>
          <w:rFonts w:eastAsiaTheme="minorEastAsia"/>
          <w:noProof/>
          <w:lang w:val="en-US"/>
        </w:rPr>
      </w:pPr>
      <w:hyperlink w:anchor="_Toc191410447" w:history="1">
        <w:r w:rsidR="00501F06" w:rsidRPr="00501F06">
          <w:rPr>
            <w:rStyle w:val="Hyperlink"/>
            <w:rFonts w:ascii="Calibri" w:hAnsi="Calibri" w:cs="Calibri"/>
            <w:noProof/>
            <w:sz w:val="22"/>
            <w:szCs w:val="22"/>
          </w:rPr>
          <w:t>3.5.8</w:t>
        </w:r>
        <w:r w:rsidR="00501F06" w:rsidRPr="00501F06">
          <w:rPr>
            <w:rFonts w:eastAsiaTheme="minorEastAsia"/>
            <w:noProof/>
            <w:lang w:val="en-US"/>
          </w:rPr>
          <w:tab/>
        </w:r>
        <w:r w:rsidR="00501F06" w:rsidRPr="00501F06">
          <w:rPr>
            <w:rStyle w:val="Hyperlink"/>
            <w:rFonts w:ascii="Calibri" w:hAnsi="Calibri" w:cs="Calibri"/>
            <w:noProof/>
            <w:sz w:val="22"/>
            <w:szCs w:val="22"/>
          </w:rPr>
          <w:t>Data Analysis and Results Reporting</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_Toc191410447 \h </w:instrText>
        </w:r>
        <w:r w:rsidR="00501F06" w:rsidRPr="00501F06">
          <w:rPr>
            <w:noProof/>
            <w:webHidden/>
          </w:rPr>
        </w:r>
        <w:r w:rsidR="00501F06" w:rsidRPr="00501F06">
          <w:rPr>
            <w:noProof/>
            <w:webHidden/>
          </w:rPr>
          <w:fldChar w:fldCharType="separate"/>
        </w:r>
        <w:r w:rsidR="00FE74AA">
          <w:rPr>
            <w:noProof/>
            <w:webHidden/>
          </w:rPr>
          <w:t>73</w:t>
        </w:r>
        <w:r w:rsidR="00501F06" w:rsidRPr="00501F06">
          <w:rPr>
            <w:noProof/>
            <w:webHidden/>
          </w:rPr>
          <w:fldChar w:fldCharType="end"/>
        </w:r>
      </w:hyperlink>
    </w:p>
    <w:p w14:paraId="6323FE05" w14:textId="76421A9D" w:rsidR="00501F06" w:rsidRPr="00501F06" w:rsidRDefault="00000000" w:rsidP="00437B1D">
      <w:pPr>
        <w:pStyle w:val="TOC3"/>
        <w:rPr>
          <w:rFonts w:eastAsiaTheme="minorEastAsia"/>
          <w:noProof/>
          <w:lang w:val="en-US"/>
        </w:rPr>
      </w:pPr>
      <w:hyperlink w:anchor="_Toc191410448" w:history="1">
        <w:r w:rsidR="00501F06" w:rsidRPr="00501F06">
          <w:rPr>
            <w:rStyle w:val="Hyperlink"/>
            <w:rFonts w:ascii="Calibri" w:hAnsi="Calibri" w:cs="Calibri"/>
            <w:noProof/>
            <w:sz w:val="22"/>
            <w:szCs w:val="22"/>
          </w:rPr>
          <w:t>3.5.9</w:t>
        </w:r>
        <w:r w:rsidR="00501F06" w:rsidRPr="00501F06">
          <w:rPr>
            <w:rFonts w:eastAsiaTheme="minorEastAsia"/>
            <w:noProof/>
            <w:lang w:val="en-US"/>
          </w:rPr>
          <w:tab/>
        </w:r>
        <w:r w:rsidR="00501F06" w:rsidRPr="00501F06">
          <w:rPr>
            <w:rStyle w:val="Hyperlink"/>
            <w:rFonts w:ascii="Calibri" w:hAnsi="Calibri" w:cs="Calibri"/>
            <w:noProof/>
            <w:sz w:val="22"/>
            <w:szCs w:val="22"/>
          </w:rPr>
          <w:t>Create Baseline Data and Advocate for Policy Interventions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_Toc191410448 \h </w:instrText>
        </w:r>
        <w:r w:rsidR="00501F06" w:rsidRPr="00501F06">
          <w:rPr>
            <w:noProof/>
            <w:webHidden/>
          </w:rPr>
        </w:r>
        <w:r w:rsidR="00501F06" w:rsidRPr="00501F06">
          <w:rPr>
            <w:noProof/>
            <w:webHidden/>
          </w:rPr>
          <w:fldChar w:fldCharType="separate"/>
        </w:r>
        <w:r w:rsidR="00FE74AA">
          <w:rPr>
            <w:noProof/>
            <w:webHidden/>
          </w:rPr>
          <w:t>74</w:t>
        </w:r>
        <w:r w:rsidR="00501F06" w:rsidRPr="00501F06">
          <w:rPr>
            <w:noProof/>
            <w:webHidden/>
          </w:rPr>
          <w:fldChar w:fldCharType="end"/>
        </w:r>
      </w:hyperlink>
    </w:p>
    <w:p w14:paraId="76D4F096" w14:textId="6DA90B7F" w:rsidR="00501F06" w:rsidRPr="00501F06" w:rsidRDefault="00000000" w:rsidP="00437B1D">
      <w:pPr>
        <w:pStyle w:val="TOC2"/>
        <w:rPr>
          <w:rFonts w:eastAsiaTheme="minorEastAsia"/>
          <w:noProof/>
          <w:lang w:val="en-US"/>
        </w:rPr>
      </w:pPr>
      <w:hyperlink w:anchor="_Toc191410449" w:history="1">
        <w:r w:rsidR="00501F06" w:rsidRPr="00501F06">
          <w:rPr>
            <w:rStyle w:val="Hyperlink"/>
            <w:rFonts w:ascii="Calibri" w:hAnsi="Calibri" w:cs="Calibri"/>
            <w:noProof/>
            <w:sz w:val="22"/>
            <w:szCs w:val="22"/>
          </w:rPr>
          <w:t>3.6</w:t>
        </w:r>
        <w:r w:rsidR="00501F06" w:rsidRPr="00501F06">
          <w:rPr>
            <w:rFonts w:eastAsiaTheme="minorEastAsia"/>
            <w:noProof/>
            <w:lang w:val="en-US"/>
          </w:rPr>
          <w:tab/>
        </w:r>
        <w:r w:rsidR="00501F06" w:rsidRPr="00501F06">
          <w:rPr>
            <w:rStyle w:val="Hyperlink"/>
            <w:rFonts w:ascii="Calibri" w:hAnsi="Calibri" w:cs="Calibri"/>
            <w:noProof/>
            <w:sz w:val="22"/>
            <w:szCs w:val="22"/>
          </w:rPr>
          <w:t>Expected outcomes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_Toc191410449 \h </w:instrText>
        </w:r>
        <w:r w:rsidR="00501F06" w:rsidRPr="00501F06">
          <w:rPr>
            <w:noProof/>
            <w:webHidden/>
          </w:rPr>
        </w:r>
        <w:r w:rsidR="00501F06" w:rsidRPr="00501F06">
          <w:rPr>
            <w:noProof/>
            <w:webHidden/>
          </w:rPr>
          <w:fldChar w:fldCharType="separate"/>
        </w:r>
        <w:r w:rsidR="00FE74AA">
          <w:rPr>
            <w:noProof/>
            <w:webHidden/>
          </w:rPr>
          <w:t>74</w:t>
        </w:r>
        <w:r w:rsidR="00501F06" w:rsidRPr="00501F06">
          <w:rPr>
            <w:noProof/>
            <w:webHidden/>
          </w:rPr>
          <w:fldChar w:fldCharType="end"/>
        </w:r>
      </w:hyperlink>
    </w:p>
    <w:p w14:paraId="621EA479" w14:textId="4E6738BC" w:rsidR="00501F06" w:rsidRPr="00501F06" w:rsidRDefault="00000000" w:rsidP="00437B1D">
      <w:pPr>
        <w:pStyle w:val="TOC2"/>
        <w:rPr>
          <w:rFonts w:eastAsiaTheme="minorEastAsia"/>
          <w:noProof/>
          <w:lang w:val="en-US"/>
        </w:rPr>
      </w:pPr>
      <w:hyperlink w:anchor="_Toc191410450" w:history="1">
        <w:r w:rsidR="00501F06" w:rsidRPr="00501F06">
          <w:rPr>
            <w:rStyle w:val="Hyperlink"/>
            <w:rFonts w:ascii="Calibri" w:hAnsi="Calibri" w:cs="Calibri"/>
            <w:noProof/>
            <w:sz w:val="22"/>
            <w:szCs w:val="22"/>
          </w:rPr>
          <w:t>3.7</w:t>
        </w:r>
        <w:r w:rsidR="00501F06" w:rsidRPr="00501F06">
          <w:rPr>
            <w:rFonts w:eastAsiaTheme="minorEastAsia"/>
            <w:noProof/>
            <w:lang w:val="en-US"/>
          </w:rPr>
          <w:tab/>
        </w:r>
        <w:r w:rsidR="00501F06" w:rsidRPr="00501F06">
          <w:rPr>
            <w:rStyle w:val="Hyperlink"/>
            <w:rFonts w:ascii="Calibri" w:hAnsi="Calibri" w:cs="Calibri"/>
            <w:noProof/>
            <w:sz w:val="22"/>
            <w:szCs w:val="22"/>
          </w:rPr>
          <w:t>Timeline</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_Toc191410450 \h </w:instrText>
        </w:r>
        <w:r w:rsidR="00501F06" w:rsidRPr="00501F06">
          <w:rPr>
            <w:noProof/>
            <w:webHidden/>
          </w:rPr>
        </w:r>
        <w:r w:rsidR="00501F06" w:rsidRPr="00501F06">
          <w:rPr>
            <w:noProof/>
            <w:webHidden/>
          </w:rPr>
          <w:fldChar w:fldCharType="separate"/>
        </w:r>
        <w:r w:rsidR="00FE74AA">
          <w:rPr>
            <w:noProof/>
            <w:webHidden/>
          </w:rPr>
          <w:t>75</w:t>
        </w:r>
        <w:r w:rsidR="00501F06" w:rsidRPr="00501F06">
          <w:rPr>
            <w:noProof/>
            <w:webHidden/>
          </w:rPr>
          <w:fldChar w:fldCharType="end"/>
        </w:r>
      </w:hyperlink>
    </w:p>
    <w:p w14:paraId="4C98AB12" w14:textId="1C0C4D35" w:rsidR="00501F06" w:rsidRPr="00501F06" w:rsidRDefault="00000000" w:rsidP="00437B1D">
      <w:pPr>
        <w:pStyle w:val="TOC1"/>
        <w:rPr>
          <w:rFonts w:eastAsiaTheme="minorEastAsia"/>
          <w:noProof/>
          <w:lang w:val="en-US"/>
        </w:rPr>
      </w:pPr>
      <w:hyperlink w:anchor="_Toc191410451" w:history="1">
        <w:r w:rsidR="00501F06" w:rsidRPr="00501F06">
          <w:rPr>
            <w:rStyle w:val="Hyperlink"/>
            <w:rFonts w:ascii="Calibri" w:hAnsi="Calibri" w:cs="Calibri"/>
            <w:noProof/>
            <w:sz w:val="22"/>
            <w:szCs w:val="22"/>
          </w:rPr>
          <w:t>4</w:t>
        </w:r>
        <w:r w:rsidR="00501F06" w:rsidRPr="00501F06">
          <w:rPr>
            <w:rFonts w:eastAsiaTheme="minorEastAsia"/>
            <w:noProof/>
            <w:lang w:val="en-US"/>
          </w:rPr>
          <w:tab/>
        </w:r>
        <w:r w:rsidR="00501F06" w:rsidRPr="00501F06">
          <w:rPr>
            <w:rStyle w:val="Hyperlink"/>
            <w:rFonts w:ascii="Calibri" w:hAnsi="Calibri" w:cs="Calibri"/>
            <w:noProof/>
            <w:sz w:val="22"/>
            <w:szCs w:val="22"/>
          </w:rPr>
          <w:t>Risk Assessment and Mitigation Guidelines for Strategy</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_Toc191410451 \h </w:instrText>
        </w:r>
        <w:r w:rsidR="00501F06" w:rsidRPr="00501F06">
          <w:rPr>
            <w:noProof/>
            <w:webHidden/>
          </w:rPr>
        </w:r>
        <w:r w:rsidR="00501F06" w:rsidRPr="00501F06">
          <w:rPr>
            <w:noProof/>
            <w:webHidden/>
          </w:rPr>
          <w:fldChar w:fldCharType="separate"/>
        </w:r>
        <w:r w:rsidR="00FE74AA">
          <w:rPr>
            <w:noProof/>
            <w:webHidden/>
          </w:rPr>
          <w:t>76</w:t>
        </w:r>
        <w:r w:rsidR="00501F06" w:rsidRPr="00501F06">
          <w:rPr>
            <w:noProof/>
            <w:webHidden/>
          </w:rPr>
          <w:fldChar w:fldCharType="end"/>
        </w:r>
      </w:hyperlink>
    </w:p>
    <w:p w14:paraId="17E7A7B6" w14:textId="1195A8AF" w:rsidR="00501F06" w:rsidRPr="00501F06" w:rsidRDefault="00000000" w:rsidP="00437B1D">
      <w:pPr>
        <w:pStyle w:val="TOC2"/>
        <w:rPr>
          <w:rFonts w:eastAsiaTheme="minorEastAsia"/>
          <w:noProof/>
          <w:lang w:val="en-US"/>
        </w:rPr>
      </w:pPr>
      <w:hyperlink w:anchor="_Toc191410452" w:history="1">
        <w:r w:rsidR="00501F06" w:rsidRPr="00501F06">
          <w:rPr>
            <w:rStyle w:val="Hyperlink"/>
            <w:rFonts w:ascii="Calibri" w:hAnsi="Calibri" w:cs="Calibri"/>
            <w:noProof/>
            <w:sz w:val="22"/>
            <w:szCs w:val="22"/>
          </w:rPr>
          <w:t>4.1</w:t>
        </w:r>
        <w:r w:rsidR="00501F06" w:rsidRPr="00501F06">
          <w:rPr>
            <w:rFonts w:eastAsiaTheme="minorEastAsia"/>
            <w:noProof/>
            <w:lang w:val="en-US"/>
          </w:rPr>
          <w:tab/>
        </w:r>
        <w:r w:rsidR="00501F06" w:rsidRPr="00501F06">
          <w:rPr>
            <w:rStyle w:val="Hyperlink"/>
            <w:rFonts w:ascii="Calibri" w:hAnsi="Calibri" w:cs="Calibri"/>
            <w:noProof/>
            <w:sz w:val="22"/>
            <w:szCs w:val="22"/>
          </w:rPr>
          <w:t>Introduction</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_Toc191410452 \h </w:instrText>
        </w:r>
        <w:r w:rsidR="00501F06" w:rsidRPr="00501F06">
          <w:rPr>
            <w:noProof/>
            <w:webHidden/>
          </w:rPr>
        </w:r>
        <w:r w:rsidR="00501F06" w:rsidRPr="00501F06">
          <w:rPr>
            <w:noProof/>
            <w:webHidden/>
          </w:rPr>
          <w:fldChar w:fldCharType="separate"/>
        </w:r>
        <w:r w:rsidR="00FE74AA">
          <w:rPr>
            <w:noProof/>
            <w:webHidden/>
          </w:rPr>
          <w:t>76</w:t>
        </w:r>
        <w:r w:rsidR="00501F06" w:rsidRPr="00501F06">
          <w:rPr>
            <w:noProof/>
            <w:webHidden/>
          </w:rPr>
          <w:fldChar w:fldCharType="end"/>
        </w:r>
      </w:hyperlink>
    </w:p>
    <w:p w14:paraId="2D19A040" w14:textId="63935DC3" w:rsidR="00501F06" w:rsidRPr="00501F06" w:rsidRDefault="00000000" w:rsidP="00437B1D">
      <w:pPr>
        <w:pStyle w:val="TOC2"/>
        <w:rPr>
          <w:rFonts w:eastAsiaTheme="minorEastAsia"/>
          <w:noProof/>
          <w:lang w:val="en-US"/>
        </w:rPr>
      </w:pPr>
      <w:hyperlink w:anchor="_Toc191410453" w:history="1">
        <w:r w:rsidR="00501F06" w:rsidRPr="00501F06">
          <w:rPr>
            <w:rStyle w:val="Hyperlink"/>
            <w:rFonts w:ascii="Calibri" w:hAnsi="Calibri" w:cs="Calibri"/>
            <w:noProof/>
            <w:sz w:val="22"/>
            <w:szCs w:val="22"/>
          </w:rPr>
          <w:t>4.2</w:t>
        </w:r>
        <w:r w:rsidR="00501F06" w:rsidRPr="00501F06">
          <w:rPr>
            <w:rFonts w:eastAsiaTheme="minorEastAsia"/>
            <w:noProof/>
            <w:lang w:val="en-US"/>
          </w:rPr>
          <w:tab/>
        </w:r>
        <w:r w:rsidR="00501F06" w:rsidRPr="00501F06">
          <w:rPr>
            <w:rStyle w:val="Hyperlink"/>
            <w:rFonts w:ascii="Calibri" w:hAnsi="Calibri" w:cs="Calibri"/>
            <w:noProof/>
            <w:sz w:val="22"/>
            <w:szCs w:val="22"/>
          </w:rPr>
          <w:t>Risk Assessment and Mitigation Guidelines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_Toc191410453 \h </w:instrText>
        </w:r>
        <w:r w:rsidR="00501F06" w:rsidRPr="00501F06">
          <w:rPr>
            <w:noProof/>
            <w:webHidden/>
          </w:rPr>
        </w:r>
        <w:r w:rsidR="00501F06" w:rsidRPr="00501F06">
          <w:rPr>
            <w:noProof/>
            <w:webHidden/>
          </w:rPr>
          <w:fldChar w:fldCharType="separate"/>
        </w:r>
        <w:r w:rsidR="00FE74AA">
          <w:rPr>
            <w:noProof/>
            <w:webHidden/>
          </w:rPr>
          <w:t>76</w:t>
        </w:r>
        <w:r w:rsidR="00501F06" w:rsidRPr="00501F06">
          <w:rPr>
            <w:noProof/>
            <w:webHidden/>
          </w:rPr>
          <w:fldChar w:fldCharType="end"/>
        </w:r>
      </w:hyperlink>
    </w:p>
    <w:p w14:paraId="4B257464" w14:textId="1935A8D2" w:rsidR="00501F06" w:rsidRPr="00501F06" w:rsidRDefault="00000000" w:rsidP="00437B1D">
      <w:pPr>
        <w:pStyle w:val="TOC3"/>
        <w:rPr>
          <w:rFonts w:eastAsiaTheme="minorEastAsia"/>
          <w:noProof/>
          <w:lang w:val="en-US"/>
        </w:rPr>
      </w:pPr>
      <w:hyperlink w:anchor="_Toc191410454" w:history="1">
        <w:r w:rsidR="00501F06" w:rsidRPr="00501F06">
          <w:rPr>
            <w:rStyle w:val="Hyperlink"/>
            <w:rFonts w:ascii="Calibri" w:hAnsi="Calibri" w:cs="Calibri"/>
            <w:noProof/>
            <w:sz w:val="22"/>
            <w:szCs w:val="22"/>
          </w:rPr>
          <w:t>4.2.1</w:t>
        </w:r>
        <w:r w:rsidR="00501F06" w:rsidRPr="00501F06">
          <w:rPr>
            <w:rFonts w:eastAsiaTheme="minorEastAsia"/>
            <w:noProof/>
            <w:lang w:val="en-US"/>
          </w:rPr>
          <w:tab/>
        </w:r>
        <w:r w:rsidR="00501F06" w:rsidRPr="00501F06">
          <w:rPr>
            <w:rStyle w:val="Hyperlink"/>
            <w:rFonts w:ascii="Calibri" w:hAnsi="Calibri" w:cs="Calibri"/>
            <w:noProof/>
            <w:sz w:val="22"/>
            <w:szCs w:val="22"/>
          </w:rPr>
          <w:t>AMR in Human Healthcare</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_Toc191410454 \h </w:instrText>
        </w:r>
        <w:r w:rsidR="00501F06" w:rsidRPr="00501F06">
          <w:rPr>
            <w:noProof/>
            <w:webHidden/>
          </w:rPr>
        </w:r>
        <w:r w:rsidR="00501F06" w:rsidRPr="00501F06">
          <w:rPr>
            <w:noProof/>
            <w:webHidden/>
          </w:rPr>
          <w:fldChar w:fldCharType="separate"/>
        </w:r>
        <w:r w:rsidR="00FE74AA">
          <w:rPr>
            <w:noProof/>
            <w:webHidden/>
          </w:rPr>
          <w:t>77</w:t>
        </w:r>
        <w:r w:rsidR="00501F06" w:rsidRPr="00501F06">
          <w:rPr>
            <w:noProof/>
            <w:webHidden/>
          </w:rPr>
          <w:fldChar w:fldCharType="end"/>
        </w:r>
      </w:hyperlink>
    </w:p>
    <w:p w14:paraId="76EF028E" w14:textId="49FFC985" w:rsidR="00501F06" w:rsidRPr="00501F06" w:rsidRDefault="00000000" w:rsidP="00437B1D">
      <w:pPr>
        <w:pStyle w:val="TOC3"/>
        <w:rPr>
          <w:rFonts w:eastAsiaTheme="minorEastAsia"/>
          <w:noProof/>
          <w:lang w:val="en-US"/>
        </w:rPr>
      </w:pPr>
      <w:hyperlink w:anchor="_Toc191410455" w:history="1">
        <w:r w:rsidR="00501F06" w:rsidRPr="00501F06">
          <w:rPr>
            <w:rStyle w:val="Hyperlink"/>
            <w:rFonts w:ascii="Calibri" w:hAnsi="Calibri" w:cs="Calibri"/>
            <w:noProof/>
            <w:sz w:val="22"/>
            <w:szCs w:val="22"/>
          </w:rPr>
          <w:t>4.2.2</w:t>
        </w:r>
        <w:r w:rsidR="00501F06" w:rsidRPr="00501F06">
          <w:rPr>
            <w:rFonts w:eastAsiaTheme="minorEastAsia"/>
            <w:noProof/>
            <w:lang w:val="en-US"/>
          </w:rPr>
          <w:tab/>
        </w:r>
        <w:r w:rsidR="00501F06" w:rsidRPr="00501F06">
          <w:rPr>
            <w:rStyle w:val="Hyperlink"/>
            <w:rFonts w:ascii="Calibri" w:hAnsi="Calibri" w:cs="Calibri"/>
            <w:noProof/>
            <w:sz w:val="22"/>
            <w:szCs w:val="22"/>
          </w:rPr>
          <w:t>AMR in Veterinary and Agricultural Sectors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_Toc191410455 \h </w:instrText>
        </w:r>
        <w:r w:rsidR="00501F06" w:rsidRPr="00501F06">
          <w:rPr>
            <w:noProof/>
            <w:webHidden/>
          </w:rPr>
        </w:r>
        <w:r w:rsidR="00501F06" w:rsidRPr="00501F06">
          <w:rPr>
            <w:noProof/>
            <w:webHidden/>
          </w:rPr>
          <w:fldChar w:fldCharType="separate"/>
        </w:r>
        <w:r w:rsidR="00FE74AA">
          <w:rPr>
            <w:noProof/>
            <w:webHidden/>
          </w:rPr>
          <w:t>77</w:t>
        </w:r>
        <w:r w:rsidR="00501F06" w:rsidRPr="00501F06">
          <w:rPr>
            <w:noProof/>
            <w:webHidden/>
          </w:rPr>
          <w:fldChar w:fldCharType="end"/>
        </w:r>
      </w:hyperlink>
    </w:p>
    <w:p w14:paraId="4A4206CF" w14:textId="3C4424F0" w:rsidR="00501F06" w:rsidRPr="00501F06" w:rsidRDefault="00000000" w:rsidP="00437B1D">
      <w:pPr>
        <w:pStyle w:val="TOC3"/>
        <w:rPr>
          <w:rFonts w:eastAsiaTheme="minorEastAsia"/>
          <w:noProof/>
          <w:lang w:val="en-US"/>
        </w:rPr>
      </w:pPr>
      <w:hyperlink w:anchor="_Toc191410456" w:history="1">
        <w:r w:rsidR="00501F06" w:rsidRPr="00501F06">
          <w:rPr>
            <w:rStyle w:val="Hyperlink"/>
            <w:rFonts w:ascii="Calibri" w:hAnsi="Calibri" w:cs="Calibri"/>
            <w:noProof/>
            <w:sz w:val="22"/>
            <w:szCs w:val="22"/>
          </w:rPr>
          <w:t>4.2.3</w:t>
        </w:r>
        <w:r w:rsidR="00501F06" w:rsidRPr="00501F06">
          <w:rPr>
            <w:rFonts w:eastAsiaTheme="minorEastAsia"/>
            <w:noProof/>
            <w:lang w:val="en-US"/>
          </w:rPr>
          <w:tab/>
        </w:r>
        <w:r w:rsidR="00501F06" w:rsidRPr="00501F06">
          <w:rPr>
            <w:rStyle w:val="Hyperlink"/>
            <w:rFonts w:ascii="Calibri" w:hAnsi="Calibri" w:cs="Calibri"/>
            <w:noProof/>
            <w:sz w:val="22"/>
            <w:szCs w:val="22"/>
          </w:rPr>
          <w:t>Environmental Contamination by AMR</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_Toc191410456 \h </w:instrText>
        </w:r>
        <w:r w:rsidR="00501F06" w:rsidRPr="00501F06">
          <w:rPr>
            <w:noProof/>
            <w:webHidden/>
          </w:rPr>
        </w:r>
        <w:r w:rsidR="00501F06" w:rsidRPr="00501F06">
          <w:rPr>
            <w:noProof/>
            <w:webHidden/>
          </w:rPr>
          <w:fldChar w:fldCharType="separate"/>
        </w:r>
        <w:r w:rsidR="00FE74AA">
          <w:rPr>
            <w:noProof/>
            <w:webHidden/>
          </w:rPr>
          <w:t>77</w:t>
        </w:r>
        <w:r w:rsidR="00501F06" w:rsidRPr="00501F06">
          <w:rPr>
            <w:noProof/>
            <w:webHidden/>
          </w:rPr>
          <w:fldChar w:fldCharType="end"/>
        </w:r>
      </w:hyperlink>
    </w:p>
    <w:p w14:paraId="620C0B8A" w14:textId="33B3B3F2" w:rsidR="00501F06" w:rsidRPr="00501F06" w:rsidRDefault="00000000" w:rsidP="00437B1D">
      <w:pPr>
        <w:pStyle w:val="TOC3"/>
        <w:rPr>
          <w:rFonts w:eastAsiaTheme="minorEastAsia"/>
          <w:noProof/>
          <w:lang w:val="en-US"/>
        </w:rPr>
      </w:pPr>
      <w:hyperlink w:anchor="_Toc191410457" w:history="1">
        <w:r w:rsidR="00501F06" w:rsidRPr="00501F06">
          <w:rPr>
            <w:rStyle w:val="Hyperlink"/>
            <w:rFonts w:ascii="Calibri" w:hAnsi="Calibri" w:cs="Calibri"/>
            <w:noProof/>
            <w:sz w:val="22"/>
            <w:szCs w:val="22"/>
          </w:rPr>
          <w:t>4.2.4</w:t>
        </w:r>
        <w:r w:rsidR="00501F06" w:rsidRPr="00501F06">
          <w:rPr>
            <w:rFonts w:eastAsiaTheme="minorEastAsia"/>
            <w:noProof/>
            <w:lang w:val="en-US"/>
          </w:rPr>
          <w:tab/>
        </w:r>
        <w:r w:rsidR="00501F06" w:rsidRPr="00501F06">
          <w:rPr>
            <w:rStyle w:val="Hyperlink"/>
            <w:rFonts w:ascii="Calibri" w:hAnsi="Calibri" w:cs="Calibri"/>
            <w:noProof/>
            <w:sz w:val="22"/>
            <w:szCs w:val="22"/>
          </w:rPr>
          <w:t>Technological Limitations in Waste Treatment</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_Toc191410457 \h </w:instrText>
        </w:r>
        <w:r w:rsidR="00501F06" w:rsidRPr="00501F06">
          <w:rPr>
            <w:noProof/>
            <w:webHidden/>
          </w:rPr>
        </w:r>
        <w:r w:rsidR="00501F06" w:rsidRPr="00501F06">
          <w:rPr>
            <w:noProof/>
            <w:webHidden/>
          </w:rPr>
          <w:fldChar w:fldCharType="separate"/>
        </w:r>
        <w:r w:rsidR="00FE74AA">
          <w:rPr>
            <w:noProof/>
            <w:webHidden/>
          </w:rPr>
          <w:t>78</w:t>
        </w:r>
        <w:r w:rsidR="00501F06" w:rsidRPr="00501F06">
          <w:rPr>
            <w:noProof/>
            <w:webHidden/>
          </w:rPr>
          <w:fldChar w:fldCharType="end"/>
        </w:r>
      </w:hyperlink>
    </w:p>
    <w:p w14:paraId="03238CE5" w14:textId="13A83327" w:rsidR="00501F06" w:rsidRPr="00501F06" w:rsidRDefault="00000000" w:rsidP="00437B1D">
      <w:pPr>
        <w:pStyle w:val="TOC3"/>
        <w:rPr>
          <w:rFonts w:eastAsiaTheme="minorEastAsia"/>
          <w:noProof/>
          <w:lang w:val="en-US"/>
        </w:rPr>
      </w:pPr>
      <w:hyperlink w:anchor="_Toc191410458" w:history="1">
        <w:r w:rsidR="00501F06" w:rsidRPr="00501F06">
          <w:rPr>
            <w:rStyle w:val="Hyperlink"/>
            <w:rFonts w:ascii="Calibri" w:hAnsi="Calibri" w:cs="Calibri"/>
            <w:noProof/>
            <w:sz w:val="22"/>
            <w:szCs w:val="22"/>
          </w:rPr>
          <w:t>4.2.5</w:t>
        </w:r>
        <w:r w:rsidR="00501F06" w:rsidRPr="00501F06">
          <w:rPr>
            <w:rFonts w:eastAsiaTheme="minorEastAsia"/>
            <w:noProof/>
            <w:lang w:val="en-US"/>
          </w:rPr>
          <w:tab/>
        </w:r>
        <w:r w:rsidR="00501F06" w:rsidRPr="00501F06">
          <w:rPr>
            <w:rStyle w:val="Hyperlink"/>
            <w:rFonts w:ascii="Calibri" w:hAnsi="Calibri" w:cs="Calibri"/>
            <w:noProof/>
            <w:sz w:val="22"/>
            <w:szCs w:val="22"/>
          </w:rPr>
          <w:t>Water, Sanitation, and Hygiene (WASH) Challenges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_Toc191410458 \h </w:instrText>
        </w:r>
        <w:r w:rsidR="00501F06" w:rsidRPr="00501F06">
          <w:rPr>
            <w:noProof/>
            <w:webHidden/>
          </w:rPr>
        </w:r>
        <w:r w:rsidR="00501F06" w:rsidRPr="00501F06">
          <w:rPr>
            <w:noProof/>
            <w:webHidden/>
          </w:rPr>
          <w:fldChar w:fldCharType="separate"/>
        </w:r>
        <w:r w:rsidR="00FE74AA">
          <w:rPr>
            <w:noProof/>
            <w:webHidden/>
          </w:rPr>
          <w:t>78</w:t>
        </w:r>
        <w:r w:rsidR="00501F06" w:rsidRPr="00501F06">
          <w:rPr>
            <w:noProof/>
            <w:webHidden/>
          </w:rPr>
          <w:fldChar w:fldCharType="end"/>
        </w:r>
      </w:hyperlink>
    </w:p>
    <w:p w14:paraId="05E0E5EA" w14:textId="5F45E70E" w:rsidR="00501F06" w:rsidRPr="00501F06" w:rsidRDefault="00000000" w:rsidP="00437B1D">
      <w:pPr>
        <w:pStyle w:val="TOC2"/>
        <w:rPr>
          <w:rFonts w:eastAsiaTheme="minorEastAsia"/>
          <w:noProof/>
          <w:lang w:val="en-US"/>
        </w:rPr>
      </w:pPr>
      <w:hyperlink w:anchor="_Toc191410459" w:history="1">
        <w:r w:rsidR="00501F06" w:rsidRPr="00501F06">
          <w:rPr>
            <w:rStyle w:val="Hyperlink"/>
            <w:rFonts w:ascii="Calibri" w:hAnsi="Calibri" w:cs="Calibri"/>
            <w:noProof/>
            <w:sz w:val="22"/>
            <w:szCs w:val="22"/>
          </w:rPr>
          <w:t>4.3</w:t>
        </w:r>
        <w:r w:rsidR="00501F06" w:rsidRPr="00501F06">
          <w:rPr>
            <w:rFonts w:eastAsiaTheme="minorEastAsia"/>
            <w:noProof/>
            <w:lang w:val="en-US"/>
          </w:rPr>
          <w:tab/>
        </w:r>
        <w:r w:rsidR="00501F06" w:rsidRPr="00501F06">
          <w:rPr>
            <w:rStyle w:val="Hyperlink"/>
            <w:rFonts w:ascii="Calibri" w:hAnsi="Calibri" w:cs="Calibri"/>
            <w:noProof/>
            <w:sz w:val="22"/>
            <w:szCs w:val="22"/>
          </w:rPr>
          <w:t>Lack of Effective Monitoring and Evaluation (M&amp;E) Framework</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_Toc191410459 \h </w:instrText>
        </w:r>
        <w:r w:rsidR="00501F06" w:rsidRPr="00501F06">
          <w:rPr>
            <w:noProof/>
            <w:webHidden/>
          </w:rPr>
        </w:r>
        <w:r w:rsidR="00501F06" w:rsidRPr="00501F06">
          <w:rPr>
            <w:noProof/>
            <w:webHidden/>
          </w:rPr>
          <w:fldChar w:fldCharType="separate"/>
        </w:r>
        <w:r w:rsidR="00FE74AA">
          <w:rPr>
            <w:noProof/>
            <w:webHidden/>
          </w:rPr>
          <w:t>78</w:t>
        </w:r>
        <w:r w:rsidR="00501F06" w:rsidRPr="00501F06">
          <w:rPr>
            <w:noProof/>
            <w:webHidden/>
          </w:rPr>
          <w:fldChar w:fldCharType="end"/>
        </w:r>
      </w:hyperlink>
    </w:p>
    <w:p w14:paraId="1FE108BF" w14:textId="6BC949D1" w:rsidR="00501F06" w:rsidRPr="00501F06" w:rsidRDefault="00000000" w:rsidP="00437B1D">
      <w:pPr>
        <w:pStyle w:val="TOC2"/>
        <w:rPr>
          <w:rFonts w:eastAsiaTheme="minorEastAsia"/>
          <w:noProof/>
          <w:lang w:val="en-US"/>
        </w:rPr>
      </w:pPr>
      <w:hyperlink w:anchor="_Toc191410460" w:history="1">
        <w:r w:rsidR="00501F06" w:rsidRPr="00501F06">
          <w:rPr>
            <w:rStyle w:val="Hyperlink"/>
            <w:rFonts w:ascii="Calibri" w:hAnsi="Calibri" w:cs="Calibri"/>
            <w:noProof/>
            <w:sz w:val="22"/>
            <w:szCs w:val="22"/>
          </w:rPr>
          <w:t>4.4</w:t>
        </w:r>
        <w:r w:rsidR="00501F06" w:rsidRPr="00501F06">
          <w:rPr>
            <w:rFonts w:eastAsiaTheme="minorEastAsia"/>
            <w:noProof/>
            <w:lang w:val="en-US"/>
          </w:rPr>
          <w:tab/>
        </w:r>
        <w:r w:rsidR="00501F06" w:rsidRPr="00501F06">
          <w:rPr>
            <w:rStyle w:val="Hyperlink"/>
            <w:rFonts w:ascii="Calibri" w:hAnsi="Calibri" w:cs="Calibri"/>
            <w:noProof/>
            <w:sz w:val="22"/>
            <w:szCs w:val="22"/>
          </w:rPr>
          <w:t>Global and National Policy Gaps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_Toc191410460 \h </w:instrText>
        </w:r>
        <w:r w:rsidR="00501F06" w:rsidRPr="00501F06">
          <w:rPr>
            <w:noProof/>
            <w:webHidden/>
          </w:rPr>
        </w:r>
        <w:r w:rsidR="00501F06" w:rsidRPr="00501F06">
          <w:rPr>
            <w:noProof/>
            <w:webHidden/>
          </w:rPr>
          <w:fldChar w:fldCharType="separate"/>
        </w:r>
        <w:r w:rsidR="00FE74AA">
          <w:rPr>
            <w:noProof/>
            <w:webHidden/>
          </w:rPr>
          <w:t>79</w:t>
        </w:r>
        <w:r w:rsidR="00501F06" w:rsidRPr="00501F06">
          <w:rPr>
            <w:noProof/>
            <w:webHidden/>
          </w:rPr>
          <w:fldChar w:fldCharType="end"/>
        </w:r>
      </w:hyperlink>
    </w:p>
    <w:p w14:paraId="17193D7A" w14:textId="3EE57A27" w:rsidR="00501F06" w:rsidRPr="00501F06" w:rsidRDefault="00000000" w:rsidP="00437B1D">
      <w:pPr>
        <w:pStyle w:val="TOC2"/>
        <w:rPr>
          <w:rFonts w:eastAsiaTheme="minorEastAsia"/>
          <w:noProof/>
          <w:lang w:val="en-US"/>
        </w:rPr>
      </w:pPr>
      <w:hyperlink w:anchor="_Toc191410461" w:history="1">
        <w:r w:rsidR="00501F06" w:rsidRPr="00501F06">
          <w:rPr>
            <w:rStyle w:val="Hyperlink"/>
            <w:rFonts w:ascii="Calibri" w:hAnsi="Calibri" w:cs="Calibri"/>
            <w:noProof/>
            <w:sz w:val="22"/>
            <w:szCs w:val="22"/>
          </w:rPr>
          <w:t>4.5</w:t>
        </w:r>
        <w:r w:rsidR="00501F06" w:rsidRPr="00501F06">
          <w:rPr>
            <w:rFonts w:eastAsiaTheme="minorEastAsia"/>
            <w:noProof/>
            <w:lang w:val="en-US"/>
          </w:rPr>
          <w:tab/>
        </w:r>
        <w:r w:rsidR="00501F06" w:rsidRPr="00501F06">
          <w:rPr>
            <w:rStyle w:val="Hyperlink"/>
            <w:rFonts w:ascii="Calibri" w:hAnsi="Calibri" w:cs="Calibri"/>
            <w:noProof/>
            <w:sz w:val="22"/>
            <w:szCs w:val="22"/>
          </w:rPr>
          <w:t>Conclusion</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_Toc191410461 \h </w:instrText>
        </w:r>
        <w:r w:rsidR="00501F06" w:rsidRPr="00501F06">
          <w:rPr>
            <w:noProof/>
            <w:webHidden/>
          </w:rPr>
        </w:r>
        <w:r w:rsidR="00501F06" w:rsidRPr="00501F06">
          <w:rPr>
            <w:noProof/>
            <w:webHidden/>
          </w:rPr>
          <w:fldChar w:fldCharType="separate"/>
        </w:r>
        <w:r w:rsidR="00FE74AA">
          <w:rPr>
            <w:noProof/>
            <w:webHidden/>
          </w:rPr>
          <w:t>79</w:t>
        </w:r>
        <w:r w:rsidR="00501F06" w:rsidRPr="00501F06">
          <w:rPr>
            <w:noProof/>
            <w:webHidden/>
          </w:rPr>
          <w:fldChar w:fldCharType="end"/>
        </w:r>
      </w:hyperlink>
    </w:p>
    <w:p w14:paraId="3E584175" w14:textId="0A2F3627" w:rsidR="00501F06" w:rsidRPr="00501F06" w:rsidRDefault="00000000" w:rsidP="00437B1D">
      <w:pPr>
        <w:pStyle w:val="TOC2"/>
        <w:rPr>
          <w:rFonts w:eastAsiaTheme="minorEastAsia"/>
          <w:noProof/>
          <w:lang w:val="en-US"/>
        </w:rPr>
      </w:pPr>
      <w:hyperlink w:anchor="_Toc191410462" w:history="1">
        <w:r w:rsidR="00501F06" w:rsidRPr="00501F06">
          <w:rPr>
            <w:rStyle w:val="Hyperlink"/>
            <w:rFonts w:ascii="Calibri" w:hAnsi="Calibri" w:cs="Calibri"/>
            <w:noProof/>
            <w:sz w:val="22"/>
            <w:szCs w:val="22"/>
          </w:rPr>
          <w:t>4.6</w:t>
        </w:r>
        <w:r w:rsidR="00501F06" w:rsidRPr="00501F06">
          <w:rPr>
            <w:rFonts w:eastAsiaTheme="minorEastAsia"/>
            <w:noProof/>
            <w:lang w:val="en-US"/>
          </w:rPr>
          <w:tab/>
        </w:r>
        <w:r w:rsidR="00501F06" w:rsidRPr="00501F06">
          <w:rPr>
            <w:rStyle w:val="Hyperlink"/>
            <w:rFonts w:ascii="Calibri" w:hAnsi="Calibri" w:cs="Calibri"/>
            <w:noProof/>
            <w:sz w:val="22"/>
            <w:szCs w:val="22"/>
          </w:rPr>
          <w:t>Limitations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_Toc191410462 \h </w:instrText>
        </w:r>
        <w:r w:rsidR="00501F06" w:rsidRPr="00501F06">
          <w:rPr>
            <w:noProof/>
            <w:webHidden/>
          </w:rPr>
        </w:r>
        <w:r w:rsidR="00501F06" w:rsidRPr="00501F06">
          <w:rPr>
            <w:noProof/>
            <w:webHidden/>
          </w:rPr>
          <w:fldChar w:fldCharType="separate"/>
        </w:r>
        <w:r w:rsidR="00FE74AA">
          <w:rPr>
            <w:noProof/>
            <w:webHidden/>
          </w:rPr>
          <w:t>79</w:t>
        </w:r>
        <w:r w:rsidR="00501F06" w:rsidRPr="00501F06">
          <w:rPr>
            <w:noProof/>
            <w:webHidden/>
          </w:rPr>
          <w:fldChar w:fldCharType="end"/>
        </w:r>
      </w:hyperlink>
    </w:p>
    <w:p w14:paraId="5AD3F650" w14:textId="560BC9C2" w:rsidR="00501F06" w:rsidRPr="00501F06" w:rsidRDefault="00000000" w:rsidP="00437B1D">
      <w:pPr>
        <w:pStyle w:val="TOC1"/>
        <w:rPr>
          <w:rFonts w:eastAsiaTheme="minorEastAsia"/>
          <w:noProof/>
          <w:lang w:val="en-US"/>
        </w:rPr>
      </w:pPr>
      <w:hyperlink w:anchor="_Toc191410463" w:history="1">
        <w:r w:rsidR="00501F06" w:rsidRPr="00501F06">
          <w:rPr>
            <w:rStyle w:val="Hyperlink"/>
            <w:rFonts w:ascii="Calibri" w:hAnsi="Calibri" w:cs="Calibri"/>
            <w:noProof/>
            <w:sz w:val="22"/>
            <w:szCs w:val="22"/>
          </w:rPr>
          <w:t>5</w:t>
        </w:r>
        <w:r w:rsidR="00501F06" w:rsidRPr="00501F06">
          <w:rPr>
            <w:rFonts w:eastAsiaTheme="minorEastAsia"/>
            <w:noProof/>
            <w:lang w:val="en-US"/>
          </w:rPr>
          <w:tab/>
        </w:r>
        <w:r w:rsidR="00501F06" w:rsidRPr="00501F06">
          <w:rPr>
            <w:rStyle w:val="Hyperlink"/>
            <w:rFonts w:ascii="Calibri" w:hAnsi="Calibri" w:cs="Calibri"/>
            <w:noProof/>
            <w:sz w:val="22"/>
            <w:szCs w:val="22"/>
          </w:rPr>
          <w:t>References</w:t>
        </w:r>
        <w:r w:rsidR="00501F06" w:rsidRPr="00501F06">
          <w:rPr>
            <w:noProof/>
            <w:webHidden/>
          </w:rPr>
          <w:tab/>
        </w:r>
        <w:r w:rsidR="00501F06" w:rsidRPr="00501F06">
          <w:rPr>
            <w:noProof/>
            <w:webHidden/>
          </w:rPr>
          <w:fldChar w:fldCharType="begin"/>
        </w:r>
        <w:r w:rsidR="00501F06" w:rsidRPr="00501F06">
          <w:rPr>
            <w:noProof/>
            <w:webHidden/>
          </w:rPr>
          <w:instrText xml:space="preserve"> PAGEREF _Toc191410463 \h </w:instrText>
        </w:r>
        <w:r w:rsidR="00501F06" w:rsidRPr="00501F06">
          <w:rPr>
            <w:noProof/>
            <w:webHidden/>
          </w:rPr>
        </w:r>
        <w:r w:rsidR="00501F06" w:rsidRPr="00501F06">
          <w:rPr>
            <w:noProof/>
            <w:webHidden/>
          </w:rPr>
          <w:fldChar w:fldCharType="separate"/>
        </w:r>
        <w:r w:rsidR="00FE74AA">
          <w:rPr>
            <w:noProof/>
            <w:webHidden/>
          </w:rPr>
          <w:t>80</w:t>
        </w:r>
        <w:r w:rsidR="00501F06" w:rsidRPr="00501F06">
          <w:rPr>
            <w:noProof/>
            <w:webHidden/>
          </w:rPr>
          <w:fldChar w:fldCharType="end"/>
        </w:r>
      </w:hyperlink>
    </w:p>
    <w:p w14:paraId="3EA83A0E" w14:textId="109D4444" w:rsidR="00E41B4C" w:rsidRPr="00501F06" w:rsidRDefault="0006212B" w:rsidP="00501F06">
      <w:pPr>
        <w:spacing w:before="0"/>
        <w:rPr>
          <w:color w:val="0070C0"/>
          <w:sz w:val="22"/>
        </w:rPr>
      </w:pPr>
      <w:r w:rsidRPr="00501F06">
        <w:rPr>
          <w:sz w:val="22"/>
        </w:rPr>
        <w:fldChar w:fldCharType="end"/>
      </w:r>
    </w:p>
    <w:p w14:paraId="7A15A578" w14:textId="77777777" w:rsidR="00DC33EC" w:rsidRPr="00A319AE" w:rsidRDefault="00DC33EC" w:rsidP="0071444C">
      <w:r w:rsidRPr="00A319AE">
        <w:br w:type="page"/>
      </w:r>
    </w:p>
    <w:p w14:paraId="19FDD7B9" w14:textId="6CF12497" w:rsidR="00F71212" w:rsidRPr="00A319AE" w:rsidRDefault="00F71212" w:rsidP="009C333E">
      <w:pPr>
        <w:pStyle w:val="Heading1"/>
        <w:numPr>
          <w:ilvl w:val="0"/>
          <w:numId w:val="0"/>
        </w:numPr>
        <w:ind w:left="720" w:hanging="720"/>
        <w:rPr>
          <w:rFonts w:cs="Calibri"/>
        </w:rPr>
      </w:pPr>
      <w:bookmarkStart w:id="0" w:name="_Toc191410369"/>
      <w:r w:rsidRPr="00A319AE">
        <w:rPr>
          <w:rFonts w:cs="Calibri"/>
        </w:rPr>
        <w:lastRenderedPageBreak/>
        <w:t>List of Tables</w:t>
      </w:r>
      <w:bookmarkEnd w:id="0"/>
    </w:p>
    <w:p w14:paraId="3B555B72" w14:textId="6DB38E91" w:rsidR="001E0556" w:rsidRPr="00B074C0" w:rsidRDefault="00F71212" w:rsidP="00B074C0">
      <w:pPr>
        <w:pStyle w:val="TableofFigures"/>
        <w:tabs>
          <w:tab w:val="left" w:pos="1260"/>
          <w:tab w:val="right" w:leader="dot" w:pos="9019"/>
        </w:tabs>
        <w:ind w:left="1267" w:right="576" w:hanging="1267"/>
        <w:contextualSpacing/>
        <w:rPr>
          <w:rStyle w:val="Hyperlink"/>
          <w:rFonts w:ascii="Calibri" w:eastAsiaTheme="majorEastAsia" w:hAnsi="Calibri" w:cs="Calibri"/>
          <w:noProof/>
        </w:rPr>
      </w:pPr>
      <w:r w:rsidRPr="00B074C0">
        <w:rPr>
          <w:rStyle w:val="Hyperlink"/>
          <w:rFonts w:eastAsiaTheme="majorEastAsia"/>
          <w:noProof/>
          <w:szCs w:val="24"/>
        </w:rPr>
        <w:fldChar w:fldCharType="begin"/>
      </w:r>
      <w:r w:rsidRPr="00B074C0">
        <w:rPr>
          <w:rStyle w:val="Hyperlink"/>
          <w:rFonts w:eastAsiaTheme="majorEastAsia"/>
          <w:noProof/>
          <w:szCs w:val="24"/>
        </w:rPr>
        <w:instrText xml:space="preserve"> TOC \h \z \c "Table" </w:instrText>
      </w:r>
      <w:r w:rsidRPr="00B074C0">
        <w:rPr>
          <w:rStyle w:val="Hyperlink"/>
          <w:rFonts w:eastAsiaTheme="majorEastAsia"/>
          <w:noProof/>
          <w:szCs w:val="24"/>
        </w:rPr>
        <w:fldChar w:fldCharType="separate"/>
      </w:r>
      <w:hyperlink w:anchor="_Toc191410143" w:history="1">
        <w:r w:rsidR="001E0556" w:rsidRPr="00B074C0">
          <w:rPr>
            <w:rStyle w:val="Hyperlink"/>
            <w:rFonts w:ascii="Calibri" w:eastAsiaTheme="majorEastAsia" w:hAnsi="Calibri" w:cs="Calibri"/>
            <w:noProof/>
            <w:szCs w:val="24"/>
          </w:rPr>
          <w:t>Table 1:</w:t>
        </w:r>
        <w:r w:rsidR="001E0556" w:rsidRPr="00B074C0">
          <w:rPr>
            <w:rStyle w:val="Hyperlink"/>
            <w:rFonts w:ascii="Calibri" w:eastAsiaTheme="majorEastAsia" w:hAnsi="Calibri" w:cs="Calibri"/>
            <w:noProof/>
          </w:rPr>
          <w:tab/>
        </w:r>
        <w:r w:rsidR="001E0556" w:rsidRPr="00B074C0">
          <w:rPr>
            <w:rStyle w:val="Hyperlink"/>
            <w:rFonts w:ascii="Calibri" w:eastAsiaTheme="majorEastAsia" w:hAnsi="Calibri" w:cs="Calibri"/>
            <w:noProof/>
            <w:szCs w:val="24"/>
          </w:rPr>
          <w:t>Key stakeholders and Anticipated Roles in Strategy Implementation</w:t>
        </w:r>
        <w:r w:rsidR="001E0556" w:rsidRPr="00B074C0">
          <w:rPr>
            <w:rStyle w:val="Hyperlink"/>
            <w:rFonts w:ascii="Calibri" w:eastAsiaTheme="majorEastAsia" w:hAnsi="Calibri" w:cs="Calibri"/>
            <w:noProof/>
            <w:webHidden/>
            <w:szCs w:val="24"/>
          </w:rPr>
          <w:tab/>
        </w:r>
        <w:r w:rsidR="001E0556" w:rsidRPr="00B074C0">
          <w:rPr>
            <w:rStyle w:val="Hyperlink"/>
            <w:rFonts w:ascii="Calibri" w:eastAsiaTheme="majorEastAsia" w:hAnsi="Calibri" w:cs="Calibri"/>
            <w:noProof/>
            <w:webHidden/>
            <w:szCs w:val="24"/>
          </w:rPr>
          <w:fldChar w:fldCharType="begin"/>
        </w:r>
        <w:r w:rsidR="001E0556" w:rsidRPr="00B074C0">
          <w:rPr>
            <w:rStyle w:val="Hyperlink"/>
            <w:rFonts w:ascii="Calibri" w:eastAsiaTheme="majorEastAsia" w:hAnsi="Calibri" w:cs="Calibri"/>
            <w:noProof/>
            <w:webHidden/>
            <w:szCs w:val="24"/>
          </w:rPr>
          <w:instrText xml:space="preserve"> PAGEREF _Toc191410143 \h </w:instrText>
        </w:r>
        <w:r w:rsidR="001E0556" w:rsidRPr="00B074C0">
          <w:rPr>
            <w:rStyle w:val="Hyperlink"/>
            <w:rFonts w:ascii="Calibri" w:eastAsiaTheme="majorEastAsia" w:hAnsi="Calibri" w:cs="Calibri"/>
            <w:noProof/>
            <w:webHidden/>
            <w:szCs w:val="24"/>
          </w:rPr>
        </w:r>
        <w:r w:rsidR="001E0556" w:rsidRPr="00B074C0">
          <w:rPr>
            <w:rStyle w:val="Hyperlink"/>
            <w:rFonts w:ascii="Calibri" w:eastAsiaTheme="majorEastAsia" w:hAnsi="Calibri" w:cs="Calibri"/>
            <w:noProof/>
            <w:webHidden/>
            <w:szCs w:val="24"/>
          </w:rPr>
          <w:fldChar w:fldCharType="separate"/>
        </w:r>
        <w:r w:rsidR="00FE74AA">
          <w:rPr>
            <w:rStyle w:val="Hyperlink"/>
            <w:rFonts w:ascii="Calibri" w:eastAsiaTheme="majorEastAsia" w:hAnsi="Calibri" w:cs="Calibri"/>
            <w:noProof/>
            <w:webHidden/>
            <w:szCs w:val="24"/>
          </w:rPr>
          <w:t>27</w:t>
        </w:r>
        <w:r w:rsidR="001E0556" w:rsidRPr="00B074C0">
          <w:rPr>
            <w:rStyle w:val="Hyperlink"/>
            <w:rFonts w:ascii="Calibri" w:eastAsiaTheme="majorEastAsia" w:hAnsi="Calibri" w:cs="Calibri"/>
            <w:noProof/>
            <w:webHidden/>
            <w:szCs w:val="24"/>
          </w:rPr>
          <w:fldChar w:fldCharType="end"/>
        </w:r>
      </w:hyperlink>
    </w:p>
    <w:p w14:paraId="54A1F184" w14:textId="40E288CD" w:rsidR="001E0556" w:rsidRPr="00B074C0" w:rsidRDefault="00000000" w:rsidP="00B074C0">
      <w:pPr>
        <w:pStyle w:val="TableofFigures"/>
        <w:tabs>
          <w:tab w:val="left" w:pos="1260"/>
          <w:tab w:val="right" w:leader="dot" w:pos="9019"/>
        </w:tabs>
        <w:ind w:left="1267" w:right="576" w:hanging="1267"/>
        <w:contextualSpacing/>
        <w:rPr>
          <w:rStyle w:val="Hyperlink"/>
          <w:rFonts w:ascii="Calibri" w:eastAsiaTheme="majorEastAsia" w:hAnsi="Calibri" w:cs="Calibri"/>
          <w:noProof/>
        </w:rPr>
      </w:pPr>
      <w:hyperlink w:anchor="_Toc191410144" w:history="1">
        <w:r w:rsidR="001E0556" w:rsidRPr="00B074C0">
          <w:rPr>
            <w:rStyle w:val="Hyperlink"/>
            <w:rFonts w:ascii="Calibri" w:eastAsiaTheme="majorEastAsia" w:hAnsi="Calibri" w:cs="Calibri"/>
            <w:noProof/>
            <w:szCs w:val="24"/>
          </w:rPr>
          <w:t>Table 2:</w:t>
        </w:r>
        <w:r w:rsidR="001E0556" w:rsidRPr="00B074C0">
          <w:rPr>
            <w:rStyle w:val="Hyperlink"/>
            <w:rFonts w:ascii="Calibri" w:eastAsiaTheme="majorEastAsia" w:hAnsi="Calibri" w:cs="Calibri"/>
            <w:noProof/>
          </w:rPr>
          <w:tab/>
        </w:r>
        <w:r w:rsidR="001E0556" w:rsidRPr="00B074C0">
          <w:rPr>
            <w:rStyle w:val="Hyperlink"/>
            <w:rFonts w:ascii="Calibri" w:eastAsiaTheme="majorEastAsia" w:hAnsi="Calibri" w:cs="Calibri"/>
            <w:noProof/>
            <w:szCs w:val="24"/>
          </w:rPr>
          <w:t>Implementation Plan for the Environmental Surveillance of Strategy on Antimicrobial Resistance (2025-2027)</w:t>
        </w:r>
        <w:r w:rsidR="001E0556" w:rsidRPr="00B074C0">
          <w:rPr>
            <w:rStyle w:val="Hyperlink"/>
            <w:rFonts w:ascii="Calibri" w:eastAsiaTheme="majorEastAsia" w:hAnsi="Calibri" w:cs="Calibri"/>
            <w:noProof/>
            <w:webHidden/>
            <w:szCs w:val="24"/>
          </w:rPr>
          <w:tab/>
        </w:r>
        <w:r w:rsidR="001E0556" w:rsidRPr="00B074C0">
          <w:rPr>
            <w:rStyle w:val="Hyperlink"/>
            <w:rFonts w:ascii="Calibri" w:eastAsiaTheme="majorEastAsia" w:hAnsi="Calibri" w:cs="Calibri"/>
            <w:noProof/>
            <w:webHidden/>
            <w:szCs w:val="24"/>
          </w:rPr>
          <w:fldChar w:fldCharType="begin"/>
        </w:r>
        <w:r w:rsidR="001E0556" w:rsidRPr="00B074C0">
          <w:rPr>
            <w:rStyle w:val="Hyperlink"/>
            <w:rFonts w:ascii="Calibri" w:eastAsiaTheme="majorEastAsia" w:hAnsi="Calibri" w:cs="Calibri"/>
            <w:noProof/>
            <w:webHidden/>
            <w:szCs w:val="24"/>
          </w:rPr>
          <w:instrText xml:space="preserve"> PAGEREF _Toc191410144 \h </w:instrText>
        </w:r>
        <w:r w:rsidR="001E0556" w:rsidRPr="00B074C0">
          <w:rPr>
            <w:rStyle w:val="Hyperlink"/>
            <w:rFonts w:ascii="Calibri" w:eastAsiaTheme="majorEastAsia" w:hAnsi="Calibri" w:cs="Calibri"/>
            <w:noProof/>
            <w:webHidden/>
            <w:szCs w:val="24"/>
          </w:rPr>
        </w:r>
        <w:r w:rsidR="001E0556" w:rsidRPr="00B074C0">
          <w:rPr>
            <w:rStyle w:val="Hyperlink"/>
            <w:rFonts w:ascii="Calibri" w:eastAsiaTheme="majorEastAsia" w:hAnsi="Calibri" w:cs="Calibri"/>
            <w:noProof/>
            <w:webHidden/>
            <w:szCs w:val="24"/>
          </w:rPr>
          <w:fldChar w:fldCharType="separate"/>
        </w:r>
        <w:r w:rsidR="00FE74AA">
          <w:rPr>
            <w:rStyle w:val="Hyperlink"/>
            <w:rFonts w:ascii="Calibri" w:eastAsiaTheme="majorEastAsia" w:hAnsi="Calibri" w:cs="Calibri"/>
            <w:noProof/>
            <w:webHidden/>
            <w:szCs w:val="24"/>
          </w:rPr>
          <w:t>29</w:t>
        </w:r>
        <w:r w:rsidR="001E0556" w:rsidRPr="00B074C0">
          <w:rPr>
            <w:rStyle w:val="Hyperlink"/>
            <w:rFonts w:ascii="Calibri" w:eastAsiaTheme="majorEastAsia" w:hAnsi="Calibri" w:cs="Calibri"/>
            <w:noProof/>
            <w:webHidden/>
            <w:szCs w:val="24"/>
          </w:rPr>
          <w:fldChar w:fldCharType="end"/>
        </w:r>
      </w:hyperlink>
    </w:p>
    <w:p w14:paraId="63BB2B45" w14:textId="188D4FDE" w:rsidR="001E0556" w:rsidRPr="00B074C0" w:rsidRDefault="00000000" w:rsidP="00B074C0">
      <w:pPr>
        <w:pStyle w:val="TableofFigures"/>
        <w:tabs>
          <w:tab w:val="left" w:pos="1260"/>
          <w:tab w:val="right" w:leader="dot" w:pos="9019"/>
        </w:tabs>
        <w:ind w:left="1267" w:right="576" w:hanging="1267"/>
        <w:contextualSpacing/>
        <w:rPr>
          <w:rStyle w:val="Hyperlink"/>
          <w:rFonts w:ascii="Calibri" w:eastAsiaTheme="majorEastAsia" w:hAnsi="Calibri" w:cs="Calibri"/>
          <w:noProof/>
        </w:rPr>
      </w:pPr>
      <w:hyperlink w:anchor="_Toc191410145" w:history="1">
        <w:r w:rsidR="001E0556" w:rsidRPr="00B074C0">
          <w:rPr>
            <w:rStyle w:val="Hyperlink"/>
            <w:rFonts w:ascii="Calibri" w:eastAsiaTheme="majorEastAsia" w:hAnsi="Calibri" w:cs="Calibri"/>
            <w:noProof/>
            <w:szCs w:val="24"/>
          </w:rPr>
          <w:t>Table 3:</w:t>
        </w:r>
        <w:r w:rsidR="001E0556" w:rsidRPr="00B074C0">
          <w:rPr>
            <w:rStyle w:val="Hyperlink"/>
            <w:rFonts w:ascii="Calibri" w:eastAsiaTheme="majorEastAsia" w:hAnsi="Calibri" w:cs="Calibri"/>
            <w:noProof/>
          </w:rPr>
          <w:tab/>
        </w:r>
        <w:r w:rsidR="001E0556" w:rsidRPr="00B074C0">
          <w:rPr>
            <w:rStyle w:val="Hyperlink"/>
            <w:rFonts w:ascii="Calibri" w:eastAsiaTheme="majorEastAsia" w:hAnsi="Calibri" w:cs="Calibri"/>
            <w:noProof/>
            <w:szCs w:val="24"/>
          </w:rPr>
          <w:t>Key Components of the Coordination and Data Sharing Mechanism on AMR Environmental Surveillance:</w:t>
        </w:r>
        <w:r w:rsidR="001E0556" w:rsidRPr="00B074C0">
          <w:rPr>
            <w:rStyle w:val="Hyperlink"/>
            <w:rFonts w:ascii="Calibri" w:eastAsiaTheme="majorEastAsia" w:hAnsi="Calibri" w:cs="Calibri"/>
            <w:noProof/>
            <w:webHidden/>
            <w:szCs w:val="24"/>
          </w:rPr>
          <w:tab/>
        </w:r>
        <w:r w:rsidR="001E0556" w:rsidRPr="00B074C0">
          <w:rPr>
            <w:rStyle w:val="Hyperlink"/>
            <w:rFonts w:ascii="Calibri" w:eastAsiaTheme="majorEastAsia" w:hAnsi="Calibri" w:cs="Calibri"/>
            <w:noProof/>
            <w:webHidden/>
            <w:szCs w:val="24"/>
          </w:rPr>
          <w:fldChar w:fldCharType="begin"/>
        </w:r>
        <w:r w:rsidR="001E0556" w:rsidRPr="00B074C0">
          <w:rPr>
            <w:rStyle w:val="Hyperlink"/>
            <w:rFonts w:ascii="Calibri" w:eastAsiaTheme="majorEastAsia" w:hAnsi="Calibri" w:cs="Calibri"/>
            <w:noProof/>
            <w:webHidden/>
            <w:szCs w:val="24"/>
          </w:rPr>
          <w:instrText xml:space="preserve"> PAGEREF _Toc191410145 \h </w:instrText>
        </w:r>
        <w:r w:rsidR="001E0556" w:rsidRPr="00B074C0">
          <w:rPr>
            <w:rStyle w:val="Hyperlink"/>
            <w:rFonts w:ascii="Calibri" w:eastAsiaTheme="majorEastAsia" w:hAnsi="Calibri" w:cs="Calibri"/>
            <w:noProof/>
            <w:webHidden/>
            <w:szCs w:val="24"/>
          </w:rPr>
        </w:r>
        <w:r w:rsidR="001E0556" w:rsidRPr="00B074C0">
          <w:rPr>
            <w:rStyle w:val="Hyperlink"/>
            <w:rFonts w:ascii="Calibri" w:eastAsiaTheme="majorEastAsia" w:hAnsi="Calibri" w:cs="Calibri"/>
            <w:noProof/>
            <w:webHidden/>
            <w:szCs w:val="24"/>
          </w:rPr>
          <w:fldChar w:fldCharType="separate"/>
        </w:r>
        <w:r w:rsidR="00FE74AA">
          <w:rPr>
            <w:rStyle w:val="Hyperlink"/>
            <w:rFonts w:ascii="Calibri" w:eastAsiaTheme="majorEastAsia" w:hAnsi="Calibri" w:cs="Calibri"/>
            <w:noProof/>
            <w:webHidden/>
            <w:szCs w:val="24"/>
          </w:rPr>
          <w:t>32</w:t>
        </w:r>
        <w:r w:rsidR="001E0556" w:rsidRPr="00B074C0">
          <w:rPr>
            <w:rStyle w:val="Hyperlink"/>
            <w:rFonts w:ascii="Calibri" w:eastAsiaTheme="majorEastAsia" w:hAnsi="Calibri" w:cs="Calibri"/>
            <w:noProof/>
            <w:webHidden/>
            <w:szCs w:val="24"/>
          </w:rPr>
          <w:fldChar w:fldCharType="end"/>
        </w:r>
      </w:hyperlink>
    </w:p>
    <w:p w14:paraId="1E77D980" w14:textId="5C0DF770" w:rsidR="001E0556" w:rsidRPr="00B074C0" w:rsidRDefault="00000000" w:rsidP="00B074C0">
      <w:pPr>
        <w:pStyle w:val="TableofFigures"/>
        <w:tabs>
          <w:tab w:val="left" w:pos="1260"/>
          <w:tab w:val="right" w:leader="dot" w:pos="9019"/>
        </w:tabs>
        <w:ind w:left="1267" w:right="576" w:hanging="1267"/>
        <w:contextualSpacing/>
        <w:rPr>
          <w:rStyle w:val="Hyperlink"/>
          <w:rFonts w:ascii="Calibri" w:eastAsiaTheme="majorEastAsia" w:hAnsi="Calibri" w:cs="Calibri"/>
          <w:noProof/>
        </w:rPr>
      </w:pPr>
      <w:hyperlink w:anchor="_Toc191410146" w:history="1">
        <w:r w:rsidR="001E0556" w:rsidRPr="00B074C0">
          <w:rPr>
            <w:rStyle w:val="Hyperlink"/>
            <w:rFonts w:ascii="Calibri" w:eastAsiaTheme="majorEastAsia" w:hAnsi="Calibri" w:cs="Calibri"/>
            <w:noProof/>
            <w:szCs w:val="24"/>
          </w:rPr>
          <w:t>Table 4:</w:t>
        </w:r>
        <w:r w:rsidR="001E0556" w:rsidRPr="00B074C0">
          <w:rPr>
            <w:rStyle w:val="Hyperlink"/>
            <w:rFonts w:ascii="Calibri" w:eastAsiaTheme="majorEastAsia" w:hAnsi="Calibri" w:cs="Calibri"/>
            <w:noProof/>
          </w:rPr>
          <w:tab/>
        </w:r>
        <w:r w:rsidR="001E0556" w:rsidRPr="00B074C0">
          <w:rPr>
            <w:rStyle w:val="Hyperlink"/>
            <w:rFonts w:ascii="Calibri" w:eastAsiaTheme="majorEastAsia" w:hAnsi="Calibri" w:cs="Calibri"/>
            <w:noProof/>
            <w:szCs w:val="24"/>
          </w:rPr>
          <w:t>Framework for surveillance of Antibiotic Resistance in Environment</w:t>
        </w:r>
        <w:r w:rsidR="001E0556" w:rsidRPr="00B074C0">
          <w:rPr>
            <w:rStyle w:val="Hyperlink"/>
            <w:rFonts w:ascii="Calibri" w:eastAsiaTheme="majorEastAsia" w:hAnsi="Calibri" w:cs="Calibri"/>
            <w:noProof/>
            <w:webHidden/>
            <w:szCs w:val="24"/>
          </w:rPr>
          <w:tab/>
        </w:r>
        <w:r w:rsidR="001E0556" w:rsidRPr="00B074C0">
          <w:rPr>
            <w:rStyle w:val="Hyperlink"/>
            <w:rFonts w:ascii="Calibri" w:eastAsiaTheme="majorEastAsia" w:hAnsi="Calibri" w:cs="Calibri"/>
            <w:noProof/>
            <w:webHidden/>
            <w:szCs w:val="24"/>
          </w:rPr>
          <w:fldChar w:fldCharType="begin"/>
        </w:r>
        <w:r w:rsidR="001E0556" w:rsidRPr="00B074C0">
          <w:rPr>
            <w:rStyle w:val="Hyperlink"/>
            <w:rFonts w:ascii="Calibri" w:eastAsiaTheme="majorEastAsia" w:hAnsi="Calibri" w:cs="Calibri"/>
            <w:noProof/>
            <w:webHidden/>
            <w:szCs w:val="24"/>
          </w:rPr>
          <w:instrText xml:space="preserve"> PAGEREF _Toc191410146 \h </w:instrText>
        </w:r>
        <w:r w:rsidR="001E0556" w:rsidRPr="00B074C0">
          <w:rPr>
            <w:rStyle w:val="Hyperlink"/>
            <w:rFonts w:ascii="Calibri" w:eastAsiaTheme="majorEastAsia" w:hAnsi="Calibri" w:cs="Calibri"/>
            <w:noProof/>
            <w:webHidden/>
            <w:szCs w:val="24"/>
          </w:rPr>
        </w:r>
        <w:r w:rsidR="001E0556" w:rsidRPr="00B074C0">
          <w:rPr>
            <w:rStyle w:val="Hyperlink"/>
            <w:rFonts w:ascii="Calibri" w:eastAsiaTheme="majorEastAsia" w:hAnsi="Calibri" w:cs="Calibri"/>
            <w:noProof/>
            <w:webHidden/>
            <w:szCs w:val="24"/>
          </w:rPr>
          <w:fldChar w:fldCharType="separate"/>
        </w:r>
        <w:r w:rsidR="00FE74AA">
          <w:rPr>
            <w:rStyle w:val="Hyperlink"/>
            <w:rFonts w:ascii="Calibri" w:eastAsiaTheme="majorEastAsia" w:hAnsi="Calibri" w:cs="Calibri"/>
            <w:noProof/>
            <w:webHidden/>
            <w:szCs w:val="24"/>
          </w:rPr>
          <w:t>37</w:t>
        </w:r>
        <w:r w:rsidR="001E0556" w:rsidRPr="00B074C0">
          <w:rPr>
            <w:rStyle w:val="Hyperlink"/>
            <w:rFonts w:ascii="Calibri" w:eastAsiaTheme="majorEastAsia" w:hAnsi="Calibri" w:cs="Calibri"/>
            <w:noProof/>
            <w:webHidden/>
            <w:szCs w:val="24"/>
          </w:rPr>
          <w:fldChar w:fldCharType="end"/>
        </w:r>
      </w:hyperlink>
    </w:p>
    <w:p w14:paraId="76DFB865" w14:textId="3C67EB66" w:rsidR="001E0556" w:rsidRPr="00B074C0" w:rsidRDefault="00000000" w:rsidP="00B074C0">
      <w:pPr>
        <w:pStyle w:val="TableofFigures"/>
        <w:tabs>
          <w:tab w:val="left" w:pos="1260"/>
          <w:tab w:val="right" w:leader="dot" w:pos="9019"/>
        </w:tabs>
        <w:ind w:left="1267" w:right="576" w:hanging="1267"/>
        <w:contextualSpacing/>
        <w:rPr>
          <w:rStyle w:val="Hyperlink"/>
          <w:rFonts w:ascii="Calibri" w:eastAsiaTheme="majorEastAsia" w:hAnsi="Calibri" w:cs="Calibri"/>
          <w:noProof/>
        </w:rPr>
      </w:pPr>
      <w:hyperlink w:anchor="_Toc191410147" w:history="1">
        <w:r w:rsidR="001E0556" w:rsidRPr="00B074C0">
          <w:rPr>
            <w:rStyle w:val="Hyperlink"/>
            <w:rFonts w:ascii="Calibri" w:eastAsiaTheme="majorEastAsia" w:hAnsi="Calibri" w:cs="Calibri"/>
            <w:noProof/>
            <w:szCs w:val="24"/>
          </w:rPr>
          <w:t>Table 5:</w:t>
        </w:r>
        <w:r w:rsidR="001E0556" w:rsidRPr="00B074C0">
          <w:rPr>
            <w:rStyle w:val="Hyperlink"/>
            <w:rFonts w:ascii="Calibri" w:eastAsiaTheme="majorEastAsia" w:hAnsi="Calibri" w:cs="Calibri"/>
            <w:noProof/>
          </w:rPr>
          <w:tab/>
        </w:r>
        <w:r w:rsidR="001E0556" w:rsidRPr="00B074C0">
          <w:rPr>
            <w:rStyle w:val="Hyperlink"/>
            <w:rFonts w:ascii="Calibri" w:eastAsiaTheme="majorEastAsia" w:hAnsi="Calibri" w:cs="Calibri"/>
            <w:noProof/>
            <w:szCs w:val="24"/>
          </w:rPr>
          <w:t>Framework for surveillance of Antibiotic Residues in Environment</w:t>
        </w:r>
        <w:r w:rsidR="001E0556" w:rsidRPr="00B074C0">
          <w:rPr>
            <w:rStyle w:val="Hyperlink"/>
            <w:rFonts w:ascii="Calibri" w:eastAsiaTheme="majorEastAsia" w:hAnsi="Calibri" w:cs="Calibri"/>
            <w:noProof/>
            <w:webHidden/>
            <w:szCs w:val="24"/>
          </w:rPr>
          <w:tab/>
        </w:r>
        <w:r w:rsidR="001E0556" w:rsidRPr="00B074C0">
          <w:rPr>
            <w:rStyle w:val="Hyperlink"/>
            <w:rFonts w:ascii="Calibri" w:eastAsiaTheme="majorEastAsia" w:hAnsi="Calibri" w:cs="Calibri"/>
            <w:noProof/>
            <w:webHidden/>
            <w:szCs w:val="24"/>
          </w:rPr>
          <w:fldChar w:fldCharType="begin"/>
        </w:r>
        <w:r w:rsidR="001E0556" w:rsidRPr="00B074C0">
          <w:rPr>
            <w:rStyle w:val="Hyperlink"/>
            <w:rFonts w:ascii="Calibri" w:eastAsiaTheme="majorEastAsia" w:hAnsi="Calibri" w:cs="Calibri"/>
            <w:noProof/>
            <w:webHidden/>
            <w:szCs w:val="24"/>
          </w:rPr>
          <w:instrText xml:space="preserve"> PAGEREF _Toc191410147 \h </w:instrText>
        </w:r>
        <w:r w:rsidR="001E0556" w:rsidRPr="00B074C0">
          <w:rPr>
            <w:rStyle w:val="Hyperlink"/>
            <w:rFonts w:ascii="Calibri" w:eastAsiaTheme="majorEastAsia" w:hAnsi="Calibri" w:cs="Calibri"/>
            <w:noProof/>
            <w:webHidden/>
            <w:szCs w:val="24"/>
          </w:rPr>
        </w:r>
        <w:r w:rsidR="001E0556" w:rsidRPr="00B074C0">
          <w:rPr>
            <w:rStyle w:val="Hyperlink"/>
            <w:rFonts w:ascii="Calibri" w:eastAsiaTheme="majorEastAsia" w:hAnsi="Calibri" w:cs="Calibri"/>
            <w:noProof/>
            <w:webHidden/>
            <w:szCs w:val="24"/>
          </w:rPr>
          <w:fldChar w:fldCharType="separate"/>
        </w:r>
        <w:r w:rsidR="00FE74AA">
          <w:rPr>
            <w:rStyle w:val="Hyperlink"/>
            <w:rFonts w:ascii="Calibri" w:eastAsiaTheme="majorEastAsia" w:hAnsi="Calibri" w:cs="Calibri"/>
            <w:noProof/>
            <w:webHidden/>
            <w:szCs w:val="24"/>
          </w:rPr>
          <w:t>39</w:t>
        </w:r>
        <w:r w:rsidR="001E0556" w:rsidRPr="00B074C0">
          <w:rPr>
            <w:rStyle w:val="Hyperlink"/>
            <w:rFonts w:ascii="Calibri" w:eastAsiaTheme="majorEastAsia" w:hAnsi="Calibri" w:cs="Calibri"/>
            <w:noProof/>
            <w:webHidden/>
            <w:szCs w:val="24"/>
          </w:rPr>
          <w:fldChar w:fldCharType="end"/>
        </w:r>
      </w:hyperlink>
    </w:p>
    <w:p w14:paraId="7FB20408" w14:textId="1E86C8FA" w:rsidR="001E0556" w:rsidRPr="00B074C0" w:rsidRDefault="00000000" w:rsidP="00B074C0">
      <w:pPr>
        <w:pStyle w:val="TableofFigures"/>
        <w:tabs>
          <w:tab w:val="left" w:pos="1260"/>
          <w:tab w:val="right" w:leader="dot" w:pos="9019"/>
        </w:tabs>
        <w:ind w:left="1267" w:right="576" w:hanging="1267"/>
        <w:contextualSpacing/>
        <w:rPr>
          <w:rStyle w:val="Hyperlink"/>
          <w:rFonts w:ascii="Calibri" w:eastAsiaTheme="majorEastAsia" w:hAnsi="Calibri" w:cs="Calibri"/>
          <w:noProof/>
        </w:rPr>
      </w:pPr>
      <w:hyperlink w:anchor="_Toc191410148" w:history="1">
        <w:r w:rsidR="001E0556" w:rsidRPr="00B074C0">
          <w:rPr>
            <w:rStyle w:val="Hyperlink"/>
            <w:rFonts w:ascii="Calibri" w:eastAsiaTheme="majorEastAsia" w:hAnsi="Calibri" w:cs="Calibri"/>
            <w:noProof/>
            <w:szCs w:val="24"/>
          </w:rPr>
          <w:t>Table 6:</w:t>
        </w:r>
        <w:r w:rsidR="001E0556" w:rsidRPr="00B074C0">
          <w:rPr>
            <w:rStyle w:val="Hyperlink"/>
            <w:rFonts w:ascii="Calibri" w:eastAsiaTheme="majorEastAsia" w:hAnsi="Calibri" w:cs="Calibri"/>
            <w:noProof/>
          </w:rPr>
          <w:tab/>
        </w:r>
        <w:r w:rsidR="001E0556" w:rsidRPr="00B074C0">
          <w:rPr>
            <w:rStyle w:val="Hyperlink"/>
            <w:rFonts w:ascii="Calibri" w:eastAsiaTheme="majorEastAsia" w:hAnsi="Calibri" w:cs="Calibri"/>
            <w:noProof/>
            <w:szCs w:val="24"/>
          </w:rPr>
          <w:t>Sampling guideline for AMR Environmental Surveillance</w:t>
        </w:r>
        <w:r w:rsidR="001E0556" w:rsidRPr="00B074C0">
          <w:rPr>
            <w:rStyle w:val="Hyperlink"/>
            <w:rFonts w:ascii="Calibri" w:eastAsiaTheme="majorEastAsia" w:hAnsi="Calibri" w:cs="Calibri"/>
            <w:noProof/>
            <w:webHidden/>
            <w:szCs w:val="24"/>
          </w:rPr>
          <w:tab/>
        </w:r>
        <w:r w:rsidR="001E0556" w:rsidRPr="00B074C0">
          <w:rPr>
            <w:rStyle w:val="Hyperlink"/>
            <w:rFonts w:ascii="Calibri" w:eastAsiaTheme="majorEastAsia" w:hAnsi="Calibri" w:cs="Calibri"/>
            <w:noProof/>
            <w:webHidden/>
            <w:szCs w:val="24"/>
          </w:rPr>
          <w:fldChar w:fldCharType="begin"/>
        </w:r>
        <w:r w:rsidR="001E0556" w:rsidRPr="00B074C0">
          <w:rPr>
            <w:rStyle w:val="Hyperlink"/>
            <w:rFonts w:ascii="Calibri" w:eastAsiaTheme="majorEastAsia" w:hAnsi="Calibri" w:cs="Calibri"/>
            <w:noProof/>
            <w:webHidden/>
            <w:szCs w:val="24"/>
          </w:rPr>
          <w:instrText xml:space="preserve"> PAGEREF _Toc191410148 \h </w:instrText>
        </w:r>
        <w:r w:rsidR="001E0556" w:rsidRPr="00B074C0">
          <w:rPr>
            <w:rStyle w:val="Hyperlink"/>
            <w:rFonts w:ascii="Calibri" w:eastAsiaTheme="majorEastAsia" w:hAnsi="Calibri" w:cs="Calibri"/>
            <w:noProof/>
            <w:webHidden/>
            <w:szCs w:val="24"/>
          </w:rPr>
        </w:r>
        <w:r w:rsidR="001E0556" w:rsidRPr="00B074C0">
          <w:rPr>
            <w:rStyle w:val="Hyperlink"/>
            <w:rFonts w:ascii="Calibri" w:eastAsiaTheme="majorEastAsia" w:hAnsi="Calibri" w:cs="Calibri"/>
            <w:noProof/>
            <w:webHidden/>
            <w:szCs w:val="24"/>
          </w:rPr>
          <w:fldChar w:fldCharType="separate"/>
        </w:r>
        <w:r w:rsidR="00FE74AA">
          <w:rPr>
            <w:rStyle w:val="Hyperlink"/>
            <w:rFonts w:ascii="Calibri" w:eastAsiaTheme="majorEastAsia" w:hAnsi="Calibri" w:cs="Calibri"/>
            <w:noProof/>
            <w:webHidden/>
            <w:szCs w:val="24"/>
          </w:rPr>
          <w:t>42</w:t>
        </w:r>
        <w:r w:rsidR="001E0556" w:rsidRPr="00B074C0">
          <w:rPr>
            <w:rStyle w:val="Hyperlink"/>
            <w:rFonts w:ascii="Calibri" w:eastAsiaTheme="majorEastAsia" w:hAnsi="Calibri" w:cs="Calibri"/>
            <w:noProof/>
            <w:webHidden/>
            <w:szCs w:val="24"/>
          </w:rPr>
          <w:fldChar w:fldCharType="end"/>
        </w:r>
      </w:hyperlink>
    </w:p>
    <w:p w14:paraId="6B51A528" w14:textId="1FE600D6" w:rsidR="001E0556" w:rsidRPr="00B074C0" w:rsidRDefault="00000000" w:rsidP="00B074C0">
      <w:pPr>
        <w:pStyle w:val="TableofFigures"/>
        <w:tabs>
          <w:tab w:val="left" w:pos="1260"/>
          <w:tab w:val="right" w:leader="dot" w:pos="9019"/>
        </w:tabs>
        <w:ind w:left="1267" w:right="576" w:hanging="1267"/>
        <w:contextualSpacing/>
        <w:rPr>
          <w:rStyle w:val="Hyperlink"/>
          <w:rFonts w:ascii="Calibri" w:eastAsiaTheme="majorEastAsia" w:hAnsi="Calibri" w:cs="Calibri"/>
          <w:noProof/>
        </w:rPr>
      </w:pPr>
      <w:hyperlink w:anchor="_Toc191410149" w:history="1">
        <w:r w:rsidR="001E0556" w:rsidRPr="00B074C0">
          <w:rPr>
            <w:rStyle w:val="Hyperlink"/>
            <w:rFonts w:ascii="Calibri" w:eastAsiaTheme="majorEastAsia" w:hAnsi="Calibri" w:cs="Calibri"/>
            <w:noProof/>
            <w:szCs w:val="24"/>
          </w:rPr>
          <w:t>Table 7:</w:t>
        </w:r>
        <w:r w:rsidR="001E0556" w:rsidRPr="00B074C0">
          <w:rPr>
            <w:rStyle w:val="Hyperlink"/>
            <w:rFonts w:ascii="Calibri" w:eastAsiaTheme="majorEastAsia" w:hAnsi="Calibri" w:cs="Calibri"/>
            <w:noProof/>
          </w:rPr>
          <w:tab/>
        </w:r>
        <w:r w:rsidR="001E0556" w:rsidRPr="00B074C0">
          <w:rPr>
            <w:rStyle w:val="Hyperlink"/>
            <w:rFonts w:ascii="Calibri" w:eastAsiaTheme="majorEastAsia" w:hAnsi="Calibri" w:cs="Calibri"/>
            <w:noProof/>
            <w:szCs w:val="24"/>
          </w:rPr>
          <w:t>Minimum Requirements and Specifications for Laboratory Components Supporting AMR Surveillance</w:t>
        </w:r>
        <w:r w:rsidR="001E0556" w:rsidRPr="00B074C0">
          <w:rPr>
            <w:rStyle w:val="Hyperlink"/>
            <w:rFonts w:ascii="Calibri" w:eastAsiaTheme="majorEastAsia" w:hAnsi="Calibri" w:cs="Calibri"/>
            <w:noProof/>
            <w:webHidden/>
            <w:szCs w:val="24"/>
          </w:rPr>
          <w:tab/>
        </w:r>
        <w:r w:rsidR="001E0556" w:rsidRPr="00B074C0">
          <w:rPr>
            <w:rStyle w:val="Hyperlink"/>
            <w:rFonts w:ascii="Calibri" w:eastAsiaTheme="majorEastAsia" w:hAnsi="Calibri" w:cs="Calibri"/>
            <w:noProof/>
            <w:webHidden/>
            <w:szCs w:val="24"/>
          </w:rPr>
          <w:fldChar w:fldCharType="begin"/>
        </w:r>
        <w:r w:rsidR="001E0556" w:rsidRPr="00B074C0">
          <w:rPr>
            <w:rStyle w:val="Hyperlink"/>
            <w:rFonts w:ascii="Calibri" w:eastAsiaTheme="majorEastAsia" w:hAnsi="Calibri" w:cs="Calibri"/>
            <w:noProof/>
            <w:webHidden/>
            <w:szCs w:val="24"/>
          </w:rPr>
          <w:instrText xml:space="preserve"> PAGEREF _Toc191410149 \h </w:instrText>
        </w:r>
        <w:r w:rsidR="001E0556" w:rsidRPr="00B074C0">
          <w:rPr>
            <w:rStyle w:val="Hyperlink"/>
            <w:rFonts w:ascii="Calibri" w:eastAsiaTheme="majorEastAsia" w:hAnsi="Calibri" w:cs="Calibri"/>
            <w:noProof/>
            <w:webHidden/>
            <w:szCs w:val="24"/>
          </w:rPr>
        </w:r>
        <w:r w:rsidR="001E0556" w:rsidRPr="00B074C0">
          <w:rPr>
            <w:rStyle w:val="Hyperlink"/>
            <w:rFonts w:ascii="Calibri" w:eastAsiaTheme="majorEastAsia" w:hAnsi="Calibri" w:cs="Calibri"/>
            <w:noProof/>
            <w:webHidden/>
            <w:szCs w:val="24"/>
          </w:rPr>
          <w:fldChar w:fldCharType="separate"/>
        </w:r>
        <w:r w:rsidR="00FE74AA">
          <w:rPr>
            <w:rStyle w:val="Hyperlink"/>
            <w:rFonts w:ascii="Calibri" w:eastAsiaTheme="majorEastAsia" w:hAnsi="Calibri" w:cs="Calibri"/>
            <w:noProof/>
            <w:webHidden/>
            <w:szCs w:val="24"/>
          </w:rPr>
          <w:t>43</w:t>
        </w:r>
        <w:r w:rsidR="001E0556" w:rsidRPr="00B074C0">
          <w:rPr>
            <w:rStyle w:val="Hyperlink"/>
            <w:rFonts w:ascii="Calibri" w:eastAsiaTheme="majorEastAsia" w:hAnsi="Calibri" w:cs="Calibri"/>
            <w:noProof/>
            <w:webHidden/>
            <w:szCs w:val="24"/>
          </w:rPr>
          <w:fldChar w:fldCharType="end"/>
        </w:r>
      </w:hyperlink>
    </w:p>
    <w:p w14:paraId="3639F248" w14:textId="7AC4F4A6" w:rsidR="001E0556" w:rsidRPr="00B074C0" w:rsidRDefault="00000000" w:rsidP="00B074C0">
      <w:pPr>
        <w:pStyle w:val="TableofFigures"/>
        <w:tabs>
          <w:tab w:val="left" w:pos="1260"/>
          <w:tab w:val="right" w:leader="dot" w:pos="9019"/>
        </w:tabs>
        <w:ind w:left="1267" w:right="576" w:hanging="1267"/>
        <w:contextualSpacing/>
        <w:rPr>
          <w:rStyle w:val="Hyperlink"/>
          <w:rFonts w:ascii="Calibri" w:eastAsiaTheme="majorEastAsia" w:hAnsi="Calibri" w:cs="Calibri"/>
          <w:noProof/>
        </w:rPr>
      </w:pPr>
      <w:hyperlink w:anchor="_Toc191410150" w:history="1">
        <w:r w:rsidR="001E0556" w:rsidRPr="00B074C0">
          <w:rPr>
            <w:rStyle w:val="Hyperlink"/>
            <w:rFonts w:ascii="Calibri" w:eastAsiaTheme="majorEastAsia" w:hAnsi="Calibri" w:cs="Calibri"/>
            <w:noProof/>
            <w:szCs w:val="24"/>
          </w:rPr>
          <w:t>Table 8:</w:t>
        </w:r>
        <w:r w:rsidR="001E0556" w:rsidRPr="00B074C0">
          <w:rPr>
            <w:rStyle w:val="Hyperlink"/>
            <w:rFonts w:ascii="Calibri" w:eastAsiaTheme="majorEastAsia" w:hAnsi="Calibri" w:cs="Calibri"/>
            <w:noProof/>
          </w:rPr>
          <w:tab/>
        </w:r>
        <w:r w:rsidR="001E0556" w:rsidRPr="00B074C0">
          <w:rPr>
            <w:rStyle w:val="Hyperlink"/>
            <w:rFonts w:ascii="Calibri" w:eastAsiaTheme="majorEastAsia" w:hAnsi="Calibri" w:cs="Calibri"/>
            <w:noProof/>
            <w:szCs w:val="24"/>
          </w:rPr>
          <w:t>Plan for raising AMR Environment Awareness through Capacity Building and Public Outreach Campaigns (2025-2027)</w:t>
        </w:r>
        <w:r w:rsidR="001E0556" w:rsidRPr="00B074C0">
          <w:rPr>
            <w:rStyle w:val="Hyperlink"/>
            <w:rFonts w:ascii="Calibri" w:eastAsiaTheme="majorEastAsia" w:hAnsi="Calibri" w:cs="Calibri"/>
            <w:noProof/>
            <w:webHidden/>
            <w:szCs w:val="24"/>
          </w:rPr>
          <w:tab/>
        </w:r>
        <w:r w:rsidR="001E0556" w:rsidRPr="00B074C0">
          <w:rPr>
            <w:rStyle w:val="Hyperlink"/>
            <w:rFonts w:ascii="Calibri" w:eastAsiaTheme="majorEastAsia" w:hAnsi="Calibri" w:cs="Calibri"/>
            <w:noProof/>
            <w:webHidden/>
            <w:szCs w:val="24"/>
          </w:rPr>
          <w:fldChar w:fldCharType="begin"/>
        </w:r>
        <w:r w:rsidR="001E0556" w:rsidRPr="00B074C0">
          <w:rPr>
            <w:rStyle w:val="Hyperlink"/>
            <w:rFonts w:ascii="Calibri" w:eastAsiaTheme="majorEastAsia" w:hAnsi="Calibri" w:cs="Calibri"/>
            <w:noProof/>
            <w:webHidden/>
            <w:szCs w:val="24"/>
          </w:rPr>
          <w:instrText xml:space="preserve"> PAGEREF _Toc191410150 \h </w:instrText>
        </w:r>
        <w:r w:rsidR="001E0556" w:rsidRPr="00B074C0">
          <w:rPr>
            <w:rStyle w:val="Hyperlink"/>
            <w:rFonts w:ascii="Calibri" w:eastAsiaTheme="majorEastAsia" w:hAnsi="Calibri" w:cs="Calibri"/>
            <w:noProof/>
            <w:webHidden/>
            <w:szCs w:val="24"/>
          </w:rPr>
        </w:r>
        <w:r w:rsidR="001E0556" w:rsidRPr="00B074C0">
          <w:rPr>
            <w:rStyle w:val="Hyperlink"/>
            <w:rFonts w:ascii="Calibri" w:eastAsiaTheme="majorEastAsia" w:hAnsi="Calibri" w:cs="Calibri"/>
            <w:noProof/>
            <w:webHidden/>
            <w:szCs w:val="24"/>
          </w:rPr>
          <w:fldChar w:fldCharType="separate"/>
        </w:r>
        <w:r w:rsidR="00FE74AA">
          <w:rPr>
            <w:rStyle w:val="Hyperlink"/>
            <w:rFonts w:ascii="Calibri" w:eastAsiaTheme="majorEastAsia" w:hAnsi="Calibri" w:cs="Calibri"/>
            <w:noProof/>
            <w:webHidden/>
            <w:szCs w:val="24"/>
          </w:rPr>
          <w:t>57</w:t>
        </w:r>
        <w:r w:rsidR="001E0556" w:rsidRPr="00B074C0">
          <w:rPr>
            <w:rStyle w:val="Hyperlink"/>
            <w:rFonts w:ascii="Calibri" w:eastAsiaTheme="majorEastAsia" w:hAnsi="Calibri" w:cs="Calibri"/>
            <w:noProof/>
            <w:webHidden/>
            <w:szCs w:val="24"/>
          </w:rPr>
          <w:fldChar w:fldCharType="end"/>
        </w:r>
      </w:hyperlink>
    </w:p>
    <w:p w14:paraId="68108CA5" w14:textId="6E63528F" w:rsidR="001E0556" w:rsidRPr="00B074C0" w:rsidRDefault="00000000" w:rsidP="00B074C0">
      <w:pPr>
        <w:pStyle w:val="TableofFigures"/>
        <w:tabs>
          <w:tab w:val="left" w:pos="1260"/>
          <w:tab w:val="right" w:leader="dot" w:pos="9019"/>
        </w:tabs>
        <w:ind w:left="1267" w:right="576" w:hanging="1267"/>
        <w:contextualSpacing/>
        <w:rPr>
          <w:rStyle w:val="Hyperlink"/>
          <w:rFonts w:ascii="Calibri" w:eastAsiaTheme="majorEastAsia" w:hAnsi="Calibri" w:cs="Calibri"/>
          <w:noProof/>
        </w:rPr>
      </w:pPr>
      <w:hyperlink w:anchor="_Toc191410151" w:history="1">
        <w:r w:rsidR="001E0556" w:rsidRPr="00B074C0">
          <w:rPr>
            <w:rStyle w:val="Hyperlink"/>
            <w:rFonts w:ascii="Calibri" w:eastAsiaTheme="majorEastAsia" w:hAnsi="Calibri" w:cs="Calibri"/>
            <w:noProof/>
            <w:szCs w:val="24"/>
          </w:rPr>
          <w:t>Table 9:</w:t>
        </w:r>
        <w:r w:rsidR="001E0556" w:rsidRPr="00B074C0">
          <w:rPr>
            <w:rStyle w:val="Hyperlink"/>
            <w:rFonts w:ascii="Calibri" w:eastAsiaTheme="majorEastAsia" w:hAnsi="Calibri" w:cs="Calibri"/>
            <w:noProof/>
          </w:rPr>
          <w:tab/>
        </w:r>
        <w:r w:rsidR="001E0556" w:rsidRPr="00B074C0">
          <w:rPr>
            <w:rStyle w:val="Hyperlink"/>
            <w:rFonts w:ascii="Calibri" w:eastAsiaTheme="majorEastAsia" w:hAnsi="Calibri" w:cs="Calibri"/>
            <w:noProof/>
            <w:szCs w:val="24"/>
          </w:rPr>
          <w:t>KPIs for AMR Environment Surveillance</w:t>
        </w:r>
        <w:r w:rsidR="001E0556" w:rsidRPr="00B074C0">
          <w:rPr>
            <w:rStyle w:val="Hyperlink"/>
            <w:rFonts w:ascii="Calibri" w:eastAsiaTheme="majorEastAsia" w:hAnsi="Calibri" w:cs="Calibri"/>
            <w:noProof/>
            <w:webHidden/>
            <w:szCs w:val="24"/>
          </w:rPr>
          <w:tab/>
        </w:r>
        <w:r w:rsidR="001E0556" w:rsidRPr="00B074C0">
          <w:rPr>
            <w:rStyle w:val="Hyperlink"/>
            <w:rFonts w:ascii="Calibri" w:eastAsiaTheme="majorEastAsia" w:hAnsi="Calibri" w:cs="Calibri"/>
            <w:noProof/>
            <w:webHidden/>
            <w:szCs w:val="24"/>
          </w:rPr>
          <w:fldChar w:fldCharType="begin"/>
        </w:r>
        <w:r w:rsidR="001E0556" w:rsidRPr="00B074C0">
          <w:rPr>
            <w:rStyle w:val="Hyperlink"/>
            <w:rFonts w:ascii="Calibri" w:eastAsiaTheme="majorEastAsia" w:hAnsi="Calibri" w:cs="Calibri"/>
            <w:noProof/>
            <w:webHidden/>
            <w:szCs w:val="24"/>
          </w:rPr>
          <w:instrText xml:space="preserve"> PAGEREF _Toc191410151 \h </w:instrText>
        </w:r>
        <w:r w:rsidR="001E0556" w:rsidRPr="00B074C0">
          <w:rPr>
            <w:rStyle w:val="Hyperlink"/>
            <w:rFonts w:ascii="Calibri" w:eastAsiaTheme="majorEastAsia" w:hAnsi="Calibri" w:cs="Calibri"/>
            <w:noProof/>
            <w:webHidden/>
            <w:szCs w:val="24"/>
          </w:rPr>
        </w:r>
        <w:r w:rsidR="001E0556" w:rsidRPr="00B074C0">
          <w:rPr>
            <w:rStyle w:val="Hyperlink"/>
            <w:rFonts w:ascii="Calibri" w:eastAsiaTheme="majorEastAsia" w:hAnsi="Calibri" w:cs="Calibri"/>
            <w:noProof/>
            <w:webHidden/>
            <w:szCs w:val="24"/>
          </w:rPr>
          <w:fldChar w:fldCharType="separate"/>
        </w:r>
        <w:r w:rsidR="00FE74AA">
          <w:rPr>
            <w:rStyle w:val="Hyperlink"/>
            <w:rFonts w:ascii="Calibri" w:eastAsiaTheme="majorEastAsia" w:hAnsi="Calibri" w:cs="Calibri"/>
            <w:noProof/>
            <w:webHidden/>
            <w:szCs w:val="24"/>
          </w:rPr>
          <w:t>60</w:t>
        </w:r>
        <w:r w:rsidR="001E0556" w:rsidRPr="00B074C0">
          <w:rPr>
            <w:rStyle w:val="Hyperlink"/>
            <w:rFonts w:ascii="Calibri" w:eastAsiaTheme="majorEastAsia" w:hAnsi="Calibri" w:cs="Calibri"/>
            <w:noProof/>
            <w:webHidden/>
            <w:szCs w:val="24"/>
          </w:rPr>
          <w:fldChar w:fldCharType="end"/>
        </w:r>
      </w:hyperlink>
    </w:p>
    <w:p w14:paraId="5DF083A3" w14:textId="3F2C1066" w:rsidR="001E0556" w:rsidRPr="00B074C0" w:rsidRDefault="00000000" w:rsidP="00B074C0">
      <w:pPr>
        <w:pStyle w:val="TableofFigures"/>
        <w:tabs>
          <w:tab w:val="left" w:pos="1260"/>
          <w:tab w:val="right" w:leader="dot" w:pos="9019"/>
        </w:tabs>
        <w:ind w:left="1267" w:right="576" w:hanging="1267"/>
        <w:contextualSpacing/>
        <w:rPr>
          <w:rStyle w:val="Hyperlink"/>
          <w:rFonts w:ascii="Calibri" w:eastAsiaTheme="majorEastAsia" w:hAnsi="Calibri" w:cs="Calibri"/>
          <w:noProof/>
        </w:rPr>
      </w:pPr>
      <w:hyperlink w:anchor="_Toc191410152" w:history="1">
        <w:r w:rsidR="001E0556" w:rsidRPr="00B074C0">
          <w:rPr>
            <w:rStyle w:val="Hyperlink"/>
            <w:rFonts w:ascii="Calibri" w:eastAsiaTheme="majorEastAsia" w:hAnsi="Calibri" w:cs="Calibri"/>
            <w:noProof/>
            <w:szCs w:val="24"/>
          </w:rPr>
          <w:t>Table 10:</w:t>
        </w:r>
        <w:r w:rsidR="00B074C0">
          <w:rPr>
            <w:rStyle w:val="Hyperlink"/>
            <w:rFonts w:ascii="Calibri" w:eastAsiaTheme="majorEastAsia" w:hAnsi="Calibri" w:cs="Calibri"/>
            <w:noProof/>
            <w:szCs w:val="24"/>
          </w:rPr>
          <w:tab/>
        </w:r>
        <w:r w:rsidR="001E0556" w:rsidRPr="00B074C0">
          <w:rPr>
            <w:rStyle w:val="Hyperlink"/>
            <w:rFonts w:ascii="Calibri" w:eastAsiaTheme="majorEastAsia" w:hAnsi="Calibri" w:cs="Calibri"/>
            <w:noProof/>
            <w:szCs w:val="24"/>
          </w:rPr>
          <w:t>Sampling sites identified in Islamabad-Rawalpindi for AMR Surveillance</w:t>
        </w:r>
        <w:r w:rsidR="001E0556" w:rsidRPr="00B074C0">
          <w:rPr>
            <w:rStyle w:val="Hyperlink"/>
            <w:rFonts w:ascii="Calibri" w:eastAsiaTheme="majorEastAsia" w:hAnsi="Calibri" w:cs="Calibri"/>
            <w:noProof/>
            <w:webHidden/>
            <w:szCs w:val="24"/>
          </w:rPr>
          <w:tab/>
        </w:r>
        <w:r w:rsidR="001E0556" w:rsidRPr="00B074C0">
          <w:rPr>
            <w:rStyle w:val="Hyperlink"/>
            <w:rFonts w:ascii="Calibri" w:eastAsiaTheme="majorEastAsia" w:hAnsi="Calibri" w:cs="Calibri"/>
            <w:noProof/>
            <w:webHidden/>
            <w:szCs w:val="24"/>
          </w:rPr>
          <w:fldChar w:fldCharType="begin"/>
        </w:r>
        <w:r w:rsidR="001E0556" w:rsidRPr="00B074C0">
          <w:rPr>
            <w:rStyle w:val="Hyperlink"/>
            <w:rFonts w:ascii="Calibri" w:eastAsiaTheme="majorEastAsia" w:hAnsi="Calibri" w:cs="Calibri"/>
            <w:noProof/>
            <w:webHidden/>
            <w:szCs w:val="24"/>
          </w:rPr>
          <w:instrText xml:space="preserve"> PAGEREF _Toc191410152 \h </w:instrText>
        </w:r>
        <w:r w:rsidR="001E0556" w:rsidRPr="00B074C0">
          <w:rPr>
            <w:rStyle w:val="Hyperlink"/>
            <w:rFonts w:ascii="Calibri" w:eastAsiaTheme="majorEastAsia" w:hAnsi="Calibri" w:cs="Calibri"/>
            <w:noProof/>
            <w:webHidden/>
            <w:szCs w:val="24"/>
          </w:rPr>
        </w:r>
        <w:r w:rsidR="001E0556" w:rsidRPr="00B074C0">
          <w:rPr>
            <w:rStyle w:val="Hyperlink"/>
            <w:rFonts w:ascii="Calibri" w:eastAsiaTheme="majorEastAsia" w:hAnsi="Calibri" w:cs="Calibri"/>
            <w:noProof/>
            <w:webHidden/>
            <w:szCs w:val="24"/>
          </w:rPr>
          <w:fldChar w:fldCharType="separate"/>
        </w:r>
        <w:r w:rsidR="00FE74AA">
          <w:rPr>
            <w:rStyle w:val="Hyperlink"/>
            <w:rFonts w:ascii="Calibri" w:eastAsiaTheme="majorEastAsia" w:hAnsi="Calibri" w:cs="Calibri"/>
            <w:noProof/>
            <w:webHidden/>
            <w:szCs w:val="24"/>
          </w:rPr>
          <w:t>70</w:t>
        </w:r>
        <w:r w:rsidR="001E0556" w:rsidRPr="00B074C0">
          <w:rPr>
            <w:rStyle w:val="Hyperlink"/>
            <w:rFonts w:ascii="Calibri" w:eastAsiaTheme="majorEastAsia" w:hAnsi="Calibri" w:cs="Calibri"/>
            <w:noProof/>
            <w:webHidden/>
            <w:szCs w:val="24"/>
          </w:rPr>
          <w:fldChar w:fldCharType="end"/>
        </w:r>
      </w:hyperlink>
    </w:p>
    <w:p w14:paraId="7E1658C6" w14:textId="6EF6DB0E" w:rsidR="00312AE3" w:rsidRPr="00B074C0" w:rsidRDefault="00F71212" w:rsidP="00B074C0">
      <w:pPr>
        <w:pStyle w:val="TableofFigures"/>
        <w:tabs>
          <w:tab w:val="left" w:pos="1260"/>
          <w:tab w:val="right" w:leader="dot" w:pos="9000"/>
        </w:tabs>
        <w:ind w:left="1267" w:right="576" w:hanging="1267"/>
        <w:contextualSpacing/>
        <w:rPr>
          <w:rStyle w:val="Hyperlink"/>
          <w:rFonts w:eastAsiaTheme="majorEastAsia"/>
          <w:noProof/>
          <w:szCs w:val="24"/>
        </w:rPr>
      </w:pPr>
      <w:r w:rsidRPr="00B074C0">
        <w:rPr>
          <w:rStyle w:val="Hyperlink"/>
          <w:rFonts w:eastAsiaTheme="majorEastAsia"/>
          <w:noProof/>
          <w:szCs w:val="24"/>
        </w:rPr>
        <w:fldChar w:fldCharType="end"/>
      </w:r>
    </w:p>
    <w:p w14:paraId="7783482A" w14:textId="77777777" w:rsidR="00312AE3" w:rsidRPr="00B074C0" w:rsidRDefault="00312AE3" w:rsidP="00B074C0">
      <w:pPr>
        <w:pStyle w:val="TableofFigures"/>
        <w:tabs>
          <w:tab w:val="left" w:pos="1260"/>
          <w:tab w:val="right" w:leader="dot" w:pos="9000"/>
        </w:tabs>
        <w:ind w:left="1267" w:right="576" w:hanging="1267"/>
        <w:contextualSpacing/>
        <w:rPr>
          <w:rStyle w:val="Hyperlink"/>
          <w:rFonts w:eastAsiaTheme="majorEastAsia"/>
          <w:noProof/>
          <w:szCs w:val="24"/>
        </w:rPr>
      </w:pPr>
    </w:p>
    <w:p w14:paraId="2B8D7251" w14:textId="77777777" w:rsidR="00F71212" w:rsidRPr="00A319AE" w:rsidRDefault="00F71212" w:rsidP="009C333E">
      <w:pPr>
        <w:pStyle w:val="Heading1"/>
        <w:numPr>
          <w:ilvl w:val="0"/>
          <w:numId w:val="0"/>
        </w:numPr>
        <w:ind w:left="720" w:hanging="720"/>
        <w:rPr>
          <w:rFonts w:cs="Calibri"/>
        </w:rPr>
      </w:pPr>
      <w:bookmarkStart w:id="1" w:name="_Toc191410370"/>
      <w:r w:rsidRPr="00A319AE">
        <w:rPr>
          <w:rFonts w:cs="Calibri"/>
        </w:rPr>
        <w:t>List of Figures</w:t>
      </w:r>
      <w:bookmarkEnd w:id="1"/>
    </w:p>
    <w:p w14:paraId="7E4561D9" w14:textId="3406FF6A" w:rsidR="001E0556" w:rsidRPr="001E0556" w:rsidRDefault="00F71212" w:rsidP="001E0556">
      <w:pPr>
        <w:pStyle w:val="TableofFigures"/>
        <w:tabs>
          <w:tab w:val="left" w:pos="1260"/>
          <w:tab w:val="right" w:leader="dot" w:pos="9019"/>
        </w:tabs>
        <w:ind w:left="1260" w:hanging="1260"/>
        <w:rPr>
          <w:rFonts w:ascii="Calibri" w:eastAsiaTheme="minorEastAsia" w:hAnsi="Calibri" w:cs="Calibri"/>
          <w:noProof/>
          <w:kern w:val="2"/>
          <w:szCs w:val="24"/>
          <w14:ligatures w14:val="standardContextual"/>
        </w:rPr>
      </w:pPr>
      <w:r w:rsidRPr="001E0556">
        <w:rPr>
          <w:rStyle w:val="Hyperlink"/>
          <w:rFonts w:ascii="Calibri" w:hAnsi="Calibri" w:cs="Calibri"/>
          <w:noProof/>
          <w:szCs w:val="24"/>
        </w:rPr>
        <w:fldChar w:fldCharType="begin"/>
      </w:r>
      <w:r w:rsidRPr="001E0556">
        <w:rPr>
          <w:rStyle w:val="Hyperlink"/>
          <w:rFonts w:ascii="Calibri" w:hAnsi="Calibri" w:cs="Calibri"/>
          <w:noProof/>
          <w:szCs w:val="24"/>
        </w:rPr>
        <w:instrText xml:space="preserve"> TOC \h \z \c "Figure" </w:instrText>
      </w:r>
      <w:r w:rsidRPr="001E0556">
        <w:rPr>
          <w:rStyle w:val="Hyperlink"/>
          <w:rFonts w:ascii="Calibri" w:hAnsi="Calibri" w:cs="Calibri"/>
          <w:noProof/>
          <w:szCs w:val="24"/>
        </w:rPr>
        <w:fldChar w:fldCharType="separate"/>
      </w:r>
      <w:hyperlink w:anchor="_Toc191409977" w:history="1">
        <w:r w:rsidR="001E0556" w:rsidRPr="001E0556">
          <w:rPr>
            <w:rStyle w:val="Hyperlink"/>
            <w:rFonts w:ascii="Calibri" w:eastAsiaTheme="majorEastAsia" w:hAnsi="Calibri" w:cs="Calibri"/>
            <w:noProof/>
            <w:szCs w:val="24"/>
          </w:rPr>
          <w:t>Figure 1:</w:t>
        </w:r>
        <w:r w:rsidR="001E0556" w:rsidRPr="001E0556">
          <w:rPr>
            <w:rFonts w:ascii="Calibri" w:eastAsiaTheme="minorEastAsia" w:hAnsi="Calibri" w:cs="Calibri"/>
            <w:noProof/>
            <w:kern w:val="2"/>
            <w:szCs w:val="24"/>
            <w14:ligatures w14:val="standardContextual"/>
          </w:rPr>
          <w:tab/>
        </w:r>
        <w:r w:rsidR="001E0556" w:rsidRPr="001E0556">
          <w:rPr>
            <w:rStyle w:val="Hyperlink"/>
            <w:rFonts w:ascii="Calibri" w:eastAsiaTheme="majorEastAsia" w:hAnsi="Calibri" w:cs="Calibri"/>
            <w:noProof/>
            <w:szCs w:val="24"/>
          </w:rPr>
          <w:t>Environmental compartments harbouring recipient and reservoir for AMR</w:t>
        </w:r>
        <w:r w:rsidR="001E0556" w:rsidRPr="001E0556">
          <w:rPr>
            <w:rFonts w:ascii="Calibri" w:hAnsi="Calibri" w:cs="Calibri"/>
            <w:noProof/>
            <w:webHidden/>
            <w:szCs w:val="24"/>
          </w:rPr>
          <w:tab/>
        </w:r>
        <w:r w:rsidR="001E0556" w:rsidRPr="001E0556">
          <w:rPr>
            <w:rFonts w:ascii="Calibri" w:hAnsi="Calibri" w:cs="Calibri"/>
            <w:noProof/>
            <w:webHidden/>
            <w:szCs w:val="24"/>
          </w:rPr>
          <w:fldChar w:fldCharType="begin"/>
        </w:r>
        <w:r w:rsidR="001E0556" w:rsidRPr="001E0556">
          <w:rPr>
            <w:rFonts w:ascii="Calibri" w:hAnsi="Calibri" w:cs="Calibri"/>
            <w:noProof/>
            <w:webHidden/>
            <w:szCs w:val="24"/>
          </w:rPr>
          <w:instrText xml:space="preserve"> PAGEREF _Toc191409977 \h </w:instrText>
        </w:r>
        <w:r w:rsidR="001E0556" w:rsidRPr="001E0556">
          <w:rPr>
            <w:rFonts w:ascii="Calibri" w:hAnsi="Calibri" w:cs="Calibri"/>
            <w:noProof/>
            <w:webHidden/>
            <w:szCs w:val="24"/>
          </w:rPr>
        </w:r>
        <w:r w:rsidR="001E0556" w:rsidRPr="001E0556">
          <w:rPr>
            <w:rFonts w:ascii="Calibri" w:hAnsi="Calibri" w:cs="Calibri"/>
            <w:noProof/>
            <w:webHidden/>
            <w:szCs w:val="24"/>
          </w:rPr>
          <w:fldChar w:fldCharType="separate"/>
        </w:r>
        <w:r w:rsidR="00FE74AA">
          <w:rPr>
            <w:rFonts w:ascii="Calibri" w:hAnsi="Calibri" w:cs="Calibri"/>
            <w:noProof/>
            <w:webHidden/>
            <w:szCs w:val="24"/>
          </w:rPr>
          <w:t>22</w:t>
        </w:r>
        <w:r w:rsidR="001E0556" w:rsidRPr="001E0556">
          <w:rPr>
            <w:rFonts w:ascii="Calibri" w:hAnsi="Calibri" w:cs="Calibri"/>
            <w:noProof/>
            <w:webHidden/>
            <w:szCs w:val="24"/>
          </w:rPr>
          <w:fldChar w:fldCharType="end"/>
        </w:r>
      </w:hyperlink>
    </w:p>
    <w:p w14:paraId="46C7AD34" w14:textId="7C257728" w:rsidR="001E0556" w:rsidRPr="001E0556" w:rsidRDefault="00000000" w:rsidP="001E0556">
      <w:pPr>
        <w:pStyle w:val="TableofFigures"/>
        <w:tabs>
          <w:tab w:val="left" w:pos="1260"/>
          <w:tab w:val="right" w:leader="dot" w:pos="9019"/>
        </w:tabs>
        <w:ind w:left="1267" w:hanging="1267"/>
        <w:contextualSpacing/>
        <w:rPr>
          <w:rFonts w:ascii="Calibri" w:eastAsiaTheme="minorEastAsia" w:hAnsi="Calibri" w:cs="Calibri"/>
          <w:noProof/>
          <w:kern w:val="2"/>
          <w:szCs w:val="24"/>
          <w14:ligatures w14:val="standardContextual"/>
        </w:rPr>
      </w:pPr>
      <w:hyperlink w:anchor="_Toc191409978" w:history="1">
        <w:r w:rsidR="001E0556" w:rsidRPr="001E0556">
          <w:rPr>
            <w:rStyle w:val="Hyperlink"/>
            <w:rFonts w:ascii="Calibri" w:eastAsiaTheme="majorEastAsia" w:hAnsi="Calibri" w:cs="Calibri"/>
            <w:noProof/>
            <w:szCs w:val="24"/>
          </w:rPr>
          <w:t>Figure 2:</w:t>
        </w:r>
        <w:r w:rsidR="001E0556" w:rsidRPr="001E0556">
          <w:rPr>
            <w:rFonts w:ascii="Calibri" w:eastAsiaTheme="minorEastAsia" w:hAnsi="Calibri" w:cs="Calibri"/>
            <w:noProof/>
            <w:kern w:val="2"/>
            <w:szCs w:val="24"/>
            <w14:ligatures w14:val="standardContextual"/>
          </w:rPr>
          <w:tab/>
        </w:r>
        <w:r w:rsidR="001E0556" w:rsidRPr="001E0556">
          <w:rPr>
            <w:rStyle w:val="Hyperlink"/>
            <w:rFonts w:ascii="Calibri" w:eastAsiaTheme="majorEastAsia" w:hAnsi="Calibri" w:cs="Calibri"/>
            <w:noProof/>
            <w:szCs w:val="24"/>
          </w:rPr>
          <w:t>Process Adapted from Framing National Strategies to Implementation</w:t>
        </w:r>
        <w:r w:rsidR="001E0556" w:rsidRPr="001E0556">
          <w:rPr>
            <w:rFonts w:ascii="Calibri" w:hAnsi="Calibri" w:cs="Calibri"/>
            <w:noProof/>
            <w:webHidden/>
            <w:szCs w:val="24"/>
          </w:rPr>
          <w:tab/>
        </w:r>
        <w:r w:rsidR="001E0556" w:rsidRPr="001E0556">
          <w:rPr>
            <w:rFonts w:ascii="Calibri" w:hAnsi="Calibri" w:cs="Calibri"/>
            <w:noProof/>
            <w:webHidden/>
            <w:szCs w:val="24"/>
          </w:rPr>
          <w:fldChar w:fldCharType="begin"/>
        </w:r>
        <w:r w:rsidR="001E0556" w:rsidRPr="001E0556">
          <w:rPr>
            <w:rFonts w:ascii="Calibri" w:hAnsi="Calibri" w:cs="Calibri"/>
            <w:noProof/>
            <w:webHidden/>
            <w:szCs w:val="24"/>
          </w:rPr>
          <w:instrText xml:space="preserve"> PAGEREF _Toc191409978 \h </w:instrText>
        </w:r>
        <w:r w:rsidR="001E0556" w:rsidRPr="001E0556">
          <w:rPr>
            <w:rFonts w:ascii="Calibri" w:hAnsi="Calibri" w:cs="Calibri"/>
            <w:noProof/>
            <w:webHidden/>
            <w:szCs w:val="24"/>
          </w:rPr>
        </w:r>
        <w:r w:rsidR="001E0556" w:rsidRPr="001E0556">
          <w:rPr>
            <w:rFonts w:ascii="Calibri" w:hAnsi="Calibri" w:cs="Calibri"/>
            <w:noProof/>
            <w:webHidden/>
            <w:szCs w:val="24"/>
          </w:rPr>
          <w:fldChar w:fldCharType="separate"/>
        </w:r>
        <w:r w:rsidR="00FE74AA">
          <w:rPr>
            <w:rFonts w:ascii="Calibri" w:hAnsi="Calibri" w:cs="Calibri"/>
            <w:noProof/>
            <w:webHidden/>
            <w:szCs w:val="24"/>
          </w:rPr>
          <w:t>26</w:t>
        </w:r>
        <w:r w:rsidR="001E0556" w:rsidRPr="001E0556">
          <w:rPr>
            <w:rFonts w:ascii="Calibri" w:hAnsi="Calibri" w:cs="Calibri"/>
            <w:noProof/>
            <w:webHidden/>
            <w:szCs w:val="24"/>
          </w:rPr>
          <w:fldChar w:fldCharType="end"/>
        </w:r>
      </w:hyperlink>
    </w:p>
    <w:p w14:paraId="754C88F7" w14:textId="2E872D5B" w:rsidR="001E0556" w:rsidRPr="001E0556" w:rsidRDefault="00000000" w:rsidP="001E0556">
      <w:pPr>
        <w:pStyle w:val="TableofFigures"/>
        <w:tabs>
          <w:tab w:val="left" w:pos="1260"/>
          <w:tab w:val="right" w:leader="dot" w:pos="9000"/>
        </w:tabs>
        <w:ind w:left="1267" w:right="576" w:hanging="1267"/>
        <w:contextualSpacing/>
        <w:rPr>
          <w:rFonts w:ascii="Calibri" w:eastAsiaTheme="minorEastAsia" w:hAnsi="Calibri" w:cs="Calibri"/>
          <w:noProof/>
          <w:kern w:val="2"/>
          <w:szCs w:val="24"/>
          <w14:ligatures w14:val="standardContextual"/>
        </w:rPr>
      </w:pPr>
      <w:hyperlink w:anchor="_Toc191409979" w:history="1">
        <w:r w:rsidR="001E0556" w:rsidRPr="001E0556">
          <w:rPr>
            <w:rStyle w:val="Hyperlink"/>
            <w:rFonts w:ascii="Calibri" w:eastAsiaTheme="majorEastAsia" w:hAnsi="Calibri" w:cs="Calibri"/>
            <w:noProof/>
            <w:szCs w:val="24"/>
          </w:rPr>
          <w:t>Figure 3:</w:t>
        </w:r>
        <w:r w:rsidR="001E0556" w:rsidRPr="001E0556">
          <w:rPr>
            <w:rFonts w:ascii="Calibri" w:eastAsiaTheme="minorEastAsia" w:hAnsi="Calibri" w:cs="Calibri"/>
            <w:noProof/>
            <w:kern w:val="2"/>
            <w:szCs w:val="24"/>
            <w14:ligatures w14:val="standardContextual"/>
          </w:rPr>
          <w:tab/>
        </w:r>
        <w:r w:rsidR="001E0556" w:rsidRPr="001E0556">
          <w:rPr>
            <w:rStyle w:val="Hyperlink"/>
            <w:rFonts w:ascii="Calibri" w:eastAsiaTheme="majorEastAsia" w:hAnsi="Calibri" w:cs="Calibri"/>
            <w:noProof/>
            <w:szCs w:val="24"/>
          </w:rPr>
          <w:t>Expected outcomes of implementation of Strategy for AMR surveillance in the environment</w:t>
        </w:r>
        <w:r w:rsidR="001E0556" w:rsidRPr="001E0556">
          <w:rPr>
            <w:rFonts w:ascii="Calibri" w:hAnsi="Calibri" w:cs="Calibri"/>
            <w:noProof/>
            <w:webHidden/>
            <w:szCs w:val="24"/>
          </w:rPr>
          <w:tab/>
        </w:r>
        <w:r w:rsidR="001E0556" w:rsidRPr="001E0556">
          <w:rPr>
            <w:rFonts w:ascii="Calibri" w:hAnsi="Calibri" w:cs="Calibri"/>
            <w:noProof/>
            <w:webHidden/>
            <w:szCs w:val="24"/>
          </w:rPr>
          <w:fldChar w:fldCharType="begin"/>
        </w:r>
        <w:r w:rsidR="001E0556" w:rsidRPr="001E0556">
          <w:rPr>
            <w:rFonts w:ascii="Calibri" w:hAnsi="Calibri" w:cs="Calibri"/>
            <w:noProof/>
            <w:webHidden/>
            <w:szCs w:val="24"/>
          </w:rPr>
          <w:instrText xml:space="preserve"> PAGEREF _Toc191409979 \h </w:instrText>
        </w:r>
        <w:r w:rsidR="001E0556" w:rsidRPr="001E0556">
          <w:rPr>
            <w:rFonts w:ascii="Calibri" w:hAnsi="Calibri" w:cs="Calibri"/>
            <w:noProof/>
            <w:webHidden/>
            <w:szCs w:val="24"/>
          </w:rPr>
        </w:r>
        <w:r w:rsidR="001E0556" w:rsidRPr="001E0556">
          <w:rPr>
            <w:rFonts w:ascii="Calibri" w:hAnsi="Calibri" w:cs="Calibri"/>
            <w:noProof/>
            <w:webHidden/>
            <w:szCs w:val="24"/>
          </w:rPr>
          <w:fldChar w:fldCharType="separate"/>
        </w:r>
        <w:r w:rsidR="00FE74AA">
          <w:rPr>
            <w:rFonts w:ascii="Calibri" w:hAnsi="Calibri" w:cs="Calibri"/>
            <w:noProof/>
            <w:webHidden/>
            <w:szCs w:val="24"/>
          </w:rPr>
          <w:t>33</w:t>
        </w:r>
        <w:r w:rsidR="001E0556" w:rsidRPr="001E0556">
          <w:rPr>
            <w:rFonts w:ascii="Calibri" w:hAnsi="Calibri" w:cs="Calibri"/>
            <w:noProof/>
            <w:webHidden/>
            <w:szCs w:val="24"/>
          </w:rPr>
          <w:fldChar w:fldCharType="end"/>
        </w:r>
      </w:hyperlink>
    </w:p>
    <w:p w14:paraId="142F6D36" w14:textId="465E6F16" w:rsidR="001E0556" w:rsidRPr="001E0556" w:rsidRDefault="00000000" w:rsidP="001E0556">
      <w:pPr>
        <w:pStyle w:val="TableofFigures"/>
        <w:tabs>
          <w:tab w:val="left" w:pos="1260"/>
          <w:tab w:val="right" w:leader="dot" w:pos="9019"/>
        </w:tabs>
        <w:ind w:left="1267" w:hanging="1267"/>
        <w:contextualSpacing/>
        <w:rPr>
          <w:rFonts w:ascii="Calibri" w:eastAsiaTheme="minorEastAsia" w:hAnsi="Calibri" w:cs="Calibri"/>
          <w:noProof/>
          <w:kern w:val="2"/>
          <w:szCs w:val="24"/>
          <w14:ligatures w14:val="standardContextual"/>
        </w:rPr>
      </w:pPr>
      <w:hyperlink w:anchor="_Toc191409980" w:history="1">
        <w:r w:rsidR="001E0556" w:rsidRPr="001E0556">
          <w:rPr>
            <w:rStyle w:val="Hyperlink"/>
            <w:rFonts w:ascii="Calibri" w:eastAsiaTheme="majorEastAsia" w:hAnsi="Calibri" w:cs="Calibri"/>
            <w:noProof/>
            <w:szCs w:val="24"/>
          </w:rPr>
          <w:t>Figure 4:</w:t>
        </w:r>
        <w:r w:rsidR="001E0556" w:rsidRPr="001E0556">
          <w:rPr>
            <w:rFonts w:ascii="Calibri" w:eastAsiaTheme="minorEastAsia" w:hAnsi="Calibri" w:cs="Calibri"/>
            <w:noProof/>
            <w:kern w:val="2"/>
            <w:szCs w:val="24"/>
            <w14:ligatures w14:val="standardContextual"/>
          </w:rPr>
          <w:tab/>
        </w:r>
        <w:r w:rsidR="001E0556" w:rsidRPr="001E0556">
          <w:rPr>
            <w:rStyle w:val="Hyperlink"/>
            <w:rFonts w:ascii="Calibri" w:eastAsiaTheme="majorEastAsia" w:hAnsi="Calibri" w:cs="Calibri"/>
            <w:noProof/>
            <w:szCs w:val="24"/>
          </w:rPr>
          <w:t>Choice of surveillance targets for AMR</w:t>
        </w:r>
        <w:r w:rsidR="001E0556" w:rsidRPr="001E0556">
          <w:rPr>
            <w:rFonts w:ascii="Calibri" w:hAnsi="Calibri" w:cs="Calibri"/>
            <w:noProof/>
            <w:webHidden/>
            <w:szCs w:val="24"/>
          </w:rPr>
          <w:tab/>
        </w:r>
        <w:r w:rsidR="001E0556" w:rsidRPr="001E0556">
          <w:rPr>
            <w:rFonts w:ascii="Calibri" w:hAnsi="Calibri" w:cs="Calibri"/>
            <w:noProof/>
            <w:webHidden/>
            <w:szCs w:val="24"/>
          </w:rPr>
          <w:fldChar w:fldCharType="begin"/>
        </w:r>
        <w:r w:rsidR="001E0556" w:rsidRPr="001E0556">
          <w:rPr>
            <w:rFonts w:ascii="Calibri" w:hAnsi="Calibri" w:cs="Calibri"/>
            <w:noProof/>
            <w:webHidden/>
            <w:szCs w:val="24"/>
          </w:rPr>
          <w:instrText xml:space="preserve"> PAGEREF _Toc191409980 \h </w:instrText>
        </w:r>
        <w:r w:rsidR="001E0556" w:rsidRPr="001E0556">
          <w:rPr>
            <w:rFonts w:ascii="Calibri" w:hAnsi="Calibri" w:cs="Calibri"/>
            <w:noProof/>
            <w:webHidden/>
            <w:szCs w:val="24"/>
          </w:rPr>
        </w:r>
        <w:r w:rsidR="001E0556" w:rsidRPr="001E0556">
          <w:rPr>
            <w:rFonts w:ascii="Calibri" w:hAnsi="Calibri" w:cs="Calibri"/>
            <w:noProof/>
            <w:webHidden/>
            <w:szCs w:val="24"/>
          </w:rPr>
          <w:fldChar w:fldCharType="separate"/>
        </w:r>
        <w:r w:rsidR="00FE74AA">
          <w:rPr>
            <w:rFonts w:ascii="Calibri" w:hAnsi="Calibri" w:cs="Calibri"/>
            <w:noProof/>
            <w:webHidden/>
            <w:szCs w:val="24"/>
          </w:rPr>
          <w:t>35</w:t>
        </w:r>
        <w:r w:rsidR="001E0556" w:rsidRPr="001E0556">
          <w:rPr>
            <w:rFonts w:ascii="Calibri" w:hAnsi="Calibri" w:cs="Calibri"/>
            <w:noProof/>
            <w:webHidden/>
            <w:szCs w:val="24"/>
          </w:rPr>
          <w:fldChar w:fldCharType="end"/>
        </w:r>
      </w:hyperlink>
    </w:p>
    <w:p w14:paraId="7A7D5F4B" w14:textId="1C58CF4E" w:rsidR="001E0556" w:rsidRPr="001E0556" w:rsidRDefault="00000000" w:rsidP="001E0556">
      <w:pPr>
        <w:pStyle w:val="TableofFigures"/>
        <w:tabs>
          <w:tab w:val="left" w:pos="1260"/>
          <w:tab w:val="right" w:leader="dot" w:pos="9019"/>
        </w:tabs>
        <w:ind w:left="1267" w:hanging="1267"/>
        <w:contextualSpacing/>
        <w:rPr>
          <w:rFonts w:ascii="Calibri" w:eastAsiaTheme="minorEastAsia" w:hAnsi="Calibri" w:cs="Calibri"/>
          <w:noProof/>
          <w:kern w:val="2"/>
          <w:szCs w:val="24"/>
          <w14:ligatures w14:val="standardContextual"/>
        </w:rPr>
      </w:pPr>
      <w:hyperlink w:anchor="_Toc191409981" w:history="1">
        <w:r w:rsidR="001E0556" w:rsidRPr="001E0556">
          <w:rPr>
            <w:rStyle w:val="Hyperlink"/>
            <w:rFonts w:ascii="Calibri" w:eastAsiaTheme="majorEastAsia" w:hAnsi="Calibri" w:cs="Calibri"/>
            <w:noProof/>
            <w:szCs w:val="24"/>
          </w:rPr>
          <w:t>Figure 5:</w:t>
        </w:r>
        <w:r w:rsidR="001E0556">
          <w:rPr>
            <w:rStyle w:val="Hyperlink"/>
            <w:rFonts w:ascii="Calibri" w:eastAsiaTheme="majorEastAsia" w:hAnsi="Calibri" w:cs="Calibri"/>
            <w:noProof/>
            <w:szCs w:val="24"/>
          </w:rPr>
          <w:tab/>
        </w:r>
        <w:r w:rsidR="001E0556" w:rsidRPr="001E0556">
          <w:rPr>
            <w:rStyle w:val="Hyperlink"/>
            <w:rFonts w:ascii="Calibri" w:eastAsiaTheme="majorEastAsia" w:hAnsi="Calibri" w:cs="Calibri"/>
            <w:noProof/>
            <w:szCs w:val="24"/>
          </w:rPr>
          <w:t>Choice of environmental surveillance targets for AMR</w:t>
        </w:r>
        <w:r w:rsidR="001E0556" w:rsidRPr="001E0556">
          <w:rPr>
            <w:rFonts w:ascii="Calibri" w:hAnsi="Calibri" w:cs="Calibri"/>
            <w:noProof/>
            <w:webHidden/>
            <w:szCs w:val="24"/>
          </w:rPr>
          <w:tab/>
        </w:r>
        <w:r w:rsidR="001E0556" w:rsidRPr="001E0556">
          <w:rPr>
            <w:rFonts w:ascii="Calibri" w:hAnsi="Calibri" w:cs="Calibri"/>
            <w:noProof/>
            <w:webHidden/>
            <w:szCs w:val="24"/>
          </w:rPr>
          <w:fldChar w:fldCharType="begin"/>
        </w:r>
        <w:r w:rsidR="001E0556" w:rsidRPr="001E0556">
          <w:rPr>
            <w:rFonts w:ascii="Calibri" w:hAnsi="Calibri" w:cs="Calibri"/>
            <w:noProof/>
            <w:webHidden/>
            <w:szCs w:val="24"/>
          </w:rPr>
          <w:instrText xml:space="preserve"> PAGEREF _Toc191409981 \h </w:instrText>
        </w:r>
        <w:r w:rsidR="001E0556" w:rsidRPr="001E0556">
          <w:rPr>
            <w:rFonts w:ascii="Calibri" w:hAnsi="Calibri" w:cs="Calibri"/>
            <w:noProof/>
            <w:webHidden/>
            <w:szCs w:val="24"/>
          </w:rPr>
        </w:r>
        <w:r w:rsidR="001E0556" w:rsidRPr="001E0556">
          <w:rPr>
            <w:rFonts w:ascii="Calibri" w:hAnsi="Calibri" w:cs="Calibri"/>
            <w:noProof/>
            <w:webHidden/>
            <w:szCs w:val="24"/>
          </w:rPr>
          <w:fldChar w:fldCharType="separate"/>
        </w:r>
        <w:r w:rsidR="00FE74AA">
          <w:rPr>
            <w:rFonts w:ascii="Calibri" w:hAnsi="Calibri" w:cs="Calibri"/>
            <w:noProof/>
            <w:webHidden/>
            <w:szCs w:val="24"/>
          </w:rPr>
          <w:t>41</w:t>
        </w:r>
        <w:r w:rsidR="001E0556" w:rsidRPr="001E0556">
          <w:rPr>
            <w:rFonts w:ascii="Calibri" w:hAnsi="Calibri" w:cs="Calibri"/>
            <w:noProof/>
            <w:webHidden/>
            <w:szCs w:val="24"/>
          </w:rPr>
          <w:fldChar w:fldCharType="end"/>
        </w:r>
      </w:hyperlink>
    </w:p>
    <w:p w14:paraId="36BDC6AB" w14:textId="59D96699" w:rsidR="001E0556" w:rsidRPr="001E0556" w:rsidRDefault="00000000" w:rsidP="001E0556">
      <w:pPr>
        <w:pStyle w:val="TableofFigures"/>
        <w:tabs>
          <w:tab w:val="left" w:pos="1260"/>
          <w:tab w:val="right" w:leader="dot" w:pos="9019"/>
        </w:tabs>
        <w:ind w:left="1267" w:hanging="1267"/>
        <w:contextualSpacing/>
        <w:rPr>
          <w:rFonts w:ascii="Calibri" w:eastAsiaTheme="minorEastAsia" w:hAnsi="Calibri" w:cs="Calibri"/>
          <w:noProof/>
          <w:kern w:val="2"/>
          <w:szCs w:val="24"/>
          <w14:ligatures w14:val="standardContextual"/>
        </w:rPr>
      </w:pPr>
      <w:hyperlink w:anchor="_Toc191409982" w:history="1">
        <w:r w:rsidR="001E0556" w:rsidRPr="001E0556">
          <w:rPr>
            <w:rStyle w:val="Hyperlink"/>
            <w:rFonts w:ascii="Calibri" w:eastAsiaTheme="majorEastAsia" w:hAnsi="Calibri" w:cs="Calibri"/>
            <w:noProof/>
            <w:szCs w:val="24"/>
          </w:rPr>
          <w:t>Figure 6:</w:t>
        </w:r>
        <w:r w:rsidR="001E0556" w:rsidRPr="001E0556">
          <w:rPr>
            <w:rFonts w:ascii="Calibri" w:eastAsiaTheme="minorEastAsia" w:hAnsi="Calibri" w:cs="Calibri"/>
            <w:noProof/>
            <w:kern w:val="2"/>
            <w:szCs w:val="24"/>
            <w14:ligatures w14:val="standardContextual"/>
          </w:rPr>
          <w:tab/>
        </w:r>
        <w:r w:rsidR="001E0556" w:rsidRPr="001E0556">
          <w:rPr>
            <w:rStyle w:val="Hyperlink"/>
            <w:rFonts w:ascii="Calibri" w:eastAsiaTheme="majorEastAsia" w:hAnsi="Calibri" w:cs="Calibri"/>
            <w:noProof/>
            <w:szCs w:val="24"/>
          </w:rPr>
          <w:t>Plan for Data Management and Information Sharing</w:t>
        </w:r>
        <w:r w:rsidR="001E0556" w:rsidRPr="001E0556">
          <w:rPr>
            <w:rFonts w:ascii="Calibri" w:hAnsi="Calibri" w:cs="Calibri"/>
            <w:noProof/>
            <w:webHidden/>
            <w:szCs w:val="24"/>
          </w:rPr>
          <w:tab/>
        </w:r>
        <w:r w:rsidR="001E0556" w:rsidRPr="001E0556">
          <w:rPr>
            <w:rFonts w:ascii="Calibri" w:hAnsi="Calibri" w:cs="Calibri"/>
            <w:noProof/>
            <w:webHidden/>
            <w:szCs w:val="24"/>
          </w:rPr>
          <w:fldChar w:fldCharType="begin"/>
        </w:r>
        <w:r w:rsidR="001E0556" w:rsidRPr="001E0556">
          <w:rPr>
            <w:rFonts w:ascii="Calibri" w:hAnsi="Calibri" w:cs="Calibri"/>
            <w:noProof/>
            <w:webHidden/>
            <w:szCs w:val="24"/>
          </w:rPr>
          <w:instrText xml:space="preserve"> PAGEREF _Toc191409982 \h </w:instrText>
        </w:r>
        <w:r w:rsidR="001E0556" w:rsidRPr="001E0556">
          <w:rPr>
            <w:rFonts w:ascii="Calibri" w:hAnsi="Calibri" w:cs="Calibri"/>
            <w:noProof/>
            <w:webHidden/>
            <w:szCs w:val="24"/>
          </w:rPr>
        </w:r>
        <w:r w:rsidR="001E0556" w:rsidRPr="001E0556">
          <w:rPr>
            <w:rFonts w:ascii="Calibri" w:hAnsi="Calibri" w:cs="Calibri"/>
            <w:noProof/>
            <w:webHidden/>
            <w:szCs w:val="24"/>
          </w:rPr>
          <w:fldChar w:fldCharType="separate"/>
        </w:r>
        <w:r w:rsidR="00FE74AA">
          <w:rPr>
            <w:rFonts w:ascii="Calibri" w:hAnsi="Calibri" w:cs="Calibri"/>
            <w:noProof/>
            <w:webHidden/>
            <w:szCs w:val="24"/>
          </w:rPr>
          <w:t>50</w:t>
        </w:r>
        <w:r w:rsidR="001E0556" w:rsidRPr="001E0556">
          <w:rPr>
            <w:rFonts w:ascii="Calibri" w:hAnsi="Calibri" w:cs="Calibri"/>
            <w:noProof/>
            <w:webHidden/>
            <w:szCs w:val="24"/>
          </w:rPr>
          <w:fldChar w:fldCharType="end"/>
        </w:r>
      </w:hyperlink>
    </w:p>
    <w:p w14:paraId="297B62DE" w14:textId="6E2F3030" w:rsidR="001E0556" w:rsidRPr="001E0556" w:rsidRDefault="00000000" w:rsidP="001E0556">
      <w:pPr>
        <w:pStyle w:val="TableofFigures"/>
        <w:tabs>
          <w:tab w:val="left" w:pos="1260"/>
          <w:tab w:val="right" w:leader="dot" w:pos="9019"/>
        </w:tabs>
        <w:ind w:left="1267" w:hanging="1267"/>
        <w:contextualSpacing/>
        <w:rPr>
          <w:rFonts w:ascii="Calibri" w:eastAsiaTheme="minorEastAsia" w:hAnsi="Calibri" w:cs="Calibri"/>
          <w:noProof/>
          <w:kern w:val="2"/>
          <w:szCs w:val="24"/>
          <w14:ligatures w14:val="standardContextual"/>
        </w:rPr>
      </w:pPr>
      <w:hyperlink w:anchor="_Toc191409983" w:history="1">
        <w:r w:rsidR="001E0556" w:rsidRPr="001E0556">
          <w:rPr>
            <w:rStyle w:val="Hyperlink"/>
            <w:rFonts w:ascii="Calibri" w:eastAsiaTheme="majorEastAsia" w:hAnsi="Calibri" w:cs="Calibri"/>
            <w:noProof/>
            <w:szCs w:val="24"/>
          </w:rPr>
          <w:t>Figure 7:</w:t>
        </w:r>
        <w:r w:rsidR="001E0556" w:rsidRPr="001E0556">
          <w:rPr>
            <w:rFonts w:ascii="Calibri" w:eastAsiaTheme="minorEastAsia" w:hAnsi="Calibri" w:cs="Calibri"/>
            <w:noProof/>
            <w:kern w:val="2"/>
            <w:szCs w:val="24"/>
            <w14:ligatures w14:val="standardContextual"/>
          </w:rPr>
          <w:tab/>
        </w:r>
        <w:r w:rsidR="001E0556" w:rsidRPr="001E0556">
          <w:rPr>
            <w:rStyle w:val="Hyperlink"/>
            <w:rFonts w:ascii="Calibri" w:eastAsiaTheme="majorEastAsia" w:hAnsi="Calibri" w:cs="Calibri"/>
            <w:noProof/>
            <w:szCs w:val="24"/>
          </w:rPr>
          <w:t>Main surface water streams of Islamabad (Source: PCRWR, 2024)</w:t>
        </w:r>
        <w:r w:rsidR="001E0556" w:rsidRPr="001E0556">
          <w:rPr>
            <w:rFonts w:ascii="Calibri" w:hAnsi="Calibri" w:cs="Calibri"/>
            <w:noProof/>
            <w:webHidden/>
            <w:szCs w:val="24"/>
          </w:rPr>
          <w:tab/>
        </w:r>
        <w:r w:rsidR="001E0556" w:rsidRPr="001E0556">
          <w:rPr>
            <w:rFonts w:ascii="Calibri" w:hAnsi="Calibri" w:cs="Calibri"/>
            <w:noProof/>
            <w:webHidden/>
            <w:szCs w:val="24"/>
          </w:rPr>
          <w:fldChar w:fldCharType="begin"/>
        </w:r>
        <w:r w:rsidR="001E0556" w:rsidRPr="001E0556">
          <w:rPr>
            <w:rFonts w:ascii="Calibri" w:hAnsi="Calibri" w:cs="Calibri"/>
            <w:noProof/>
            <w:webHidden/>
            <w:szCs w:val="24"/>
          </w:rPr>
          <w:instrText xml:space="preserve"> PAGEREF _Toc191409983 \h </w:instrText>
        </w:r>
        <w:r w:rsidR="001E0556" w:rsidRPr="001E0556">
          <w:rPr>
            <w:rFonts w:ascii="Calibri" w:hAnsi="Calibri" w:cs="Calibri"/>
            <w:noProof/>
            <w:webHidden/>
            <w:szCs w:val="24"/>
          </w:rPr>
        </w:r>
        <w:r w:rsidR="001E0556" w:rsidRPr="001E0556">
          <w:rPr>
            <w:rFonts w:ascii="Calibri" w:hAnsi="Calibri" w:cs="Calibri"/>
            <w:noProof/>
            <w:webHidden/>
            <w:szCs w:val="24"/>
          </w:rPr>
          <w:fldChar w:fldCharType="separate"/>
        </w:r>
        <w:r w:rsidR="00FE74AA">
          <w:rPr>
            <w:rFonts w:ascii="Calibri" w:hAnsi="Calibri" w:cs="Calibri"/>
            <w:noProof/>
            <w:webHidden/>
            <w:szCs w:val="24"/>
          </w:rPr>
          <w:t>67</w:t>
        </w:r>
        <w:r w:rsidR="001E0556" w:rsidRPr="001E0556">
          <w:rPr>
            <w:rFonts w:ascii="Calibri" w:hAnsi="Calibri" w:cs="Calibri"/>
            <w:noProof/>
            <w:webHidden/>
            <w:szCs w:val="24"/>
          </w:rPr>
          <w:fldChar w:fldCharType="end"/>
        </w:r>
      </w:hyperlink>
    </w:p>
    <w:p w14:paraId="7D8CA2D4" w14:textId="160DB2A4" w:rsidR="001E0556" w:rsidRPr="001E0556" w:rsidRDefault="00000000" w:rsidP="001E0556">
      <w:pPr>
        <w:pStyle w:val="TableofFigures"/>
        <w:tabs>
          <w:tab w:val="left" w:pos="1260"/>
          <w:tab w:val="right" w:leader="dot" w:pos="9019"/>
        </w:tabs>
        <w:ind w:left="1267" w:hanging="1267"/>
        <w:contextualSpacing/>
        <w:rPr>
          <w:rFonts w:ascii="Calibri" w:eastAsiaTheme="minorEastAsia" w:hAnsi="Calibri" w:cs="Calibri"/>
          <w:noProof/>
          <w:kern w:val="2"/>
          <w:szCs w:val="24"/>
          <w14:ligatures w14:val="standardContextual"/>
        </w:rPr>
      </w:pPr>
      <w:hyperlink w:anchor="_Toc191409984" w:history="1">
        <w:r w:rsidR="001E0556" w:rsidRPr="001E0556">
          <w:rPr>
            <w:rStyle w:val="Hyperlink"/>
            <w:rFonts w:ascii="Calibri" w:eastAsiaTheme="majorEastAsia" w:hAnsi="Calibri" w:cs="Calibri"/>
            <w:noProof/>
            <w:szCs w:val="24"/>
          </w:rPr>
          <w:t>Figure 8:</w:t>
        </w:r>
        <w:r w:rsidR="001E0556" w:rsidRPr="001E0556">
          <w:rPr>
            <w:rFonts w:ascii="Calibri" w:eastAsiaTheme="minorEastAsia" w:hAnsi="Calibri" w:cs="Calibri"/>
            <w:noProof/>
            <w:kern w:val="2"/>
            <w:szCs w:val="24"/>
            <w14:ligatures w14:val="standardContextual"/>
          </w:rPr>
          <w:tab/>
        </w:r>
        <w:r w:rsidR="001E0556" w:rsidRPr="001E0556">
          <w:rPr>
            <w:rStyle w:val="Hyperlink"/>
            <w:rFonts w:ascii="Calibri" w:eastAsiaTheme="majorEastAsia" w:hAnsi="Calibri" w:cs="Calibri"/>
            <w:noProof/>
            <w:szCs w:val="24"/>
          </w:rPr>
          <w:t>Map indicating sites selected for AMR Surveillance on monthly basis</w:t>
        </w:r>
        <w:r w:rsidR="001E0556" w:rsidRPr="001E0556">
          <w:rPr>
            <w:rFonts w:ascii="Calibri" w:hAnsi="Calibri" w:cs="Calibri"/>
            <w:noProof/>
            <w:webHidden/>
            <w:szCs w:val="24"/>
          </w:rPr>
          <w:tab/>
        </w:r>
        <w:r w:rsidR="001E0556" w:rsidRPr="001E0556">
          <w:rPr>
            <w:rFonts w:ascii="Calibri" w:hAnsi="Calibri" w:cs="Calibri"/>
            <w:noProof/>
            <w:webHidden/>
            <w:szCs w:val="24"/>
          </w:rPr>
          <w:fldChar w:fldCharType="begin"/>
        </w:r>
        <w:r w:rsidR="001E0556" w:rsidRPr="001E0556">
          <w:rPr>
            <w:rFonts w:ascii="Calibri" w:hAnsi="Calibri" w:cs="Calibri"/>
            <w:noProof/>
            <w:webHidden/>
            <w:szCs w:val="24"/>
          </w:rPr>
          <w:instrText xml:space="preserve"> PAGEREF _Toc191409984 \h </w:instrText>
        </w:r>
        <w:r w:rsidR="001E0556" w:rsidRPr="001E0556">
          <w:rPr>
            <w:rFonts w:ascii="Calibri" w:hAnsi="Calibri" w:cs="Calibri"/>
            <w:noProof/>
            <w:webHidden/>
            <w:szCs w:val="24"/>
          </w:rPr>
        </w:r>
        <w:r w:rsidR="001E0556" w:rsidRPr="001E0556">
          <w:rPr>
            <w:rFonts w:ascii="Calibri" w:hAnsi="Calibri" w:cs="Calibri"/>
            <w:noProof/>
            <w:webHidden/>
            <w:szCs w:val="24"/>
          </w:rPr>
          <w:fldChar w:fldCharType="separate"/>
        </w:r>
        <w:r w:rsidR="00FE74AA">
          <w:rPr>
            <w:rFonts w:ascii="Calibri" w:hAnsi="Calibri" w:cs="Calibri"/>
            <w:noProof/>
            <w:webHidden/>
            <w:szCs w:val="24"/>
          </w:rPr>
          <w:t>70</w:t>
        </w:r>
        <w:r w:rsidR="001E0556" w:rsidRPr="001E0556">
          <w:rPr>
            <w:rFonts w:ascii="Calibri" w:hAnsi="Calibri" w:cs="Calibri"/>
            <w:noProof/>
            <w:webHidden/>
            <w:szCs w:val="24"/>
          </w:rPr>
          <w:fldChar w:fldCharType="end"/>
        </w:r>
      </w:hyperlink>
    </w:p>
    <w:p w14:paraId="54752DB0" w14:textId="174FAA76" w:rsidR="00F71212" w:rsidRPr="00A319AE" w:rsidRDefault="00F71212" w:rsidP="001E0556">
      <w:pPr>
        <w:pStyle w:val="TableofFigures"/>
        <w:tabs>
          <w:tab w:val="left" w:pos="1260"/>
        </w:tabs>
        <w:ind w:left="1260" w:hanging="1260"/>
        <w:rPr>
          <w:rStyle w:val="Hyperlink"/>
          <w:rFonts w:ascii="Calibri" w:hAnsi="Calibri" w:cs="Calibri"/>
          <w:noProof/>
          <w:sz w:val="22"/>
        </w:rPr>
      </w:pPr>
      <w:r w:rsidRPr="001E0556">
        <w:rPr>
          <w:rStyle w:val="Hyperlink"/>
          <w:rFonts w:ascii="Calibri" w:hAnsi="Calibri" w:cs="Calibri"/>
          <w:noProof/>
          <w:szCs w:val="24"/>
        </w:rPr>
        <w:fldChar w:fldCharType="end"/>
      </w:r>
      <w:r w:rsidRPr="00A319AE">
        <w:rPr>
          <w:rStyle w:val="Hyperlink"/>
          <w:rFonts w:ascii="Calibri" w:hAnsi="Calibri" w:cs="Calibri"/>
          <w:noProof/>
          <w:sz w:val="22"/>
        </w:rPr>
        <w:br w:type="page"/>
      </w:r>
    </w:p>
    <w:p w14:paraId="2E66ACA1" w14:textId="77777777" w:rsidR="00F71212" w:rsidRPr="00A319AE" w:rsidRDefault="00F71212" w:rsidP="009C333E">
      <w:pPr>
        <w:pStyle w:val="Heading1"/>
        <w:numPr>
          <w:ilvl w:val="0"/>
          <w:numId w:val="0"/>
        </w:numPr>
        <w:ind w:left="720" w:hanging="720"/>
        <w:rPr>
          <w:rFonts w:cs="Calibri"/>
        </w:rPr>
      </w:pPr>
      <w:bookmarkStart w:id="2" w:name="_Toc191410371"/>
      <w:r w:rsidRPr="00A319AE">
        <w:rPr>
          <w:rFonts w:cs="Calibri"/>
        </w:rPr>
        <w:lastRenderedPageBreak/>
        <w:t>List of Abbreviations</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9"/>
        <w:gridCol w:w="7010"/>
      </w:tblGrid>
      <w:tr w:rsidR="00F71212" w:rsidRPr="00A319AE" w14:paraId="20B6A772" w14:textId="77777777" w:rsidTr="00A55B1F">
        <w:tc>
          <w:tcPr>
            <w:tcW w:w="2019" w:type="dxa"/>
          </w:tcPr>
          <w:p w14:paraId="33F96159" w14:textId="77777777" w:rsidR="00F71212" w:rsidRPr="00A319AE" w:rsidRDefault="00F71212" w:rsidP="0071444C">
            <w:pPr>
              <w:spacing w:before="40"/>
            </w:pPr>
            <w:r w:rsidRPr="00A319AE">
              <w:t>ADP</w:t>
            </w:r>
          </w:p>
        </w:tc>
        <w:tc>
          <w:tcPr>
            <w:tcW w:w="7010" w:type="dxa"/>
          </w:tcPr>
          <w:p w14:paraId="01186A67" w14:textId="6EB26CF5" w:rsidR="00F71212" w:rsidRPr="00A319AE" w:rsidRDefault="00F71212" w:rsidP="0071444C">
            <w:pPr>
              <w:spacing w:before="40"/>
            </w:pPr>
            <w:r w:rsidRPr="00A319AE">
              <w:t>Annual Development Plans (ADP)</w:t>
            </w:r>
          </w:p>
        </w:tc>
      </w:tr>
      <w:tr w:rsidR="00F71212" w:rsidRPr="00A319AE" w14:paraId="412C3F1E" w14:textId="77777777" w:rsidTr="00A55B1F">
        <w:tc>
          <w:tcPr>
            <w:tcW w:w="2019" w:type="dxa"/>
          </w:tcPr>
          <w:p w14:paraId="1A427278" w14:textId="77777777" w:rsidR="00F71212" w:rsidRPr="00A319AE" w:rsidRDefault="00F71212" w:rsidP="0071444C">
            <w:pPr>
              <w:spacing w:before="40"/>
            </w:pPr>
            <w:r w:rsidRPr="00A319AE">
              <w:t>AI</w:t>
            </w:r>
          </w:p>
        </w:tc>
        <w:tc>
          <w:tcPr>
            <w:tcW w:w="7010" w:type="dxa"/>
          </w:tcPr>
          <w:p w14:paraId="022E3176" w14:textId="77777777" w:rsidR="00F71212" w:rsidRPr="00A319AE" w:rsidRDefault="00F71212" w:rsidP="0071444C">
            <w:pPr>
              <w:spacing w:before="40"/>
            </w:pPr>
            <w:r w:rsidRPr="00A319AE">
              <w:t>Artificial Intelligence</w:t>
            </w:r>
          </w:p>
        </w:tc>
      </w:tr>
      <w:tr w:rsidR="00F71212" w:rsidRPr="00A319AE" w14:paraId="403FE35D" w14:textId="77777777" w:rsidTr="00A55B1F">
        <w:tc>
          <w:tcPr>
            <w:tcW w:w="2019" w:type="dxa"/>
          </w:tcPr>
          <w:p w14:paraId="597E296B" w14:textId="77777777" w:rsidR="00F71212" w:rsidRPr="00A319AE" w:rsidRDefault="00F71212" w:rsidP="0071444C">
            <w:pPr>
              <w:spacing w:before="40"/>
            </w:pPr>
            <w:r w:rsidRPr="00A319AE">
              <w:t>AMR</w:t>
            </w:r>
          </w:p>
        </w:tc>
        <w:tc>
          <w:tcPr>
            <w:tcW w:w="7010" w:type="dxa"/>
          </w:tcPr>
          <w:p w14:paraId="5807D9EB" w14:textId="77777777" w:rsidR="00F71212" w:rsidRPr="00A319AE" w:rsidRDefault="00F71212" w:rsidP="0071444C">
            <w:pPr>
              <w:spacing w:before="40"/>
            </w:pPr>
            <w:r w:rsidRPr="00A319AE">
              <w:t xml:space="preserve">Antimicrobial Resistance </w:t>
            </w:r>
          </w:p>
        </w:tc>
      </w:tr>
      <w:tr w:rsidR="00F71212" w:rsidRPr="00A319AE" w14:paraId="4C750306" w14:textId="77777777" w:rsidTr="00A55B1F">
        <w:tc>
          <w:tcPr>
            <w:tcW w:w="2019" w:type="dxa"/>
          </w:tcPr>
          <w:p w14:paraId="6E023C33" w14:textId="77777777" w:rsidR="00F71212" w:rsidRPr="00A319AE" w:rsidRDefault="00F71212" w:rsidP="0071444C">
            <w:pPr>
              <w:spacing w:before="40"/>
            </w:pPr>
            <w:r w:rsidRPr="00A319AE">
              <w:t>AMU</w:t>
            </w:r>
          </w:p>
        </w:tc>
        <w:tc>
          <w:tcPr>
            <w:tcW w:w="7010" w:type="dxa"/>
          </w:tcPr>
          <w:p w14:paraId="66CC736D" w14:textId="77777777" w:rsidR="00F71212" w:rsidRPr="00A319AE" w:rsidRDefault="00F71212" w:rsidP="0071444C">
            <w:pPr>
              <w:spacing w:before="40"/>
            </w:pPr>
            <w:r w:rsidRPr="00A319AE">
              <w:t xml:space="preserve">Antimicrobial Use </w:t>
            </w:r>
          </w:p>
        </w:tc>
      </w:tr>
      <w:tr w:rsidR="00F71212" w:rsidRPr="00A319AE" w14:paraId="3D622DDA" w14:textId="77777777" w:rsidTr="00A55B1F">
        <w:tc>
          <w:tcPr>
            <w:tcW w:w="2019" w:type="dxa"/>
          </w:tcPr>
          <w:p w14:paraId="4001E2A2" w14:textId="77777777" w:rsidR="00F71212" w:rsidRPr="00A319AE" w:rsidRDefault="00F71212" w:rsidP="0071444C">
            <w:pPr>
              <w:spacing w:before="40"/>
            </w:pPr>
            <w:r w:rsidRPr="00A319AE">
              <w:t>APHA</w:t>
            </w:r>
          </w:p>
        </w:tc>
        <w:tc>
          <w:tcPr>
            <w:tcW w:w="7010" w:type="dxa"/>
          </w:tcPr>
          <w:p w14:paraId="23603872" w14:textId="77777777" w:rsidR="00F71212" w:rsidRPr="00A319AE" w:rsidRDefault="00F71212" w:rsidP="0071444C">
            <w:pPr>
              <w:spacing w:before="40"/>
            </w:pPr>
            <w:r w:rsidRPr="00A319AE">
              <w:t>American Public Health Association</w:t>
            </w:r>
          </w:p>
        </w:tc>
      </w:tr>
      <w:tr w:rsidR="00F71212" w:rsidRPr="00A319AE" w14:paraId="4D7A6387" w14:textId="77777777" w:rsidTr="00A55B1F">
        <w:tc>
          <w:tcPr>
            <w:tcW w:w="2019" w:type="dxa"/>
          </w:tcPr>
          <w:p w14:paraId="21E42F7E" w14:textId="77777777" w:rsidR="00F71212" w:rsidRPr="00A319AE" w:rsidRDefault="00F71212" w:rsidP="0071444C">
            <w:pPr>
              <w:spacing w:before="40"/>
            </w:pPr>
            <w:r w:rsidRPr="00A319AE">
              <w:t>ARB</w:t>
            </w:r>
          </w:p>
        </w:tc>
        <w:tc>
          <w:tcPr>
            <w:tcW w:w="7010" w:type="dxa"/>
          </w:tcPr>
          <w:p w14:paraId="49FEC28C" w14:textId="77777777" w:rsidR="00F71212" w:rsidRPr="00A319AE" w:rsidRDefault="00F71212" w:rsidP="0071444C">
            <w:pPr>
              <w:spacing w:before="40"/>
            </w:pPr>
            <w:r w:rsidRPr="00A319AE">
              <w:t xml:space="preserve">antibiotic-resistant bacteria </w:t>
            </w:r>
          </w:p>
        </w:tc>
      </w:tr>
      <w:tr w:rsidR="00F71212" w:rsidRPr="00A319AE" w14:paraId="3D74B58A" w14:textId="77777777" w:rsidTr="00A55B1F">
        <w:tc>
          <w:tcPr>
            <w:tcW w:w="2019" w:type="dxa"/>
          </w:tcPr>
          <w:p w14:paraId="6B4916BF" w14:textId="77777777" w:rsidR="00F71212" w:rsidRPr="00A319AE" w:rsidRDefault="00F71212" w:rsidP="0071444C">
            <w:pPr>
              <w:spacing w:before="40"/>
            </w:pPr>
            <w:r w:rsidRPr="00A319AE">
              <w:t>ARGs</w:t>
            </w:r>
          </w:p>
        </w:tc>
        <w:tc>
          <w:tcPr>
            <w:tcW w:w="7010" w:type="dxa"/>
          </w:tcPr>
          <w:p w14:paraId="6DFA7C05" w14:textId="77777777" w:rsidR="00F71212" w:rsidRPr="00A319AE" w:rsidRDefault="00F71212" w:rsidP="0071444C">
            <w:pPr>
              <w:spacing w:before="40"/>
            </w:pPr>
            <w:r w:rsidRPr="00A319AE">
              <w:t xml:space="preserve">Antibiotic Resistance Genes </w:t>
            </w:r>
          </w:p>
        </w:tc>
      </w:tr>
      <w:tr w:rsidR="00F71212" w:rsidRPr="00A319AE" w14:paraId="3DD08CC2" w14:textId="77777777" w:rsidTr="00A55B1F">
        <w:tc>
          <w:tcPr>
            <w:tcW w:w="2019" w:type="dxa"/>
          </w:tcPr>
          <w:p w14:paraId="4165545C" w14:textId="77777777" w:rsidR="00F71212" w:rsidRPr="00A319AE" w:rsidRDefault="00F71212" w:rsidP="0071444C">
            <w:pPr>
              <w:spacing w:before="40"/>
            </w:pPr>
            <w:r w:rsidRPr="00A319AE">
              <w:t>ASP</w:t>
            </w:r>
          </w:p>
        </w:tc>
        <w:tc>
          <w:tcPr>
            <w:tcW w:w="7010" w:type="dxa"/>
          </w:tcPr>
          <w:p w14:paraId="67623678" w14:textId="77777777" w:rsidR="00F71212" w:rsidRPr="00A319AE" w:rsidRDefault="00F71212" w:rsidP="0071444C">
            <w:pPr>
              <w:spacing w:before="40"/>
              <w:rPr>
                <w:b/>
                <w:bCs/>
              </w:rPr>
            </w:pPr>
            <w:r w:rsidRPr="00A319AE">
              <w:rPr>
                <w:rStyle w:val="Strong"/>
                <w:b w:val="0"/>
                <w:bCs w:val="0"/>
              </w:rPr>
              <w:t>Antibiotic Stewardship Programs</w:t>
            </w:r>
          </w:p>
        </w:tc>
      </w:tr>
      <w:tr w:rsidR="00F71212" w:rsidRPr="00A319AE" w14:paraId="18AD194E" w14:textId="77777777" w:rsidTr="00A55B1F">
        <w:tc>
          <w:tcPr>
            <w:tcW w:w="2019" w:type="dxa"/>
          </w:tcPr>
          <w:p w14:paraId="04B4CF4A" w14:textId="77777777" w:rsidR="00F71212" w:rsidRPr="00A319AE" w:rsidRDefault="00F71212" w:rsidP="0071444C">
            <w:pPr>
              <w:spacing w:before="40"/>
            </w:pPr>
            <w:r w:rsidRPr="00A319AE">
              <w:t>AST</w:t>
            </w:r>
          </w:p>
        </w:tc>
        <w:tc>
          <w:tcPr>
            <w:tcW w:w="7010" w:type="dxa"/>
          </w:tcPr>
          <w:p w14:paraId="2780F112" w14:textId="77777777" w:rsidR="00F71212" w:rsidRPr="00A319AE" w:rsidRDefault="00F71212" w:rsidP="0071444C">
            <w:pPr>
              <w:spacing w:before="40"/>
            </w:pPr>
            <w:r w:rsidRPr="00A319AE">
              <w:t>Antimicrobial Susceptibility Testing</w:t>
            </w:r>
          </w:p>
        </w:tc>
      </w:tr>
      <w:tr w:rsidR="00F71212" w:rsidRPr="00A319AE" w14:paraId="0109324C" w14:textId="77777777" w:rsidTr="00A55B1F">
        <w:tc>
          <w:tcPr>
            <w:tcW w:w="2019" w:type="dxa"/>
          </w:tcPr>
          <w:p w14:paraId="43B0900A" w14:textId="77777777" w:rsidR="00F71212" w:rsidRPr="00A319AE" w:rsidRDefault="00F71212" w:rsidP="0071444C">
            <w:pPr>
              <w:spacing w:before="40"/>
            </w:pPr>
            <w:r w:rsidRPr="00A319AE">
              <w:t>BPPL</w:t>
            </w:r>
          </w:p>
        </w:tc>
        <w:tc>
          <w:tcPr>
            <w:tcW w:w="7010" w:type="dxa"/>
          </w:tcPr>
          <w:p w14:paraId="6792AD24" w14:textId="77777777" w:rsidR="00F71212" w:rsidRPr="00A319AE" w:rsidRDefault="00F71212" w:rsidP="0071444C">
            <w:pPr>
              <w:spacing w:before="40"/>
            </w:pPr>
            <w:r w:rsidRPr="00A319AE">
              <w:t xml:space="preserve">Bacterial Priority Pathogens List </w:t>
            </w:r>
          </w:p>
        </w:tc>
      </w:tr>
      <w:tr w:rsidR="00F71212" w:rsidRPr="00A319AE" w14:paraId="39A99E07" w14:textId="77777777" w:rsidTr="00A55B1F">
        <w:tc>
          <w:tcPr>
            <w:tcW w:w="2019" w:type="dxa"/>
          </w:tcPr>
          <w:p w14:paraId="58DB3685" w14:textId="77777777" w:rsidR="00F71212" w:rsidRPr="00A319AE" w:rsidRDefault="00F71212" w:rsidP="0071444C">
            <w:pPr>
              <w:spacing w:before="40"/>
            </w:pPr>
            <w:r w:rsidRPr="00A319AE">
              <w:t>CDA</w:t>
            </w:r>
          </w:p>
        </w:tc>
        <w:tc>
          <w:tcPr>
            <w:tcW w:w="7010" w:type="dxa"/>
          </w:tcPr>
          <w:p w14:paraId="6CC76CE6" w14:textId="77777777" w:rsidR="00F71212" w:rsidRPr="00A319AE" w:rsidRDefault="00F71212" w:rsidP="0071444C">
            <w:pPr>
              <w:spacing w:before="40"/>
            </w:pPr>
            <w:r w:rsidRPr="00A319AE">
              <w:t xml:space="preserve">Capital Development Authority </w:t>
            </w:r>
          </w:p>
        </w:tc>
      </w:tr>
      <w:tr w:rsidR="00F71212" w:rsidRPr="00A319AE" w14:paraId="7DA6DD79" w14:textId="77777777" w:rsidTr="00A55B1F">
        <w:tc>
          <w:tcPr>
            <w:tcW w:w="2019" w:type="dxa"/>
          </w:tcPr>
          <w:p w14:paraId="3B2050BA" w14:textId="77777777" w:rsidR="00F71212" w:rsidRPr="00A319AE" w:rsidRDefault="00F71212" w:rsidP="0071444C">
            <w:pPr>
              <w:spacing w:before="40"/>
            </w:pPr>
            <w:r w:rsidRPr="00A319AE">
              <w:t>CLSI</w:t>
            </w:r>
          </w:p>
        </w:tc>
        <w:tc>
          <w:tcPr>
            <w:tcW w:w="7010" w:type="dxa"/>
          </w:tcPr>
          <w:p w14:paraId="61C5D5C5" w14:textId="77777777" w:rsidR="00F71212" w:rsidRPr="00A319AE" w:rsidRDefault="00F71212" w:rsidP="0071444C">
            <w:pPr>
              <w:spacing w:before="40"/>
            </w:pPr>
            <w:r w:rsidRPr="00A319AE">
              <w:t>Clinical Laboratory Standards Institute</w:t>
            </w:r>
          </w:p>
        </w:tc>
      </w:tr>
      <w:tr w:rsidR="00F71212" w:rsidRPr="00A319AE" w14:paraId="06278C0D" w14:textId="77777777" w:rsidTr="00A55B1F">
        <w:tc>
          <w:tcPr>
            <w:tcW w:w="2019" w:type="dxa"/>
          </w:tcPr>
          <w:p w14:paraId="058B7547" w14:textId="77777777" w:rsidR="00F71212" w:rsidRPr="00A319AE" w:rsidRDefault="00F71212" w:rsidP="0071444C">
            <w:pPr>
              <w:spacing w:before="40"/>
            </w:pPr>
            <w:r w:rsidRPr="00A319AE">
              <w:t>DHIS</w:t>
            </w:r>
          </w:p>
        </w:tc>
        <w:tc>
          <w:tcPr>
            <w:tcW w:w="7010" w:type="dxa"/>
          </w:tcPr>
          <w:p w14:paraId="521EE442" w14:textId="77777777" w:rsidR="00F71212" w:rsidRPr="00A319AE" w:rsidRDefault="00F71212" w:rsidP="0071444C">
            <w:pPr>
              <w:spacing w:before="40"/>
            </w:pPr>
            <w:r w:rsidRPr="00A319AE">
              <w:t>District Health Information Software</w:t>
            </w:r>
          </w:p>
        </w:tc>
      </w:tr>
      <w:tr w:rsidR="00F71212" w:rsidRPr="00A319AE" w14:paraId="5C2D3D11" w14:textId="77777777" w:rsidTr="00A55B1F">
        <w:tc>
          <w:tcPr>
            <w:tcW w:w="2019" w:type="dxa"/>
          </w:tcPr>
          <w:p w14:paraId="36347A8E" w14:textId="77777777" w:rsidR="00F71212" w:rsidRPr="00A319AE" w:rsidRDefault="00F71212" w:rsidP="0071444C">
            <w:pPr>
              <w:spacing w:before="40"/>
            </w:pPr>
            <w:r w:rsidRPr="00A319AE">
              <w:t>DO</w:t>
            </w:r>
          </w:p>
        </w:tc>
        <w:tc>
          <w:tcPr>
            <w:tcW w:w="7010" w:type="dxa"/>
          </w:tcPr>
          <w:p w14:paraId="164E7D65" w14:textId="77777777" w:rsidR="00F71212" w:rsidRPr="00A319AE" w:rsidRDefault="00F71212" w:rsidP="0071444C">
            <w:pPr>
              <w:spacing w:before="40"/>
            </w:pPr>
            <w:r w:rsidRPr="00A319AE">
              <w:t>Dissolved Oxygen (DO)</w:t>
            </w:r>
          </w:p>
        </w:tc>
      </w:tr>
      <w:tr w:rsidR="00F71212" w:rsidRPr="00A319AE" w14:paraId="348149C3" w14:textId="77777777" w:rsidTr="00A55B1F">
        <w:tc>
          <w:tcPr>
            <w:tcW w:w="2019" w:type="dxa"/>
          </w:tcPr>
          <w:p w14:paraId="4E8CA9EA" w14:textId="77777777" w:rsidR="00F71212" w:rsidRPr="00A319AE" w:rsidRDefault="00F71212" w:rsidP="0071444C">
            <w:pPr>
              <w:spacing w:before="40"/>
            </w:pPr>
            <w:r w:rsidRPr="00A319AE">
              <w:t>DRAP</w:t>
            </w:r>
          </w:p>
        </w:tc>
        <w:tc>
          <w:tcPr>
            <w:tcW w:w="7010" w:type="dxa"/>
          </w:tcPr>
          <w:p w14:paraId="055F4FB3" w14:textId="77777777" w:rsidR="00F71212" w:rsidRPr="00A319AE" w:rsidRDefault="00F71212" w:rsidP="0071444C">
            <w:pPr>
              <w:spacing w:before="40"/>
            </w:pPr>
            <w:r w:rsidRPr="00A319AE">
              <w:t>Drug Regulatory Authority of Pakistan</w:t>
            </w:r>
          </w:p>
        </w:tc>
      </w:tr>
      <w:tr w:rsidR="00F71212" w:rsidRPr="00A319AE" w14:paraId="0EA31F20" w14:textId="77777777" w:rsidTr="00A55B1F">
        <w:tc>
          <w:tcPr>
            <w:tcW w:w="2019" w:type="dxa"/>
          </w:tcPr>
          <w:p w14:paraId="5EF79F78" w14:textId="77777777" w:rsidR="00F71212" w:rsidRPr="00A319AE" w:rsidRDefault="00F71212" w:rsidP="0071444C">
            <w:pPr>
              <w:spacing w:before="40"/>
            </w:pPr>
            <w:r w:rsidRPr="00A319AE">
              <w:t>EPA</w:t>
            </w:r>
          </w:p>
        </w:tc>
        <w:tc>
          <w:tcPr>
            <w:tcW w:w="7010" w:type="dxa"/>
          </w:tcPr>
          <w:p w14:paraId="5CADB26E" w14:textId="4B901CA3" w:rsidR="00F71212" w:rsidRPr="00A319AE" w:rsidRDefault="00F71212" w:rsidP="0071444C">
            <w:pPr>
              <w:spacing w:before="40"/>
            </w:pPr>
            <w:r w:rsidRPr="00A319AE">
              <w:t>Environmental Protection Agencies</w:t>
            </w:r>
          </w:p>
        </w:tc>
      </w:tr>
      <w:tr w:rsidR="00F71212" w:rsidRPr="00A319AE" w14:paraId="4BC6575C" w14:textId="77777777" w:rsidTr="00A55B1F">
        <w:tc>
          <w:tcPr>
            <w:tcW w:w="2019" w:type="dxa"/>
          </w:tcPr>
          <w:p w14:paraId="22EDB717" w14:textId="77777777" w:rsidR="00F71212" w:rsidRPr="00A319AE" w:rsidRDefault="00F71212" w:rsidP="0071444C">
            <w:pPr>
              <w:spacing w:before="40"/>
            </w:pPr>
            <w:r w:rsidRPr="00A319AE">
              <w:t>EQA</w:t>
            </w:r>
          </w:p>
        </w:tc>
        <w:tc>
          <w:tcPr>
            <w:tcW w:w="7010" w:type="dxa"/>
          </w:tcPr>
          <w:p w14:paraId="1495A422" w14:textId="77777777" w:rsidR="00F71212" w:rsidRPr="00A319AE" w:rsidRDefault="00F71212" w:rsidP="0071444C">
            <w:pPr>
              <w:spacing w:before="40"/>
            </w:pPr>
            <w:bookmarkStart w:id="3" w:name="_Toc187171435"/>
            <w:r w:rsidRPr="00A319AE">
              <w:t>External Quality Assurance</w:t>
            </w:r>
            <w:bookmarkEnd w:id="3"/>
          </w:p>
        </w:tc>
      </w:tr>
      <w:tr w:rsidR="00F71212" w:rsidRPr="00A319AE" w14:paraId="42F753D4" w14:textId="77777777" w:rsidTr="00A55B1F">
        <w:tc>
          <w:tcPr>
            <w:tcW w:w="2019" w:type="dxa"/>
          </w:tcPr>
          <w:p w14:paraId="1312484E" w14:textId="77777777" w:rsidR="00F71212" w:rsidRPr="00A319AE" w:rsidRDefault="00F71212" w:rsidP="0071444C">
            <w:pPr>
              <w:spacing w:before="40"/>
            </w:pPr>
            <w:r w:rsidRPr="00A319AE">
              <w:t>ESBL-</w:t>
            </w:r>
            <w:proofErr w:type="spellStart"/>
            <w:r w:rsidRPr="00A319AE">
              <w:t>Ec</w:t>
            </w:r>
            <w:proofErr w:type="spellEnd"/>
          </w:p>
        </w:tc>
        <w:tc>
          <w:tcPr>
            <w:tcW w:w="7010" w:type="dxa"/>
          </w:tcPr>
          <w:p w14:paraId="3F6C90AF" w14:textId="69931545" w:rsidR="00F71212" w:rsidRPr="00A319AE" w:rsidRDefault="00A55B1F" w:rsidP="0071444C">
            <w:pPr>
              <w:spacing w:before="40"/>
            </w:pPr>
            <w:r w:rsidRPr="00A319AE">
              <w:t xml:space="preserve">Extended-Spectrum Beta-Lactamase-Producing </w:t>
            </w:r>
            <w:r w:rsidR="00F71212" w:rsidRPr="00A319AE">
              <w:t xml:space="preserve">Escherichia </w:t>
            </w:r>
            <w:r w:rsidRPr="00A319AE">
              <w:t xml:space="preserve">Coli </w:t>
            </w:r>
          </w:p>
        </w:tc>
      </w:tr>
      <w:tr w:rsidR="00F71212" w:rsidRPr="00A319AE" w14:paraId="2509D27F" w14:textId="77777777" w:rsidTr="00A55B1F">
        <w:tc>
          <w:tcPr>
            <w:tcW w:w="2019" w:type="dxa"/>
          </w:tcPr>
          <w:p w14:paraId="2557C615" w14:textId="77777777" w:rsidR="00F71212" w:rsidRPr="00A319AE" w:rsidRDefault="00F71212" w:rsidP="0071444C">
            <w:pPr>
              <w:spacing w:before="40"/>
            </w:pPr>
            <w:r w:rsidRPr="00A319AE">
              <w:t>ETPs</w:t>
            </w:r>
          </w:p>
        </w:tc>
        <w:tc>
          <w:tcPr>
            <w:tcW w:w="7010" w:type="dxa"/>
          </w:tcPr>
          <w:p w14:paraId="3356D3D8" w14:textId="7F09C1F7" w:rsidR="00F71212" w:rsidRPr="00A319AE" w:rsidRDefault="00A55B1F" w:rsidP="0071444C">
            <w:pPr>
              <w:spacing w:before="40"/>
            </w:pPr>
            <w:r w:rsidRPr="00A319AE">
              <w:t xml:space="preserve">Effluent Treatment Plants </w:t>
            </w:r>
          </w:p>
        </w:tc>
      </w:tr>
      <w:tr w:rsidR="00F71212" w:rsidRPr="00A319AE" w14:paraId="53F7BD78" w14:textId="77777777" w:rsidTr="00A55B1F">
        <w:tc>
          <w:tcPr>
            <w:tcW w:w="2019" w:type="dxa"/>
          </w:tcPr>
          <w:p w14:paraId="04DD217D" w14:textId="77777777" w:rsidR="00F71212" w:rsidRPr="00A319AE" w:rsidRDefault="00F71212" w:rsidP="0071444C">
            <w:pPr>
              <w:spacing w:before="40"/>
            </w:pPr>
            <w:r w:rsidRPr="00A319AE">
              <w:t>FAO</w:t>
            </w:r>
          </w:p>
        </w:tc>
        <w:tc>
          <w:tcPr>
            <w:tcW w:w="7010" w:type="dxa"/>
          </w:tcPr>
          <w:p w14:paraId="325A7999" w14:textId="77777777" w:rsidR="00F71212" w:rsidRPr="00A319AE" w:rsidRDefault="00F71212" w:rsidP="0071444C">
            <w:pPr>
              <w:spacing w:before="40"/>
            </w:pPr>
            <w:r w:rsidRPr="00A319AE">
              <w:t xml:space="preserve">Food and Agriculture Organization </w:t>
            </w:r>
          </w:p>
        </w:tc>
      </w:tr>
      <w:tr w:rsidR="00F71212" w:rsidRPr="00A319AE" w14:paraId="1068AC8D" w14:textId="77777777" w:rsidTr="00A55B1F">
        <w:tc>
          <w:tcPr>
            <w:tcW w:w="2019" w:type="dxa"/>
          </w:tcPr>
          <w:p w14:paraId="622C8B18" w14:textId="77777777" w:rsidR="00F71212" w:rsidRPr="00A319AE" w:rsidRDefault="00F71212" w:rsidP="0071444C">
            <w:pPr>
              <w:spacing w:before="40"/>
            </w:pPr>
            <w:r w:rsidRPr="00A319AE">
              <w:t>FDCL</w:t>
            </w:r>
          </w:p>
        </w:tc>
        <w:tc>
          <w:tcPr>
            <w:tcW w:w="7010" w:type="dxa"/>
          </w:tcPr>
          <w:p w14:paraId="61E10423" w14:textId="77777777" w:rsidR="00F71212" w:rsidRPr="00A319AE" w:rsidRDefault="00F71212" w:rsidP="0071444C">
            <w:pPr>
              <w:spacing w:before="40"/>
            </w:pPr>
            <w:r w:rsidRPr="00A319AE">
              <w:t>Food and Drug Control Laboratory</w:t>
            </w:r>
          </w:p>
        </w:tc>
      </w:tr>
      <w:tr w:rsidR="00F71212" w:rsidRPr="00A319AE" w14:paraId="575AB0F4" w14:textId="77777777" w:rsidTr="00A55B1F">
        <w:tc>
          <w:tcPr>
            <w:tcW w:w="2019" w:type="dxa"/>
          </w:tcPr>
          <w:p w14:paraId="1AB05E0A" w14:textId="77777777" w:rsidR="00F71212" w:rsidRPr="00A319AE" w:rsidRDefault="00F71212" w:rsidP="0071444C">
            <w:pPr>
              <w:spacing w:before="40"/>
            </w:pPr>
            <w:r w:rsidRPr="00A319AE">
              <w:t>GC-MS</w:t>
            </w:r>
          </w:p>
        </w:tc>
        <w:tc>
          <w:tcPr>
            <w:tcW w:w="7010" w:type="dxa"/>
          </w:tcPr>
          <w:p w14:paraId="7B145DAD" w14:textId="77777777" w:rsidR="00F71212" w:rsidRPr="00A319AE" w:rsidRDefault="00F71212" w:rsidP="0071444C">
            <w:pPr>
              <w:spacing w:before="40"/>
            </w:pPr>
            <w:r w:rsidRPr="00A319AE">
              <w:t>Gas Chromatography-Mass Spectrometry</w:t>
            </w:r>
          </w:p>
        </w:tc>
      </w:tr>
      <w:tr w:rsidR="00F71212" w:rsidRPr="00A319AE" w14:paraId="1FE50DF5" w14:textId="77777777" w:rsidTr="00A55B1F">
        <w:tc>
          <w:tcPr>
            <w:tcW w:w="2019" w:type="dxa"/>
          </w:tcPr>
          <w:p w14:paraId="4D436B43" w14:textId="77777777" w:rsidR="00F71212" w:rsidRPr="00A319AE" w:rsidRDefault="00F71212" w:rsidP="0071444C">
            <w:pPr>
              <w:spacing w:before="40"/>
            </w:pPr>
            <w:r w:rsidRPr="00A319AE">
              <w:t>GIS</w:t>
            </w:r>
          </w:p>
        </w:tc>
        <w:tc>
          <w:tcPr>
            <w:tcW w:w="7010" w:type="dxa"/>
          </w:tcPr>
          <w:p w14:paraId="2E76D563" w14:textId="77777777" w:rsidR="00F71212" w:rsidRPr="00A319AE" w:rsidRDefault="00F71212" w:rsidP="0071444C">
            <w:pPr>
              <w:spacing w:before="40"/>
            </w:pPr>
            <w:r w:rsidRPr="00A319AE">
              <w:t>Geographic Information Systems</w:t>
            </w:r>
          </w:p>
        </w:tc>
      </w:tr>
      <w:tr w:rsidR="00F71212" w:rsidRPr="00A319AE" w14:paraId="6F3D97EA" w14:textId="77777777" w:rsidTr="00A55B1F">
        <w:tc>
          <w:tcPr>
            <w:tcW w:w="2019" w:type="dxa"/>
          </w:tcPr>
          <w:p w14:paraId="3155456C" w14:textId="77777777" w:rsidR="00F71212" w:rsidRPr="00A319AE" w:rsidRDefault="00F71212" w:rsidP="0071444C">
            <w:pPr>
              <w:spacing w:before="40"/>
            </w:pPr>
            <w:r w:rsidRPr="00A319AE">
              <w:t>GLASS</w:t>
            </w:r>
          </w:p>
        </w:tc>
        <w:tc>
          <w:tcPr>
            <w:tcW w:w="7010" w:type="dxa"/>
          </w:tcPr>
          <w:p w14:paraId="2F551CC6" w14:textId="77777777" w:rsidR="00F71212" w:rsidRPr="00A319AE" w:rsidRDefault="00F71212" w:rsidP="0071444C">
            <w:pPr>
              <w:spacing w:before="40"/>
            </w:pPr>
            <w:r w:rsidRPr="00A319AE">
              <w:t xml:space="preserve">Global Antimicrobial Resistance Surveillance System </w:t>
            </w:r>
          </w:p>
        </w:tc>
      </w:tr>
      <w:tr w:rsidR="00F71212" w:rsidRPr="00A319AE" w14:paraId="04CD665E" w14:textId="77777777" w:rsidTr="00A55B1F">
        <w:tc>
          <w:tcPr>
            <w:tcW w:w="2019" w:type="dxa"/>
          </w:tcPr>
          <w:p w14:paraId="28F9F0DB" w14:textId="77777777" w:rsidR="00F71212" w:rsidRPr="00A319AE" w:rsidRDefault="00F71212" w:rsidP="0071444C">
            <w:pPr>
              <w:spacing w:before="40"/>
            </w:pPr>
            <w:r w:rsidRPr="00A319AE">
              <w:t>HEC</w:t>
            </w:r>
          </w:p>
        </w:tc>
        <w:tc>
          <w:tcPr>
            <w:tcW w:w="7010" w:type="dxa"/>
          </w:tcPr>
          <w:p w14:paraId="1799DD59" w14:textId="77777777" w:rsidR="00F71212" w:rsidRPr="00A319AE" w:rsidRDefault="00F71212" w:rsidP="0071444C">
            <w:pPr>
              <w:spacing w:before="40"/>
            </w:pPr>
            <w:r w:rsidRPr="00A319AE">
              <w:t xml:space="preserve">Higher Education Commission </w:t>
            </w:r>
          </w:p>
        </w:tc>
      </w:tr>
      <w:tr w:rsidR="00F71212" w:rsidRPr="00A319AE" w14:paraId="284C5691" w14:textId="77777777" w:rsidTr="00A55B1F">
        <w:tc>
          <w:tcPr>
            <w:tcW w:w="2019" w:type="dxa"/>
          </w:tcPr>
          <w:p w14:paraId="56DCDF1E" w14:textId="77777777" w:rsidR="00F71212" w:rsidRPr="00A319AE" w:rsidRDefault="00F71212" w:rsidP="0071444C">
            <w:pPr>
              <w:spacing w:before="40"/>
            </w:pPr>
            <w:r w:rsidRPr="00A319AE">
              <w:t>HRMS</w:t>
            </w:r>
          </w:p>
        </w:tc>
        <w:tc>
          <w:tcPr>
            <w:tcW w:w="7010" w:type="dxa"/>
          </w:tcPr>
          <w:p w14:paraId="726859DD" w14:textId="77777777" w:rsidR="00F71212" w:rsidRPr="00A319AE" w:rsidRDefault="00F71212" w:rsidP="0071444C">
            <w:pPr>
              <w:spacing w:before="40"/>
            </w:pPr>
            <w:r w:rsidRPr="00A319AE">
              <w:t xml:space="preserve">High-Resolution Mass Spectrometry </w:t>
            </w:r>
          </w:p>
        </w:tc>
      </w:tr>
      <w:tr w:rsidR="00F71212" w:rsidRPr="00A319AE" w14:paraId="5B21A0AA" w14:textId="77777777" w:rsidTr="00A55B1F">
        <w:tc>
          <w:tcPr>
            <w:tcW w:w="2019" w:type="dxa"/>
          </w:tcPr>
          <w:p w14:paraId="13A1C614" w14:textId="77777777" w:rsidR="00F71212" w:rsidRPr="00A319AE" w:rsidRDefault="00F71212" w:rsidP="0071444C">
            <w:pPr>
              <w:spacing w:before="40"/>
            </w:pPr>
            <w:r w:rsidRPr="00A319AE">
              <w:t>IPC</w:t>
            </w:r>
          </w:p>
        </w:tc>
        <w:tc>
          <w:tcPr>
            <w:tcW w:w="7010" w:type="dxa"/>
          </w:tcPr>
          <w:p w14:paraId="4038B918" w14:textId="77777777" w:rsidR="00F71212" w:rsidRPr="00A319AE" w:rsidRDefault="00F71212" w:rsidP="0071444C">
            <w:pPr>
              <w:spacing w:before="40"/>
              <w:rPr>
                <w:b/>
                <w:bCs/>
              </w:rPr>
            </w:pPr>
            <w:r w:rsidRPr="00A319AE">
              <w:rPr>
                <w:rStyle w:val="Strong"/>
                <w:b w:val="0"/>
                <w:bCs w:val="0"/>
              </w:rPr>
              <w:t>Infection Prevention and Control</w:t>
            </w:r>
          </w:p>
        </w:tc>
      </w:tr>
      <w:tr w:rsidR="00F71212" w:rsidRPr="00A319AE" w14:paraId="082D66BE" w14:textId="77777777" w:rsidTr="00A55B1F">
        <w:tc>
          <w:tcPr>
            <w:tcW w:w="2019" w:type="dxa"/>
          </w:tcPr>
          <w:p w14:paraId="341D7685" w14:textId="77777777" w:rsidR="00F71212" w:rsidRPr="00A319AE" w:rsidRDefault="00F71212" w:rsidP="0071444C">
            <w:pPr>
              <w:spacing w:before="40"/>
            </w:pPr>
            <w:r w:rsidRPr="00A319AE">
              <w:t>IQC</w:t>
            </w:r>
          </w:p>
        </w:tc>
        <w:tc>
          <w:tcPr>
            <w:tcW w:w="7010" w:type="dxa"/>
          </w:tcPr>
          <w:p w14:paraId="6958A135" w14:textId="77777777" w:rsidR="00F71212" w:rsidRPr="00A319AE" w:rsidRDefault="00F71212" w:rsidP="0071444C">
            <w:pPr>
              <w:spacing w:before="40"/>
            </w:pPr>
            <w:bookmarkStart w:id="4" w:name="_Toc187171434"/>
            <w:r w:rsidRPr="00A319AE">
              <w:t>Internal Quality Control</w:t>
            </w:r>
            <w:bookmarkEnd w:id="4"/>
          </w:p>
        </w:tc>
      </w:tr>
      <w:tr w:rsidR="00F71212" w:rsidRPr="00A319AE" w14:paraId="30168700" w14:textId="77777777" w:rsidTr="00A55B1F">
        <w:tc>
          <w:tcPr>
            <w:tcW w:w="2019" w:type="dxa"/>
          </w:tcPr>
          <w:p w14:paraId="50CB3D7F" w14:textId="77777777" w:rsidR="00F71212" w:rsidRPr="00A319AE" w:rsidRDefault="00F71212" w:rsidP="0071444C">
            <w:pPr>
              <w:spacing w:before="40"/>
            </w:pPr>
            <w:r w:rsidRPr="00A319AE">
              <w:t>KPIs</w:t>
            </w:r>
          </w:p>
        </w:tc>
        <w:tc>
          <w:tcPr>
            <w:tcW w:w="7010" w:type="dxa"/>
          </w:tcPr>
          <w:p w14:paraId="20030D00" w14:textId="77777777" w:rsidR="00F71212" w:rsidRPr="00A319AE" w:rsidRDefault="00F71212" w:rsidP="0071444C">
            <w:pPr>
              <w:spacing w:before="40"/>
            </w:pPr>
            <w:r w:rsidRPr="00A319AE">
              <w:t>Key Performance Indicators (KPIs)</w:t>
            </w:r>
          </w:p>
        </w:tc>
      </w:tr>
      <w:tr w:rsidR="00F71212" w:rsidRPr="00A319AE" w14:paraId="7B7191D5" w14:textId="77777777" w:rsidTr="00A55B1F">
        <w:tc>
          <w:tcPr>
            <w:tcW w:w="2019" w:type="dxa"/>
          </w:tcPr>
          <w:p w14:paraId="6B45E835" w14:textId="77777777" w:rsidR="00F71212" w:rsidRPr="00A319AE" w:rsidRDefault="00F71212" w:rsidP="0071444C">
            <w:pPr>
              <w:spacing w:before="40"/>
            </w:pPr>
            <w:r w:rsidRPr="00A319AE">
              <w:t>LC-MS/MS</w:t>
            </w:r>
          </w:p>
        </w:tc>
        <w:tc>
          <w:tcPr>
            <w:tcW w:w="7010" w:type="dxa"/>
          </w:tcPr>
          <w:p w14:paraId="73EA37F4" w14:textId="77777777" w:rsidR="00F71212" w:rsidRPr="00A319AE" w:rsidRDefault="00F71212" w:rsidP="0071444C">
            <w:pPr>
              <w:spacing w:before="40"/>
            </w:pPr>
            <w:r w:rsidRPr="00A319AE">
              <w:t xml:space="preserve">Liquid Chromatography-Mass Spectrometry </w:t>
            </w:r>
          </w:p>
        </w:tc>
      </w:tr>
      <w:tr w:rsidR="00F71212" w:rsidRPr="00A319AE" w14:paraId="4DD010CD" w14:textId="77777777" w:rsidTr="00A55B1F">
        <w:tc>
          <w:tcPr>
            <w:tcW w:w="2019" w:type="dxa"/>
          </w:tcPr>
          <w:p w14:paraId="4EF4A4DE" w14:textId="77777777" w:rsidR="00F71212" w:rsidRPr="00A319AE" w:rsidRDefault="00F71212" w:rsidP="0071444C">
            <w:pPr>
              <w:spacing w:before="40"/>
            </w:pPr>
            <w:r w:rsidRPr="00A319AE">
              <w:t>LIMS</w:t>
            </w:r>
          </w:p>
        </w:tc>
        <w:tc>
          <w:tcPr>
            <w:tcW w:w="7010" w:type="dxa"/>
          </w:tcPr>
          <w:p w14:paraId="1A65C8AB" w14:textId="77777777" w:rsidR="00F71212" w:rsidRPr="00A319AE" w:rsidRDefault="00F71212" w:rsidP="0071444C">
            <w:pPr>
              <w:spacing w:before="40"/>
            </w:pPr>
            <w:r w:rsidRPr="00A319AE">
              <w:t>Laboratory Information Management System</w:t>
            </w:r>
          </w:p>
        </w:tc>
      </w:tr>
      <w:tr w:rsidR="00F71212" w:rsidRPr="00A319AE" w14:paraId="084456FA" w14:textId="77777777" w:rsidTr="00A55B1F">
        <w:tc>
          <w:tcPr>
            <w:tcW w:w="2019" w:type="dxa"/>
          </w:tcPr>
          <w:p w14:paraId="422169A8" w14:textId="77777777" w:rsidR="00F71212" w:rsidRPr="00A319AE" w:rsidRDefault="00F71212" w:rsidP="0071444C">
            <w:pPr>
              <w:spacing w:before="40"/>
            </w:pPr>
            <w:r w:rsidRPr="00A319AE">
              <w:t>M&amp;E</w:t>
            </w:r>
          </w:p>
        </w:tc>
        <w:tc>
          <w:tcPr>
            <w:tcW w:w="7010" w:type="dxa"/>
          </w:tcPr>
          <w:p w14:paraId="16DF1C10" w14:textId="77777777" w:rsidR="00F71212" w:rsidRPr="00A319AE" w:rsidRDefault="00F71212" w:rsidP="0071444C">
            <w:pPr>
              <w:spacing w:before="40"/>
            </w:pPr>
            <w:r w:rsidRPr="00A319AE">
              <w:t>Monitoring and Evaluation</w:t>
            </w:r>
          </w:p>
        </w:tc>
      </w:tr>
      <w:tr w:rsidR="00F71212" w:rsidRPr="00A319AE" w14:paraId="73FC55E5" w14:textId="77777777" w:rsidTr="00A55B1F">
        <w:tc>
          <w:tcPr>
            <w:tcW w:w="2019" w:type="dxa"/>
          </w:tcPr>
          <w:p w14:paraId="40C95B09" w14:textId="77777777" w:rsidR="00F71212" w:rsidRPr="00A319AE" w:rsidRDefault="00F71212" w:rsidP="0071444C">
            <w:pPr>
              <w:spacing w:before="40"/>
            </w:pPr>
            <w:r w:rsidRPr="00A319AE">
              <w:t>MDR</w:t>
            </w:r>
          </w:p>
        </w:tc>
        <w:tc>
          <w:tcPr>
            <w:tcW w:w="7010" w:type="dxa"/>
          </w:tcPr>
          <w:p w14:paraId="07B6342D" w14:textId="77777777" w:rsidR="00F71212" w:rsidRPr="00A319AE" w:rsidRDefault="00F71212" w:rsidP="0071444C">
            <w:pPr>
              <w:spacing w:before="40"/>
            </w:pPr>
            <w:r w:rsidRPr="00A319AE">
              <w:t>Multidrug-Resistant</w:t>
            </w:r>
          </w:p>
        </w:tc>
      </w:tr>
      <w:tr w:rsidR="00F71212" w:rsidRPr="00A319AE" w14:paraId="615FF0CB" w14:textId="77777777" w:rsidTr="00A55B1F">
        <w:tc>
          <w:tcPr>
            <w:tcW w:w="2019" w:type="dxa"/>
          </w:tcPr>
          <w:p w14:paraId="32783132" w14:textId="77777777" w:rsidR="00F71212" w:rsidRPr="00A319AE" w:rsidRDefault="00F71212" w:rsidP="0071444C">
            <w:pPr>
              <w:spacing w:before="40"/>
            </w:pPr>
            <w:r w:rsidRPr="00A319AE">
              <w:t>MGEs</w:t>
            </w:r>
          </w:p>
        </w:tc>
        <w:tc>
          <w:tcPr>
            <w:tcW w:w="7010" w:type="dxa"/>
          </w:tcPr>
          <w:p w14:paraId="48042082" w14:textId="21FBF64A" w:rsidR="00F71212" w:rsidRPr="00A319AE" w:rsidRDefault="00A55B1F" w:rsidP="0071444C">
            <w:pPr>
              <w:spacing w:before="40"/>
            </w:pPr>
            <w:r w:rsidRPr="00A319AE">
              <w:t xml:space="preserve">Mobile Genetic Elements </w:t>
            </w:r>
          </w:p>
        </w:tc>
      </w:tr>
      <w:tr w:rsidR="00F71212" w:rsidRPr="00A319AE" w14:paraId="41877160" w14:textId="77777777" w:rsidTr="00A55B1F">
        <w:tc>
          <w:tcPr>
            <w:tcW w:w="2019" w:type="dxa"/>
          </w:tcPr>
          <w:p w14:paraId="38A58638" w14:textId="77777777" w:rsidR="00F71212" w:rsidRPr="00A319AE" w:rsidRDefault="00F71212" w:rsidP="0071444C">
            <w:pPr>
              <w:spacing w:before="40"/>
            </w:pPr>
            <w:r w:rsidRPr="00A319AE">
              <w:t>ML</w:t>
            </w:r>
          </w:p>
        </w:tc>
        <w:tc>
          <w:tcPr>
            <w:tcW w:w="7010" w:type="dxa"/>
          </w:tcPr>
          <w:p w14:paraId="411AF074" w14:textId="77777777" w:rsidR="00F71212" w:rsidRPr="00A319AE" w:rsidRDefault="00F71212" w:rsidP="0071444C">
            <w:pPr>
              <w:spacing w:before="40"/>
            </w:pPr>
            <w:r w:rsidRPr="00A319AE">
              <w:t>Machine Learning</w:t>
            </w:r>
          </w:p>
        </w:tc>
      </w:tr>
      <w:tr w:rsidR="00F71212" w:rsidRPr="00A319AE" w14:paraId="1B85FE1B" w14:textId="77777777" w:rsidTr="00A55B1F">
        <w:tc>
          <w:tcPr>
            <w:tcW w:w="2019" w:type="dxa"/>
          </w:tcPr>
          <w:p w14:paraId="0415448C" w14:textId="77777777" w:rsidR="00F71212" w:rsidRPr="00A319AE" w:rsidRDefault="00F71212" w:rsidP="0071444C">
            <w:pPr>
              <w:spacing w:before="40"/>
            </w:pPr>
            <w:proofErr w:type="spellStart"/>
            <w:r w:rsidRPr="00A319AE">
              <w:t>MoCC</w:t>
            </w:r>
            <w:proofErr w:type="spellEnd"/>
          </w:p>
        </w:tc>
        <w:tc>
          <w:tcPr>
            <w:tcW w:w="7010" w:type="dxa"/>
          </w:tcPr>
          <w:p w14:paraId="3EF36C14" w14:textId="77777777" w:rsidR="00F71212" w:rsidRPr="00A319AE" w:rsidRDefault="00F71212" w:rsidP="0071444C">
            <w:pPr>
              <w:spacing w:before="40"/>
              <w:rPr>
                <w:bCs/>
              </w:rPr>
            </w:pPr>
            <w:r w:rsidRPr="00A319AE">
              <w:t xml:space="preserve">Ministry of Climate Change and Environmental Coordination </w:t>
            </w:r>
          </w:p>
        </w:tc>
      </w:tr>
      <w:tr w:rsidR="00F71212" w:rsidRPr="00A319AE" w14:paraId="55058F07" w14:textId="77777777" w:rsidTr="00A55B1F">
        <w:tc>
          <w:tcPr>
            <w:tcW w:w="2019" w:type="dxa"/>
          </w:tcPr>
          <w:p w14:paraId="7E72062E" w14:textId="77777777" w:rsidR="00F71212" w:rsidRPr="00A319AE" w:rsidRDefault="00F71212" w:rsidP="0071444C">
            <w:pPr>
              <w:spacing w:before="40"/>
            </w:pPr>
            <w:proofErr w:type="spellStart"/>
            <w:r w:rsidRPr="00A319AE">
              <w:t>MoIB</w:t>
            </w:r>
            <w:proofErr w:type="spellEnd"/>
          </w:p>
        </w:tc>
        <w:tc>
          <w:tcPr>
            <w:tcW w:w="7010" w:type="dxa"/>
          </w:tcPr>
          <w:p w14:paraId="776411A3" w14:textId="77777777" w:rsidR="00F71212" w:rsidRPr="00A319AE" w:rsidRDefault="00F71212" w:rsidP="0071444C">
            <w:pPr>
              <w:spacing w:before="40"/>
            </w:pPr>
            <w:r w:rsidRPr="00A319AE">
              <w:t xml:space="preserve">Ministry of Information and Broadcasting </w:t>
            </w:r>
          </w:p>
        </w:tc>
      </w:tr>
      <w:tr w:rsidR="00F71212" w:rsidRPr="00A319AE" w14:paraId="2314A2C3" w14:textId="77777777" w:rsidTr="00A55B1F">
        <w:tc>
          <w:tcPr>
            <w:tcW w:w="2019" w:type="dxa"/>
          </w:tcPr>
          <w:p w14:paraId="514CE046" w14:textId="77777777" w:rsidR="00F71212" w:rsidRPr="00A319AE" w:rsidRDefault="00F71212" w:rsidP="0071444C">
            <w:pPr>
              <w:spacing w:before="40"/>
            </w:pPr>
            <w:proofErr w:type="spellStart"/>
            <w:r w:rsidRPr="00A319AE">
              <w:t>MoIP</w:t>
            </w:r>
            <w:proofErr w:type="spellEnd"/>
          </w:p>
        </w:tc>
        <w:tc>
          <w:tcPr>
            <w:tcW w:w="7010" w:type="dxa"/>
          </w:tcPr>
          <w:p w14:paraId="0D44CA61" w14:textId="77777777" w:rsidR="00F71212" w:rsidRPr="00A319AE" w:rsidRDefault="00F71212" w:rsidP="0071444C">
            <w:pPr>
              <w:spacing w:before="40"/>
            </w:pPr>
            <w:r w:rsidRPr="00A319AE">
              <w:t xml:space="preserve">Ministry of Industries and Production </w:t>
            </w:r>
          </w:p>
        </w:tc>
      </w:tr>
      <w:tr w:rsidR="00F71212" w:rsidRPr="00A319AE" w14:paraId="38813820" w14:textId="77777777" w:rsidTr="00A55B1F">
        <w:tc>
          <w:tcPr>
            <w:tcW w:w="2019" w:type="dxa"/>
          </w:tcPr>
          <w:p w14:paraId="69B4DD2B" w14:textId="77777777" w:rsidR="00F71212" w:rsidRPr="00A319AE" w:rsidRDefault="00F71212" w:rsidP="0071444C">
            <w:pPr>
              <w:spacing w:before="40"/>
            </w:pPr>
            <w:proofErr w:type="spellStart"/>
            <w:r w:rsidRPr="00A319AE">
              <w:t>MoNFSR</w:t>
            </w:r>
            <w:proofErr w:type="spellEnd"/>
          </w:p>
        </w:tc>
        <w:tc>
          <w:tcPr>
            <w:tcW w:w="7010" w:type="dxa"/>
          </w:tcPr>
          <w:p w14:paraId="5A959BA7" w14:textId="77777777" w:rsidR="00F71212" w:rsidRPr="00A319AE" w:rsidRDefault="00F71212" w:rsidP="0071444C">
            <w:pPr>
              <w:spacing w:before="40"/>
            </w:pPr>
            <w:r w:rsidRPr="00A319AE">
              <w:t xml:space="preserve">Ministry of National Food Security and Research </w:t>
            </w:r>
          </w:p>
        </w:tc>
      </w:tr>
      <w:tr w:rsidR="00F71212" w:rsidRPr="00A319AE" w14:paraId="193EC076" w14:textId="77777777" w:rsidTr="00A55B1F">
        <w:tc>
          <w:tcPr>
            <w:tcW w:w="2019" w:type="dxa"/>
          </w:tcPr>
          <w:p w14:paraId="5052F106" w14:textId="77777777" w:rsidR="00F71212" w:rsidRPr="00A319AE" w:rsidRDefault="00F71212" w:rsidP="0071444C">
            <w:pPr>
              <w:spacing w:before="40"/>
            </w:pPr>
            <w:proofErr w:type="spellStart"/>
            <w:r w:rsidRPr="00A319AE">
              <w:t>MoNHSRC</w:t>
            </w:r>
            <w:proofErr w:type="spellEnd"/>
          </w:p>
        </w:tc>
        <w:tc>
          <w:tcPr>
            <w:tcW w:w="7010" w:type="dxa"/>
          </w:tcPr>
          <w:p w14:paraId="18F56560" w14:textId="77777777" w:rsidR="00F71212" w:rsidRPr="00A319AE" w:rsidRDefault="00F71212" w:rsidP="0071444C">
            <w:pPr>
              <w:spacing w:before="40"/>
            </w:pPr>
            <w:r w:rsidRPr="00A319AE">
              <w:t xml:space="preserve">Ministry of National Health Services, Regulations and Coordination </w:t>
            </w:r>
          </w:p>
        </w:tc>
      </w:tr>
      <w:tr w:rsidR="00F71212" w:rsidRPr="00A319AE" w14:paraId="37E69DB4" w14:textId="77777777" w:rsidTr="00A55B1F">
        <w:tc>
          <w:tcPr>
            <w:tcW w:w="2019" w:type="dxa"/>
          </w:tcPr>
          <w:p w14:paraId="176A2545" w14:textId="77777777" w:rsidR="00F71212" w:rsidRPr="00A319AE" w:rsidRDefault="00F71212" w:rsidP="0071444C">
            <w:pPr>
              <w:spacing w:before="40"/>
            </w:pPr>
            <w:proofErr w:type="spellStart"/>
            <w:r w:rsidRPr="00A319AE">
              <w:t>MoPDSI</w:t>
            </w:r>
            <w:proofErr w:type="spellEnd"/>
            <w:r w:rsidRPr="00A319AE">
              <w:t xml:space="preserve"> </w:t>
            </w:r>
          </w:p>
        </w:tc>
        <w:tc>
          <w:tcPr>
            <w:tcW w:w="7010" w:type="dxa"/>
          </w:tcPr>
          <w:p w14:paraId="5E247698" w14:textId="77777777" w:rsidR="00F71212" w:rsidRPr="00A319AE" w:rsidRDefault="00F71212" w:rsidP="0071444C">
            <w:pPr>
              <w:spacing w:before="40"/>
            </w:pPr>
            <w:r w:rsidRPr="00A319AE">
              <w:t>Ministry of Planning Development and Special Initiatives</w:t>
            </w:r>
          </w:p>
        </w:tc>
      </w:tr>
      <w:tr w:rsidR="00F71212" w:rsidRPr="00A319AE" w14:paraId="333A91D3" w14:textId="77777777" w:rsidTr="00A55B1F">
        <w:tc>
          <w:tcPr>
            <w:tcW w:w="2019" w:type="dxa"/>
          </w:tcPr>
          <w:p w14:paraId="253CDF3B" w14:textId="77777777" w:rsidR="00F71212" w:rsidRPr="00A319AE" w:rsidRDefault="00F71212" w:rsidP="0071444C">
            <w:pPr>
              <w:spacing w:before="40"/>
            </w:pPr>
            <w:proofErr w:type="spellStart"/>
            <w:r w:rsidRPr="00A319AE">
              <w:lastRenderedPageBreak/>
              <w:t>MoST</w:t>
            </w:r>
            <w:proofErr w:type="spellEnd"/>
          </w:p>
        </w:tc>
        <w:tc>
          <w:tcPr>
            <w:tcW w:w="7010" w:type="dxa"/>
          </w:tcPr>
          <w:p w14:paraId="2B4C8FEF" w14:textId="77777777" w:rsidR="00F71212" w:rsidRPr="00A319AE" w:rsidRDefault="00F71212" w:rsidP="0071444C">
            <w:pPr>
              <w:spacing w:before="40"/>
            </w:pPr>
            <w:r w:rsidRPr="00A319AE">
              <w:t>Ministry of Science and Technology</w:t>
            </w:r>
          </w:p>
        </w:tc>
      </w:tr>
      <w:tr w:rsidR="00F71212" w:rsidRPr="00A319AE" w14:paraId="03839FE3" w14:textId="77777777" w:rsidTr="00A55B1F">
        <w:tc>
          <w:tcPr>
            <w:tcW w:w="2019" w:type="dxa"/>
          </w:tcPr>
          <w:p w14:paraId="68F928DC" w14:textId="77777777" w:rsidR="00F71212" w:rsidRPr="00A319AE" w:rsidRDefault="00F71212" w:rsidP="0071444C">
            <w:pPr>
              <w:spacing w:before="40"/>
            </w:pPr>
            <w:r w:rsidRPr="00A319AE">
              <w:t>MoU</w:t>
            </w:r>
          </w:p>
        </w:tc>
        <w:tc>
          <w:tcPr>
            <w:tcW w:w="7010" w:type="dxa"/>
          </w:tcPr>
          <w:p w14:paraId="39A17EA0" w14:textId="77777777" w:rsidR="00F71212" w:rsidRPr="00A319AE" w:rsidRDefault="00F71212" w:rsidP="0071444C">
            <w:pPr>
              <w:spacing w:before="40"/>
            </w:pPr>
            <w:r w:rsidRPr="00A319AE">
              <w:t>Memorandums of Understanding</w:t>
            </w:r>
          </w:p>
        </w:tc>
      </w:tr>
      <w:tr w:rsidR="00F71212" w:rsidRPr="00A319AE" w14:paraId="3729F572" w14:textId="77777777" w:rsidTr="00A55B1F">
        <w:tc>
          <w:tcPr>
            <w:tcW w:w="2019" w:type="dxa"/>
          </w:tcPr>
          <w:p w14:paraId="6B99802F" w14:textId="77777777" w:rsidR="00F71212" w:rsidRPr="00A319AE" w:rsidRDefault="00F71212" w:rsidP="0071444C">
            <w:pPr>
              <w:spacing w:before="40"/>
            </w:pPr>
            <w:proofErr w:type="spellStart"/>
            <w:r w:rsidRPr="00A319AE">
              <w:t>MoWR</w:t>
            </w:r>
            <w:proofErr w:type="spellEnd"/>
          </w:p>
        </w:tc>
        <w:tc>
          <w:tcPr>
            <w:tcW w:w="7010" w:type="dxa"/>
          </w:tcPr>
          <w:p w14:paraId="7AD7782B" w14:textId="77777777" w:rsidR="00F71212" w:rsidRPr="00A319AE" w:rsidRDefault="00F71212" w:rsidP="0071444C">
            <w:pPr>
              <w:spacing w:before="40"/>
            </w:pPr>
            <w:r w:rsidRPr="00A319AE">
              <w:t xml:space="preserve">Ministry of Water Resources </w:t>
            </w:r>
          </w:p>
        </w:tc>
      </w:tr>
      <w:tr w:rsidR="00F71212" w:rsidRPr="00A319AE" w14:paraId="2BC67776" w14:textId="77777777" w:rsidTr="00A55B1F">
        <w:tc>
          <w:tcPr>
            <w:tcW w:w="2019" w:type="dxa"/>
          </w:tcPr>
          <w:p w14:paraId="5FB9D893" w14:textId="77777777" w:rsidR="00F71212" w:rsidRPr="00A319AE" w:rsidRDefault="00F71212" w:rsidP="0071444C">
            <w:pPr>
              <w:spacing w:before="40"/>
            </w:pPr>
            <w:r w:rsidRPr="00A319AE">
              <w:t>NAP</w:t>
            </w:r>
          </w:p>
        </w:tc>
        <w:tc>
          <w:tcPr>
            <w:tcW w:w="7010" w:type="dxa"/>
          </w:tcPr>
          <w:p w14:paraId="77B66826" w14:textId="77777777" w:rsidR="00F71212" w:rsidRPr="00A319AE" w:rsidRDefault="00F71212" w:rsidP="0071444C">
            <w:pPr>
              <w:spacing w:before="40"/>
            </w:pPr>
            <w:r w:rsidRPr="00A319AE">
              <w:t xml:space="preserve">Pakistan's National Action Plan </w:t>
            </w:r>
          </w:p>
        </w:tc>
      </w:tr>
      <w:tr w:rsidR="00F71212" w:rsidRPr="00A319AE" w14:paraId="6628F0A2" w14:textId="77777777" w:rsidTr="00A55B1F">
        <w:tc>
          <w:tcPr>
            <w:tcW w:w="2019" w:type="dxa"/>
          </w:tcPr>
          <w:p w14:paraId="77E1B4DE" w14:textId="77777777" w:rsidR="00F71212" w:rsidRPr="00A319AE" w:rsidRDefault="00F71212" w:rsidP="0071444C">
            <w:pPr>
              <w:spacing w:before="40"/>
            </w:pPr>
            <w:r w:rsidRPr="00A319AE">
              <w:t>NGO</w:t>
            </w:r>
          </w:p>
        </w:tc>
        <w:tc>
          <w:tcPr>
            <w:tcW w:w="7010" w:type="dxa"/>
          </w:tcPr>
          <w:p w14:paraId="28E4A209" w14:textId="77777777" w:rsidR="00F71212" w:rsidRPr="00A319AE" w:rsidRDefault="00F71212" w:rsidP="0071444C">
            <w:pPr>
              <w:spacing w:before="40"/>
            </w:pPr>
            <w:r w:rsidRPr="00A319AE">
              <w:t>Non-Governmental Organizations</w:t>
            </w:r>
          </w:p>
        </w:tc>
      </w:tr>
      <w:tr w:rsidR="00F71212" w:rsidRPr="00A319AE" w14:paraId="20055019" w14:textId="77777777" w:rsidTr="00A55B1F">
        <w:tc>
          <w:tcPr>
            <w:tcW w:w="2019" w:type="dxa"/>
          </w:tcPr>
          <w:p w14:paraId="4BA46DFD" w14:textId="77777777" w:rsidR="00F71212" w:rsidRPr="00A319AE" w:rsidRDefault="00F71212" w:rsidP="0071444C">
            <w:pPr>
              <w:spacing w:before="40"/>
            </w:pPr>
            <w:r w:rsidRPr="00A319AE">
              <w:t>NGS</w:t>
            </w:r>
          </w:p>
        </w:tc>
        <w:tc>
          <w:tcPr>
            <w:tcW w:w="7010" w:type="dxa"/>
          </w:tcPr>
          <w:p w14:paraId="7E1C5567" w14:textId="6F217F0B" w:rsidR="00F71212" w:rsidRPr="00A319AE" w:rsidRDefault="00F71212" w:rsidP="0071444C">
            <w:pPr>
              <w:spacing w:before="40"/>
            </w:pPr>
            <w:r w:rsidRPr="00A319AE">
              <w:t xml:space="preserve">Next-Generation Sequencing </w:t>
            </w:r>
          </w:p>
        </w:tc>
      </w:tr>
      <w:tr w:rsidR="00F71212" w:rsidRPr="00A319AE" w14:paraId="6D3AD549" w14:textId="77777777" w:rsidTr="00A55B1F">
        <w:tc>
          <w:tcPr>
            <w:tcW w:w="2019" w:type="dxa"/>
          </w:tcPr>
          <w:p w14:paraId="06DE9658" w14:textId="77777777" w:rsidR="00F71212" w:rsidRPr="00A319AE" w:rsidRDefault="00F71212" w:rsidP="0071444C">
            <w:pPr>
              <w:spacing w:before="40"/>
            </w:pPr>
            <w:r w:rsidRPr="00A319AE">
              <w:t>NIH</w:t>
            </w:r>
          </w:p>
        </w:tc>
        <w:tc>
          <w:tcPr>
            <w:tcW w:w="7010" w:type="dxa"/>
          </w:tcPr>
          <w:p w14:paraId="243A577B" w14:textId="77777777" w:rsidR="00F71212" w:rsidRPr="00A319AE" w:rsidRDefault="00F71212" w:rsidP="0071444C">
            <w:pPr>
              <w:spacing w:before="40"/>
            </w:pPr>
            <w:r w:rsidRPr="00A319AE">
              <w:t xml:space="preserve">National Institute of Health </w:t>
            </w:r>
          </w:p>
        </w:tc>
      </w:tr>
      <w:tr w:rsidR="00F71212" w:rsidRPr="00A319AE" w14:paraId="56E2D6B1" w14:textId="77777777" w:rsidTr="00A55B1F">
        <w:tc>
          <w:tcPr>
            <w:tcW w:w="2019" w:type="dxa"/>
          </w:tcPr>
          <w:p w14:paraId="051535ED" w14:textId="77777777" w:rsidR="00F71212" w:rsidRPr="00A319AE" w:rsidRDefault="00F71212" w:rsidP="0071444C">
            <w:pPr>
              <w:spacing w:before="40"/>
              <w:rPr>
                <w:b/>
                <w:bCs/>
              </w:rPr>
            </w:pPr>
            <w:r w:rsidRPr="00A319AE">
              <w:rPr>
                <w:rStyle w:val="Strong"/>
                <w:b w:val="0"/>
                <w:bCs w:val="0"/>
              </w:rPr>
              <w:t>NRL</w:t>
            </w:r>
          </w:p>
        </w:tc>
        <w:tc>
          <w:tcPr>
            <w:tcW w:w="7010" w:type="dxa"/>
          </w:tcPr>
          <w:p w14:paraId="19C287DD" w14:textId="77777777" w:rsidR="00F71212" w:rsidRPr="00A319AE" w:rsidRDefault="00F71212" w:rsidP="0071444C">
            <w:pPr>
              <w:spacing w:before="40"/>
              <w:rPr>
                <w:b/>
                <w:bCs/>
              </w:rPr>
            </w:pPr>
            <w:r w:rsidRPr="00A319AE">
              <w:rPr>
                <w:rStyle w:val="Strong"/>
                <w:b w:val="0"/>
                <w:bCs w:val="0"/>
              </w:rPr>
              <w:t>National Reference Laboratory</w:t>
            </w:r>
          </w:p>
        </w:tc>
      </w:tr>
      <w:tr w:rsidR="00F71212" w:rsidRPr="00A319AE" w14:paraId="52A782FC" w14:textId="77777777" w:rsidTr="00A55B1F">
        <w:tc>
          <w:tcPr>
            <w:tcW w:w="2019" w:type="dxa"/>
          </w:tcPr>
          <w:p w14:paraId="575320FC" w14:textId="77777777" w:rsidR="00F71212" w:rsidRPr="00A319AE" w:rsidRDefault="00F71212" w:rsidP="0071444C">
            <w:pPr>
              <w:spacing w:before="40"/>
            </w:pPr>
            <w:r w:rsidRPr="00A319AE">
              <w:t>Pak-EPA</w:t>
            </w:r>
          </w:p>
        </w:tc>
        <w:tc>
          <w:tcPr>
            <w:tcW w:w="7010" w:type="dxa"/>
          </w:tcPr>
          <w:p w14:paraId="2B2557D6" w14:textId="77777777" w:rsidR="00F71212" w:rsidRPr="00A319AE" w:rsidRDefault="00F71212" w:rsidP="0071444C">
            <w:pPr>
              <w:spacing w:before="40"/>
            </w:pPr>
            <w:r w:rsidRPr="00A319AE">
              <w:t xml:space="preserve">Pakistan Environmental Protection Agency </w:t>
            </w:r>
          </w:p>
        </w:tc>
      </w:tr>
      <w:tr w:rsidR="00F71212" w:rsidRPr="00A319AE" w14:paraId="1F173ADB" w14:textId="77777777" w:rsidTr="00A55B1F">
        <w:tc>
          <w:tcPr>
            <w:tcW w:w="2019" w:type="dxa"/>
          </w:tcPr>
          <w:p w14:paraId="7F58DA01" w14:textId="77777777" w:rsidR="00F71212" w:rsidRPr="00A319AE" w:rsidRDefault="00F71212" w:rsidP="0071444C">
            <w:pPr>
              <w:spacing w:before="40"/>
            </w:pPr>
            <w:r w:rsidRPr="00A319AE">
              <w:t>PARB</w:t>
            </w:r>
          </w:p>
        </w:tc>
        <w:tc>
          <w:tcPr>
            <w:tcW w:w="7010" w:type="dxa"/>
          </w:tcPr>
          <w:p w14:paraId="0EB05E1D" w14:textId="77777777" w:rsidR="00F71212" w:rsidRPr="00A319AE" w:rsidRDefault="00F71212" w:rsidP="0071444C">
            <w:pPr>
              <w:spacing w:before="40"/>
            </w:pPr>
            <w:r w:rsidRPr="00A319AE">
              <w:t>Punjab Agricultural Research Board</w:t>
            </w:r>
          </w:p>
        </w:tc>
      </w:tr>
      <w:tr w:rsidR="00F71212" w:rsidRPr="00A319AE" w14:paraId="72598595" w14:textId="77777777" w:rsidTr="00A55B1F">
        <w:tc>
          <w:tcPr>
            <w:tcW w:w="2019" w:type="dxa"/>
          </w:tcPr>
          <w:p w14:paraId="59399F80" w14:textId="77777777" w:rsidR="00F71212" w:rsidRPr="00A319AE" w:rsidRDefault="00F71212" w:rsidP="0071444C">
            <w:pPr>
              <w:spacing w:before="40"/>
            </w:pPr>
            <w:r w:rsidRPr="00A319AE">
              <w:t>PARC</w:t>
            </w:r>
          </w:p>
        </w:tc>
        <w:tc>
          <w:tcPr>
            <w:tcW w:w="7010" w:type="dxa"/>
          </w:tcPr>
          <w:p w14:paraId="12A8D755" w14:textId="77777777" w:rsidR="00F71212" w:rsidRPr="00A319AE" w:rsidRDefault="00F71212" w:rsidP="0071444C">
            <w:pPr>
              <w:spacing w:before="40"/>
            </w:pPr>
            <w:r w:rsidRPr="00A319AE">
              <w:t xml:space="preserve">Pakistan Agricultural Research Council </w:t>
            </w:r>
          </w:p>
        </w:tc>
      </w:tr>
      <w:tr w:rsidR="00F71212" w:rsidRPr="00A319AE" w14:paraId="28DBCCB6" w14:textId="77777777" w:rsidTr="00A55B1F">
        <w:tc>
          <w:tcPr>
            <w:tcW w:w="2019" w:type="dxa"/>
          </w:tcPr>
          <w:p w14:paraId="6F669DB0" w14:textId="77777777" w:rsidR="00F71212" w:rsidRPr="00A319AE" w:rsidRDefault="00F71212" w:rsidP="0071444C">
            <w:pPr>
              <w:spacing w:before="40"/>
            </w:pPr>
            <w:r w:rsidRPr="00A319AE">
              <w:t>PCR</w:t>
            </w:r>
          </w:p>
        </w:tc>
        <w:tc>
          <w:tcPr>
            <w:tcW w:w="7010" w:type="dxa"/>
          </w:tcPr>
          <w:p w14:paraId="4EBC4CD1" w14:textId="77777777" w:rsidR="00F71212" w:rsidRPr="00A319AE" w:rsidRDefault="00F71212" w:rsidP="0071444C">
            <w:pPr>
              <w:spacing w:before="40"/>
            </w:pPr>
            <w:r w:rsidRPr="00A319AE">
              <w:t>Polymerase Chain Reaction</w:t>
            </w:r>
          </w:p>
        </w:tc>
      </w:tr>
      <w:tr w:rsidR="00F71212" w:rsidRPr="00A319AE" w14:paraId="06C1EFD1" w14:textId="77777777" w:rsidTr="00A55B1F">
        <w:tc>
          <w:tcPr>
            <w:tcW w:w="2019" w:type="dxa"/>
          </w:tcPr>
          <w:p w14:paraId="13493358" w14:textId="77777777" w:rsidR="00F71212" w:rsidRPr="00A319AE" w:rsidRDefault="00F71212" w:rsidP="0071444C">
            <w:pPr>
              <w:spacing w:before="40"/>
            </w:pPr>
            <w:r w:rsidRPr="00A319AE">
              <w:t>PCRWR</w:t>
            </w:r>
          </w:p>
        </w:tc>
        <w:tc>
          <w:tcPr>
            <w:tcW w:w="7010" w:type="dxa"/>
          </w:tcPr>
          <w:p w14:paraId="7A43668C" w14:textId="77777777" w:rsidR="00F71212" w:rsidRPr="00A319AE" w:rsidRDefault="00F71212" w:rsidP="0071444C">
            <w:pPr>
              <w:spacing w:before="40"/>
            </w:pPr>
            <w:r w:rsidRPr="00A319AE">
              <w:t xml:space="preserve">Pakistan Council of Research in Water Resources </w:t>
            </w:r>
          </w:p>
        </w:tc>
      </w:tr>
      <w:tr w:rsidR="00F71212" w:rsidRPr="00A319AE" w14:paraId="4C53285C" w14:textId="77777777" w:rsidTr="00A55B1F">
        <w:tc>
          <w:tcPr>
            <w:tcW w:w="2019" w:type="dxa"/>
          </w:tcPr>
          <w:p w14:paraId="5919C837" w14:textId="77777777" w:rsidR="00F71212" w:rsidRPr="00A319AE" w:rsidRDefault="00F71212" w:rsidP="0071444C">
            <w:pPr>
              <w:spacing w:before="40"/>
            </w:pPr>
            <w:r w:rsidRPr="00A319AE">
              <w:t>PCSIR</w:t>
            </w:r>
          </w:p>
        </w:tc>
        <w:tc>
          <w:tcPr>
            <w:tcW w:w="7010" w:type="dxa"/>
          </w:tcPr>
          <w:p w14:paraId="4D22D506" w14:textId="77777777" w:rsidR="00F71212" w:rsidRPr="00A319AE" w:rsidRDefault="00F71212" w:rsidP="0071444C">
            <w:pPr>
              <w:spacing w:before="40"/>
            </w:pPr>
            <w:r w:rsidRPr="00A319AE">
              <w:t xml:space="preserve">Pakistan Council of Scientific and Industrial Research </w:t>
            </w:r>
          </w:p>
        </w:tc>
      </w:tr>
      <w:tr w:rsidR="00F71212" w:rsidRPr="00A319AE" w14:paraId="6C52C0BD" w14:textId="77777777" w:rsidTr="00A55B1F">
        <w:tc>
          <w:tcPr>
            <w:tcW w:w="2019" w:type="dxa"/>
          </w:tcPr>
          <w:p w14:paraId="072DB8F2" w14:textId="77777777" w:rsidR="00F71212" w:rsidRPr="00A319AE" w:rsidRDefault="00F71212" w:rsidP="0071444C">
            <w:pPr>
              <w:spacing w:before="40"/>
            </w:pPr>
            <w:r w:rsidRPr="00A319AE">
              <w:t>PHED</w:t>
            </w:r>
          </w:p>
        </w:tc>
        <w:tc>
          <w:tcPr>
            <w:tcW w:w="7010" w:type="dxa"/>
          </w:tcPr>
          <w:p w14:paraId="001CCF8B" w14:textId="77777777" w:rsidR="00F71212" w:rsidRPr="00A319AE" w:rsidRDefault="00F71212" w:rsidP="0071444C">
            <w:pPr>
              <w:spacing w:before="40"/>
            </w:pPr>
            <w:r w:rsidRPr="00A319AE">
              <w:t xml:space="preserve">Public Health Engineering Departments </w:t>
            </w:r>
          </w:p>
        </w:tc>
      </w:tr>
      <w:tr w:rsidR="00F71212" w:rsidRPr="00A319AE" w14:paraId="5D37511D" w14:textId="77777777" w:rsidTr="00A55B1F">
        <w:tc>
          <w:tcPr>
            <w:tcW w:w="2019" w:type="dxa"/>
          </w:tcPr>
          <w:p w14:paraId="3DB90A2C" w14:textId="77777777" w:rsidR="00F71212" w:rsidRPr="00A319AE" w:rsidRDefault="00F71212" w:rsidP="0071444C">
            <w:pPr>
              <w:spacing w:before="40"/>
            </w:pPr>
            <w:r w:rsidRPr="00A319AE">
              <w:t>POPs</w:t>
            </w:r>
          </w:p>
        </w:tc>
        <w:tc>
          <w:tcPr>
            <w:tcW w:w="7010" w:type="dxa"/>
          </w:tcPr>
          <w:p w14:paraId="7EC8176B" w14:textId="3C0DC228" w:rsidR="00F71212" w:rsidRPr="00A319AE" w:rsidRDefault="00A55B1F" w:rsidP="0071444C">
            <w:pPr>
              <w:spacing w:before="40"/>
            </w:pPr>
            <w:r w:rsidRPr="00A319AE">
              <w:t xml:space="preserve">Persistent Organic Pollutants </w:t>
            </w:r>
          </w:p>
        </w:tc>
      </w:tr>
      <w:tr w:rsidR="00F71212" w:rsidRPr="00A319AE" w14:paraId="683B9873" w14:textId="77777777" w:rsidTr="00A55B1F">
        <w:tc>
          <w:tcPr>
            <w:tcW w:w="2019" w:type="dxa"/>
          </w:tcPr>
          <w:p w14:paraId="2E2FBF72" w14:textId="77777777" w:rsidR="00F71212" w:rsidRPr="00A319AE" w:rsidRDefault="00F71212" w:rsidP="0071444C">
            <w:pPr>
              <w:spacing w:before="40"/>
            </w:pPr>
            <w:r w:rsidRPr="00A319AE">
              <w:t>PSDP</w:t>
            </w:r>
          </w:p>
        </w:tc>
        <w:tc>
          <w:tcPr>
            <w:tcW w:w="7010" w:type="dxa"/>
          </w:tcPr>
          <w:p w14:paraId="78D04031" w14:textId="673552A6" w:rsidR="00F71212" w:rsidRPr="00A319AE" w:rsidRDefault="00F71212" w:rsidP="0071444C">
            <w:pPr>
              <w:spacing w:before="40"/>
            </w:pPr>
            <w:r w:rsidRPr="00A319AE">
              <w:t xml:space="preserve">Public Sector Development Plans </w:t>
            </w:r>
          </w:p>
        </w:tc>
      </w:tr>
      <w:tr w:rsidR="00F71212" w:rsidRPr="00A319AE" w14:paraId="44FB46BA" w14:textId="77777777" w:rsidTr="00A55B1F">
        <w:tc>
          <w:tcPr>
            <w:tcW w:w="2019" w:type="dxa"/>
          </w:tcPr>
          <w:p w14:paraId="51546F55" w14:textId="77777777" w:rsidR="00F71212" w:rsidRPr="00A319AE" w:rsidRDefault="00F71212" w:rsidP="0071444C">
            <w:pPr>
              <w:spacing w:before="40"/>
            </w:pPr>
            <w:r w:rsidRPr="00A319AE">
              <w:t>PT</w:t>
            </w:r>
          </w:p>
        </w:tc>
        <w:tc>
          <w:tcPr>
            <w:tcW w:w="7010" w:type="dxa"/>
          </w:tcPr>
          <w:p w14:paraId="2F3FFDE0" w14:textId="77777777" w:rsidR="00F71212" w:rsidRPr="00A319AE" w:rsidRDefault="00F71212" w:rsidP="0071444C">
            <w:pPr>
              <w:spacing w:before="40"/>
            </w:pPr>
            <w:r w:rsidRPr="00A319AE">
              <w:t>Proficiency Testing</w:t>
            </w:r>
          </w:p>
        </w:tc>
      </w:tr>
      <w:tr w:rsidR="00F71212" w:rsidRPr="00A319AE" w14:paraId="348D7441" w14:textId="77777777" w:rsidTr="00A55B1F">
        <w:tc>
          <w:tcPr>
            <w:tcW w:w="2019" w:type="dxa"/>
          </w:tcPr>
          <w:p w14:paraId="76D52AEE" w14:textId="77777777" w:rsidR="00F71212" w:rsidRPr="00A319AE" w:rsidRDefault="00F71212" w:rsidP="0071444C">
            <w:pPr>
              <w:spacing w:before="40"/>
            </w:pPr>
            <w:r w:rsidRPr="00A319AE">
              <w:t>QC</w:t>
            </w:r>
          </w:p>
        </w:tc>
        <w:tc>
          <w:tcPr>
            <w:tcW w:w="7010" w:type="dxa"/>
          </w:tcPr>
          <w:p w14:paraId="6ADCD2BC" w14:textId="77777777" w:rsidR="00F71212" w:rsidRPr="00A319AE" w:rsidRDefault="00F71212" w:rsidP="0071444C">
            <w:pPr>
              <w:spacing w:before="40"/>
            </w:pPr>
            <w:r w:rsidRPr="00A319AE">
              <w:t>Quality Control</w:t>
            </w:r>
          </w:p>
        </w:tc>
      </w:tr>
      <w:tr w:rsidR="00F71212" w:rsidRPr="00A319AE" w14:paraId="18598FE9" w14:textId="77777777" w:rsidTr="00A55B1F">
        <w:tc>
          <w:tcPr>
            <w:tcW w:w="2019" w:type="dxa"/>
          </w:tcPr>
          <w:p w14:paraId="31B1A221" w14:textId="77777777" w:rsidR="00F71212" w:rsidRPr="00A319AE" w:rsidRDefault="00F71212" w:rsidP="0071444C">
            <w:pPr>
              <w:spacing w:before="40"/>
            </w:pPr>
            <w:r w:rsidRPr="00A319AE">
              <w:t>QMS</w:t>
            </w:r>
          </w:p>
        </w:tc>
        <w:tc>
          <w:tcPr>
            <w:tcW w:w="7010" w:type="dxa"/>
          </w:tcPr>
          <w:p w14:paraId="06A58E87" w14:textId="77777777" w:rsidR="00F71212" w:rsidRPr="00A319AE" w:rsidRDefault="00F71212" w:rsidP="0071444C">
            <w:pPr>
              <w:spacing w:before="40"/>
            </w:pPr>
            <w:r w:rsidRPr="00A319AE">
              <w:t>Quality Management System</w:t>
            </w:r>
          </w:p>
        </w:tc>
      </w:tr>
      <w:tr w:rsidR="00F71212" w:rsidRPr="00A319AE" w14:paraId="2A635905" w14:textId="77777777" w:rsidTr="00A55B1F">
        <w:tc>
          <w:tcPr>
            <w:tcW w:w="2019" w:type="dxa"/>
          </w:tcPr>
          <w:p w14:paraId="3EF2A055" w14:textId="77777777" w:rsidR="00F71212" w:rsidRPr="00A319AE" w:rsidRDefault="00F71212" w:rsidP="0071444C">
            <w:pPr>
              <w:spacing w:before="40"/>
            </w:pPr>
            <w:r w:rsidRPr="00A319AE">
              <w:t>qPCR</w:t>
            </w:r>
          </w:p>
        </w:tc>
        <w:tc>
          <w:tcPr>
            <w:tcW w:w="7010" w:type="dxa"/>
          </w:tcPr>
          <w:p w14:paraId="7CFDA9AD" w14:textId="77777777" w:rsidR="00F71212" w:rsidRPr="00A319AE" w:rsidRDefault="00F71212" w:rsidP="0071444C">
            <w:pPr>
              <w:spacing w:before="40"/>
            </w:pPr>
            <w:r w:rsidRPr="00A319AE">
              <w:t>Quantitative Polymerase Chain Reaction</w:t>
            </w:r>
          </w:p>
        </w:tc>
      </w:tr>
      <w:tr w:rsidR="00F71212" w:rsidRPr="00A319AE" w14:paraId="31A820B6" w14:textId="77777777" w:rsidTr="00A55B1F">
        <w:tc>
          <w:tcPr>
            <w:tcW w:w="2019" w:type="dxa"/>
          </w:tcPr>
          <w:p w14:paraId="405AE25E" w14:textId="77777777" w:rsidR="00F71212" w:rsidRPr="00A319AE" w:rsidRDefault="00F71212" w:rsidP="0071444C">
            <w:pPr>
              <w:spacing w:before="40"/>
            </w:pPr>
            <w:r w:rsidRPr="00A319AE">
              <w:t>SDGs</w:t>
            </w:r>
          </w:p>
        </w:tc>
        <w:tc>
          <w:tcPr>
            <w:tcW w:w="7010" w:type="dxa"/>
          </w:tcPr>
          <w:p w14:paraId="79AB09E9" w14:textId="77777777" w:rsidR="00F71212" w:rsidRPr="00A319AE" w:rsidRDefault="00F71212" w:rsidP="0071444C">
            <w:pPr>
              <w:spacing w:before="40"/>
            </w:pPr>
            <w:r w:rsidRPr="00A319AE">
              <w:t xml:space="preserve">Sustainable Development Goals </w:t>
            </w:r>
          </w:p>
        </w:tc>
      </w:tr>
      <w:tr w:rsidR="00F71212" w:rsidRPr="00A319AE" w14:paraId="23C1D3C6" w14:textId="77777777" w:rsidTr="00A55B1F">
        <w:tc>
          <w:tcPr>
            <w:tcW w:w="2019" w:type="dxa"/>
          </w:tcPr>
          <w:p w14:paraId="19FBC3B5" w14:textId="77777777" w:rsidR="00F71212" w:rsidRPr="00A319AE" w:rsidRDefault="00F71212" w:rsidP="0071444C">
            <w:pPr>
              <w:spacing w:before="40"/>
            </w:pPr>
            <w:r w:rsidRPr="00A319AE">
              <w:t>SOPs</w:t>
            </w:r>
          </w:p>
        </w:tc>
        <w:tc>
          <w:tcPr>
            <w:tcW w:w="7010" w:type="dxa"/>
          </w:tcPr>
          <w:p w14:paraId="6A8FA535" w14:textId="77777777" w:rsidR="00F71212" w:rsidRPr="00A319AE" w:rsidRDefault="00F71212" w:rsidP="0071444C">
            <w:pPr>
              <w:spacing w:before="40"/>
            </w:pPr>
            <w:r w:rsidRPr="00A319AE">
              <w:t>Standard Operating Procedures</w:t>
            </w:r>
          </w:p>
        </w:tc>
      </w:tr>
      <w:tr w:rsidR="00F71212" w:rsidRPr="00A319AE" w14:paraId="1DE3A825" w14:textId="77777777" w:rsidTr="00A55B1F">
        <w:tc>
          <w:tcPr>
            <w:tcW w:w="2019" w:type="dxa"/>
          </w:tcPr>
          <w:p w14:paraId="5DE60D86" w14:textId="77777777" w:rsidR="00F71212" w:rsidRPr="00A319AE" w:rsidRDefault="00F71212" w:rsidP="0071444C">
            <w:pPr>
              <w:spacing w:before="40"/>
            </w:pPr>
            <w:r w:rsidRPr="00A319AE">
              <w:t>STPs</w:t>
            </w:r>
          </w:p>
        </w:tc>
        <w:tc>
          <w:tcPr>
            <w:tcW w:w="7010" w:type="dxa"/>
          </w:tcPr>
          <w:p w14:paraId="5DA1A92A" w14:textId="77777777" w:rsidR="00F71212" w:rsidRPr="00A319AE" w:rsidRDefault="00F71212" w:rsidP="0071444C">
            <w:pPr>
              <w:spacing w:before="40"/>
            </w:pPr>
            <w:r w:rsidRPr="00A319AE">
              <w:t xml:space="preserve">Sewage Treatment Plants </w:t>
            </w:r>
          </w:p>
        </w:tc>
      </w:tr>
      <w:tr w:rsidR="00F71212" w:rsidRPr="00A319AE" w14:paraId="58A71766" w14:textId="77777777" w:rsidTr="00A55B1F">
        <w:tc>
          <w:tcPr>
            <w:tcW w:w="2019" w:type="dxa"/>
          </w:tcPr>
          <w:p w14:paraId="41B65EE5" w14:textId="77777777" w:rsidR="00F71212" w:rsidRPr="00A319AE" w:rsidRDefault="00F71212" w:rsidP="0071444C">
            <w:pPr>
              <w:spacing w:before="40"/>
            </w:pPr>
            <w:r w:rsidRPr="00A319AE">
              <w:t>TWG</w:t>
            </w:r>
          </w:p>
        </w:tc>
        <w:tc>
          <w:tcPr>
            <w:tcW w:w="7010" w:type="dxa"/>
          </w:tcPr>
          <w:p w14:paraId="0C634DAA" w14:textId="77777777" w:rsidR="00F71212" w:rsidRPr="00A319AE" w:rsidRDefault="00F71212" w:rsidP="0071444C">
            <w:pPr>
              <w:spacing w:before="40"/>
            </w:pPr>
            <w:r w:rsidRPr="00A319AE">
              <w:t>Technical Working Group</w:t>
            </w:r>
          </w:p>
        </w:tc>
      </w:tr>
      <w:tr w:rsidR="00F71212" w:rsidRPr="00A319AE" w14:paraId="6DBDD29F" w14:textId="77777777" w:rsidTr="00A55B1F">
        <w:tc>
          <w:tcPr>
            <w:tcW w:w="2019" w:type="dxa"/>
          </w:tcPr>
          <w:p w14:paraId="1D397714" w14:textId="77777777" w:rsidR="00F71212" w:rsidRPr="00A319AE" w:rsidRDefault="00F71212" w:rsidP="0071444C">
            <w:pPr>
              <w:spacing w:before="40"/>
            </w:pPr>
            <w:r w:rsidRPr="00A319AE">
              <w:t>UNEP</w:t>
            </w:r>
          </w:p>
        </w:tc>
        <w:tc>
          <w:tcPr>
            <w:tcW w:w="7010" w:type="dxa"/>
          </w:tcPr>
          <w:p w14:paraId="4099F7A2" w14:textId="77777777" w:rsidR="00F71212" w:rsidRPr="00A319AE" w:rsidRDefault="00F71212" w:rsidP="0071444C">
            <w:pPr>
              <w:spacing w:before="40"/>
            </w:pPr>
            <w:r w:rsidRPr="00A319AE">
              <w:t xml:space="preserve">United Nations Environment Program </w:t>
            </w:r>
          </w:p>
        </w:tc>
      </w:tr>
      <w:tr w:rsidR="00F71212" w:rsidRPr="00A319AE" w14:paraId="1E58C565" w14:textId="77777777" w:rsidTr="00A55B1F">
        <w:tc>
          <w:tcPr>
            <w:tcW w:w="2019" w:type="dxa"/>
          </w:tcPr>
          <w:p w14:paraId="2646169F" w14:textId="77777777" w:rsidR="00F71212" w:rsidRPr="00A319AE" w:rsidRDefault="00F71212" w:rsidP="0071444C">
            <w:pPr>
              <w:spacing w:before="40"/>
            </w:pPr>
            <w:r w:rsidRPr="00A319AE">
              <w:t>UNICEF</w:t>
            </w:r>
          </w:p>
        </w:tc>
        <w:tc>
          <w:tcPr>
            <w:tcW w:w="7010" w:type="dxa"/>
          </w:tcPr>
          <w:p w14:paraId="69DEAB26" w14:textId="77777777" w:rsidR="00F71212" w:rsidRPr="00A319AE" w:rsidRDefault="00F71212" w:rsidP="0071444C">
            <w:pPr>
              <w:spacing w:before="40"/>
            </w:pPr>
            <w:r w:rsidRPr="00A319AE">
              <w:t>United Nations International Children's Emergency Fund</w:t>
            </w:r>
          </w:p>
        </w:tc>
      </w:tr>
      <w:tr w:rsidR="00F71212" w:rsidRPr="00A319AE" w14:paraId="2EA45136" w14:textId="77777777" w:rsidTr="00A55B1F">
        <w:tc>
          <w:tcPr>
            <w:tcW w:w="2019" w:type="dxa"/>
          </w:tcPr>
          <w:p w14:paraId="4E997F71" w14:textId="77777777" w:rsidR="00F71212" w:rsidRPr="00A319AE" w:rsidRDefault="00F71212" w:rsidP="0071444C">
            <w:pPr>
              <w:spacing w:before="40"/>
            </w:pPr>
            <w:r w:rsidRPr="00A319AE">
              <w:t>USAID</w:t>
            </w:r>
          </w:p>
        </w:tc>
        <w:tc>
          <w:tcPr>
            <w:tcW w:w="7010" w:type="dxa"/>
          </w:tcPr>
          <w:p w14:paraId="71BB0463" w14:textId="77777777" w:rsidR="00F71212" w:rsidRPr="00A319AE" w:rsidRDefault="00F71212" w:rsidP="0071444C">
            <w:pPr>
              <w:spacing w:before="40"/>
            </w:pPr>
            <w:r w:rsidRPr="00A319AE">
              <w:t>United States Agency for International Development</w:t>
            </w:r>
          </w:p>
        </w:tc>
      </w:tr>
      <w:tr w:rsidR="00F71212" w:rsidRPr="00A319AE" w14:paraId="63112364" w14:textId="77777777" w:rsidTr="00A55B1F">
        <w:tc>
          <w:tcPr>
            <w:tcW w:w="2019" w:type="dxa"/>
          </w:tcPr>
          <w:p w14:paraId="70CC5935" w14:textId="77777777" w:rsidR="00F71212" w:rsidRPr="00A319AE" w:rsidRDefault="00F71212" w:rsidP="0071444C">
            <w:pPr>
              <w:spacing w:before="40"/>
            </w:pPr>
            <w:r w:rsidRPr="00A319AE">
              <w:t>WASA</w:t>
            </w:r>
          </w:p>
        </w:tc>
        <w:tc>
          <w:tcPr>
            <w:tcW w:w="7010" w:type="dxa"/>
          </w:tcPr>
          <w:p w14:paraId="6A87493A" w14:textId="77777777" w:rsidR="00F71212" w:rsidRPr="00A319AE" w:rsidRDefault="00F71212" w:rsidP="0071444C">
            <w:pPr>
              <w:spacing w:before="40"/>
            </w:pPr>
            <w:r w:rsidRPr="00A319AE">
              <w:t xml:space="preserve">Water and Sanitation Authorities </w:t>
            </w:r>
          </w:p>
        </w:tc>
      </w:tr>
      <w:tr w:rsidR="00F71212" w:rsidRPr="00A319AE" w14:paraId="7C7D07DE" w14:textId="77777777" w:rsidTr="00A55B1F">
        <w:tc>
          <w:tcPr>
            <w:tcW w:w="2019" w:type="dxa"/>
          </w:tcPr>
          <w:p w14:paraId="23878DB2" w14:textId="77777777" w:rsidR="00F71212" w:rsidRPr="00A319AE" w:rsidRDefault="00F71212" w:rsidP="0071444C">
            <w:pPr>
              <w:spacing w:before="40"/>
            </w:pPr>
            <w:r w:rsidRPr="00A319AE">
              <w:t>WASH</w:t>
            </w:r>
          </w:p>
        </w:tc>
        <w:tc>
          <w:tcPr>
            <w:tcW w:w="7010" w:type="dxa"/>
          </w:tcPr>
          <w:p w14:paraId="22539B64" w14:textId="08E7797C" w:rsidR="00F71212" w:rsidRPr="00A319AE" w:rsidRDefault="00F71212" w:rsidP="0071444C">
            <w:pPr>
              <w:spacing w:before="40"/>
            </w:pPr>
            <w:r w:rsidRPr="00A319AE">
              <w:t xml:space="preserve">Water, </w:t>
            </w:r>
            <w:r w:rsidR="00A55B1F" w:rsidRPr="00A319AE">
              <w:t>S</w:t>
            </w:r>
            <w:r w:rsidRPr="00A319AE">
              <w:t xml:space="preserve">anitation and </w:t>
            </w:r>
            <w:r w:rsidR="00A55B1F" w:rsidRPr="00A319AE">
              <w:t>H</w:t>
            </w:r>
            <w:r w:rsidRPr="00A319AE">
              <w:t>ygiene</w:t>
            </w:r>
          </w:p>
        </w:tc>
      </w:tr>
      <w:tr w:rsidR="00F71212" w:rsidRPr="00A319AE" w14:paraId="268DEE08" w14:textId="77777777" w:rsidTr="00A55B1F">
        <w:tc>
          <w:tcPr>
            <w:tcW w:w="2019" w:type="dxa"/>
          </w:tcPr>
          <w:p w14:paraId="63A3C6DC" w14:textId="77777777" w:rsidR="00F71212" w:rsidRPr="00A319AE" w:rsidRDefault="00F71212" w:rsidP="0071444C">
            <w:pPr>
              <w:spacing w:before="40"/>
            </w:pPr>
            <w:r w:rsidRPr="00A319AE">
              <w:t>WGS</w:t>
            </w:r>
          </w:p>
        </w:tc>
        <w:tc>
          <w:tcPr>
            <w:tcW w:w="7010" w:type="dxa"/>
          </w:tcPr>
          <w:p w14:paraId="1D10BF77" w14:textId="77777777" w:rsidR="00F71212" w:rsidRPr="00A319AE" w:rsidRDefault="00F71212" w:rsidP="0071444C">
            <w:pPr>
              <w:spacing w:before="40"/>
            </w:pPr>
            <w:r w:rsidRPr="00A319AE">
              <w:t xml:space="preserve">Whole Genome Sequencing </w:t>
            </w:r>
          </w:p>
        </w:tc>
      </w:tr>
      <w:tr w:rsidR="00F71212" w:rsidRPr="00A319AE" w14:paraId="1F84F46C" w14:textId="77777777" w:rsidTr="00A55B1F">
        <w:tc>
          <w:tcPr>
            <w:tcW w:w="2019" w:type="dxa"/>
          </w:tcPr>
          <w:p w14:paraId="2DF16C6B" w14:textId="77777777" w:rsidR="00F71212" w:rsidRPr="00A319AE" w:rsidRDefault="00F71212" w:rsidP="0071444C">
            <w:pPr>
              <w:spacing w:before="40"/>
            </w:pPr>
            <w:r w:rsidRPr="00A319AE">
              <w:t>WHA</w:t>
            </w:r>
          </w:p>
        </w:tc>
        <w:tc>
          <w:tcPr>
            <w:tcW w:w="7010" w:type="dxa"/>
          </w:tcPr>
          <w:p w14:paraId="21D9119A" w14:textId="77777777" w:rsidR="00F71212" w:rsidRPr="00A319AE" w:rsidRDefault="00F71212" w:rsidP="0071444C">
            <w:pPr>
              <w:spacing w:before="40"/>
              <w:rPr>
                <w:bCs/>
              </w:rPr>
            </w:pPr>
            <w:r w:rsidRPr="00A319AE">
              <w:t>World Health Assembly</w:t>
            </w:r>
          </w:p>
        </w:tc>
      </w:tr>
      <w:tr w:rsidR="00F71212" w:rsidRPr="00A319AE" w14:paraId="57BE61B5" w14:textId="77777777" w:rsidTr="00A55B1F">
        <w:tc>
          <w:tcPr>
            <w:tcW w:w="2019" w:type="dxa"/>
          </w:tcPr>
          <w:p w14:paraId="4AA1A4E8" w14:textId="77777777" w:rsidR="00F71212" w:rsidRPr="00A319AE" w:rsidRDefault="00F71212" w:rsidP="0071444C">
            <w:pPr>
              <w:spacing w:before="40"/>
            </w:pPr>
            <w:r w:rsidRPr="00A319AE">
              <w:t>WHO</w:t>
            </w:r>
          </w:p>
        </w:tc>
        <w:tc>
          <w:tcPr>
            <w:tcW w:w="7010" w:type="dxa"/>
          </w:tcPr>
          <w:p w14:paraId="364031AC" w14:textId="77777777" w:rsidR="00F71212" w:rsidRPr="00A319AE" w:rsidRDefault="00F71212" w:rsidP="0071444C">
            <w:pPr>
              <w:spacing w:before="40"/>
            </w:pPr>
            <w:r w:rsidRPr="00A319AE">
              <w:t xml:space="preserve">World Health Organization </w:t>
            </w:r>
          </w:p>
        </w:tc>
      </w:tr>
      <w:tr w:rsidR="00F71212" w:rsidRPr="00A319AE" w14:paraId="5282A6CB" w14:textId="77777777" w:rsidTr="00A55B1F">
        <w:tc>
          <w:tcPr>
            <w:tcW w:w="2019" w:type="dxa"/>
          </w:tcPr>
          <w:p w14:paraId="3DB74EDF" w14:textId="77777777" w:rsidR="00F71212" w:rsidRPr="00A319AE" w:rsidRDefault="00F71212" w:rsidP="0071444C">
            <w:pPr>
              <w:spacing w:before="40"/>
            </w:pPr>
            <w:r w:rsidRPr="00A319AE">
              <w:t>WOAH</w:t>
            </w:r>
          </w:p>
        </w:tc>
        <w:tc>
          <w:tcPr>
            <w:tcW w:w="7010" w:type="dxa"/>
          </w:tcPr>
          <w:p w14:paraId="3C598CFD" w14:textId="77777777" w:rsidR="00F71212" w:rsidRPr="00A319AE" w:rsidRDefault="00F71212" w:rsidP="0071444C">
            <w:pPr>
              <w:spacing w:before="40"/>
            </w:pPr>
            <w:r w:rsidRPr="00A319AE">
              <w:t xml:space="preserve">World Organization for Animal Health </w:t>
            </w:r>
          </w:p>
        </w:tc>
      </w:tr>
    </w:tbl>
    <w:p w14:paraId="37BECF60" w14:textId="27A22E80" w:rsidR="00F71212" w:rsidRPr="00A319AE" w:rsidRDefault="00F71212" w:rsidP="0071444C">
      <w:pPr>
        <w:sectPr w:rsidR="00F71212" w:rsidRPr="00A319AE" w:rsidSect="00564FD7">
          <w:headerReference w:type="default" r:id="rId11"/>
          <w:footerReference w:type="default" r:id="rId12"/>
          <w:pgSz w:w="11909" w:h="16834" w:code="9"/>
          <w:pgMar w:top="1152" w:right="1440" w:bottom="1152" w:left="1440" w:header="720" w:footer="720" w:gutter="0"/>
          <w:pgNumType w:fmt="lowerRoman" w:start="1"/>
          <w:cols w:space="720"/>
          <w:docGrid w:linePitch="360"/>
        </w:sectPr>
      </w:pPr>
    </w:p>
    <w:p w14:paraId="6301047F" w14:textId="77777777" w:rsidR="000C2090" w:rsidRPr="00A319AE" w:rsidRDefault="000C2090" w:rsidP="009C333E">
      <w:pPr>
        <w:pStyle w:val="Heading1"/>
        <w:numPr>
          <w:ilvl w:val="0"/>
          <w:numId w:val="0"/>
        </w:numPr>
        <w:ind w:left="720" w:hanging="720"/>
        <w:rPr>
          <w:rFonts w:cs="Calibri"/>
        </w:rPr>
      </w:pPr>
      <w:bookmarkStart w:id="5" w:name="_Toc191410372"/>
      <w:r w:rsidRPr="00A319AE">
        <w:rPr>
          <w:rFonts w:cs="Calibri"/>
        </w:rPr>
        <w:lastRenderedPageBreak/>
        <w:t>Acknowledgement</w:t>
      </w:r>
      <w:bookmarkEnd w:id="5"/>
    </w:p>
    <w:p w14:paraId="39166244" w14:textId="77777777" w:rsidR="000C2090" w:rsidRPr="00A319AE" w:rsidRDefault="000C2090" w:rsidP="009C333E">
      <w:pPr>
        <w:spacing w:before="240"/>
        <w:rPr>
          <w:b/>
          <w:bCs/>
          <w:sz w:val="28"/>
          <w:szCs w:val="28"/>
        </w:rPr>
      </w:pPr>
      <w:r w:rsidRPr="00A319AE">
        <w:rPr>
          <w:b/>
          <w:bCs/>
          <w:sz w:val="28"/>
          <w:szCs w:val="28"/>
        </w:rPr>
        <w:t xml:space="preserve">Collaborating Partners </w:t>
      </w:r>
    </w:p>
    <w:p w14:paraId="2AC49449" w14:textId="77777777" w:rsidR="000C2090" w:rsidRPr="00A319AE" w:rsidRDefault="000C2090" w:rsidP="0071444C">
      <w:r w:rsidRPr="00A319AE">
        <w:t xml:space="preserve">Pakistan Council of Research in Water Resources, </w:t>
      </w:r>
    </w:p>
    <w:p w14:paraId="5279763B" w14:textId="77777777" w:rsidR="000C2090" w:rsidRPr="00A319AE" w:rsidRDefault="000C2090" w:rsidP="009C333E">
      <w:pPr>
        <w:spacing w:before="0"/>
      </w:pPr>
      <w:r w:rsidRPr="00A319AE">
        <w:t xml:space="preserve">Ministry of National Health Services, Regulations and Coordination </w:t>
      </w:r>
    </w:p>
    <w:p w14:paraId="18B99ABD" w14:textId="77777777" w:rsidR="000C2090" w:rsidRPr="00A319AE" w:rsidRDefault="000C2090" w:rsidP="009C333E">
      <w:pPr>
        <w:spacing w:before="0"/>
      </w:pPr>
      <w:r w:rsidRPr="00A319AE">
        <w:t xml:space="preserve">Ministry of Climate Change and Environmental Coordination, </w:t>
      </w:r>
    </w:p>
    <w:p w14:paraId="23720E51" w14:textId="77777777" w:rsidR="000C2090" w:rsidRPr="00A319AE" w:rsidRDefault="000C2090" w:rsidP="009C333E">
      <w:pPr>
        <w:spacing w:before="0"/>
      </w:pPr>
      <w:r w:rsidRPr="00A319AE">
        <w:t xml:space="preserve">National Agricultural Research Centre (NARC), </w:t>
      </w:r>
    </w:p>
    <w:p w14:paraId="699C021B" w14:textId="77777777" w:rsidR="000C2090" w:rsidRPr="00A319AE" w:rsidRDefault="000C2090" w:rsidP="009C333E">
      <w:pPr>
        <w:spacing w:before="0"/>
      </w:pPr>
      <w:r w:rsidRPr="00A319AE">
        <w:t xml:space="preserve">Ministry of National Food Security and Research, </w:t>
      </w:r>
    </w:p>
    <w:p w14:paraId="2109A6FE" w14:textId="77777777" w:rsidR="000C2090" w:rsidRPr="00A319AE" w:rsidRDefault="000C2090" w:rsidP="009C333E">
      <w:pPr>
        <w:spacing w:before="0"/>
      </w:pPr>
      <w:r w:rsidRPr="00A319AE">
        <w:t xml:space="preserve">Ministry of Water Resources </w:t>
      </w:r>
    </w:p>
    <w:p w14:paraId="0A58284E" w14:textId="77777777" w:rsidR="000C2090" w:rsidRPr="00A319AE" w:rsidRDefault="000C2090" w:rsidP="0071444C"/>
    <w:p w14:paraId="730EFD7E" w14:textId="77777777" w:rsidR="000C2090" w:rsidRPr="00A319AE" w:rsidRDefault="000C2090" w:rsidP="0071444C">
      <w:pPr>
        <w:rPr>
          <w:b/>
          <w:bCs/>
          <w:sz w:val="28"/>
          <w:szCs w:val="28"/>
        </w:rPr>
      </w:pPr>
      <w:r w:rsidRPr="00A319AE">
        <w:rPr>
          <w:b/>
          <w:bCs/>
          <w:sz w:val="28"/>
          <w:szCs w:val="28"/>
        </w:rPr>
        <w:t xml:space="preserve">Contributors </w:t>
      </w:r>
    </w:p>
    <w:p w14:paraId="211FBDB7" w14:textId="77777777" w:rsidR="000C2090" w:rsidRPr="00A319AE" w:rsidRDefault="000C2090" w:rsidP="0071444C">
      <w:r w:rsidRPr="00A319AE">
        <w:t xml:space="preserve">Dr </w:t>
      </w:r>
      <w:proofErr w:type="spellStart"/>
      <w:r w:rsidRPr="00A319AE">
        <w:t>Hifza</w:t>
      </w:r>
      <w:proofErr w:type="spellEnd"/>
      <w:r w:rsidRPr="00A319AE">
        <w:t xml:space="preserve"> Rasheed, Director General, Pakistan Council of Research in Water Resources.</w:t>
      </w:r>
    </w:p>
    <w:p w14:paraId="1E4E9D3E" w14:textId="77777777" w:rsidR="00D85335" w:rsidRPr="00A319AE" w:rsidRDefault="00D85335" w:rsidP="009C333E">
      <w:pPr>
        <w:spacing w:before="0"/>
      </w:pPr>
      <w:proofErr w:type="spellStart"/>
      <w:r w:rsidRPr="00A319AE">
        <w:t>Dr.</w:t>
      </w:r>
      <w:proofErr w:type="spellEnd"/>
      <w:r w:rsidRPr="00A319AE">
        <w:t xml:space="preserve"> Abdul Basit, One-Health Surveillance Senior Manager, DAI-FFCGP</w:t>
      </w:r>
    </w:p>
    <w:p w14:paraId="59BDE188" w14:textId="646329FC" w:rsidR="000C2090" w:rsidRPr="00A319AE" w:rsidRDefault="000C2090" w:rsidP="009C333E">
      <w:pPr>
        <w:spacing w:before="0"/>
      </w:pPr>
      <w:proofErr w:type="spellStart"/>
      <w:r w:rsidRPr="00A319AE">
        <w:t>Dr.</w:t>
      </w:r>
      <w:proofErr w:type="spellEnd"/>
      <w:r w:rsidRPr="00A319AE">
        <w:t xml:space="preserve"> Abdul Rehman, Animal Health Advisor, Health Security Partners, Fleming Fund Country Grant- Pakistan. </w:t>
      </w:r>
    </w:p>
    <w:p w14:paraId="6B36E25F" w14:textId="65EE9343" w:rsidR="000C2090" w:rsidRPr="00A319AE" w:rsidRDefault="00132FFE" w:rsidP="009C333E">
      <w:pPr>
        <w:spacing w:before="0"/>
      </w:pPr>
      <w:proofErr w:type="spellStart"/>
      <w:r w:rsidRPr="00A319AE">
        <w:t>Dr.</w:t>
      </w:r>
      <w:proofErr w:type="spellEnd"/>
      <w:r w:rsidR="00D85335" w:rsidRPr="00A319AE">
        <w:t xml:space="preserve"> </w:t>
      </w:r>
      <w:r w:rsidRPr="00A319AE">
        <w:t>Ali Khalid,</w:t>
      </w:r>
      <w:r w:rsidR="00D85335" w:rsidRPr="00A319AE">
        <w:t xml:space="preserve"> </w:t>
      </w:r>
      <w:r w:rsidRPr="00A319AE">
        <w:t>Senior Microbiology Expert, DAI-FFCGP</w:t>
      </w:r>
    </w:p>
    <w:p w14:paraId="08C4E286" w14:textId="7321C694" w:rsidR="00132FFE" w:rsidRPr="00A319AE" w:rsidRDefault="00132FFE" w:rsidP="009C333E">
      <w:pPr>
        <w:spacing w:before="0"/>
      </w:pPr>
      <w:r w:rsidRPr="00A319AE">
        <w:t>Atif Haroon, Microbiology Expert AMR HH Surveillance, DAI-FFCGP</w:t>
      </w:r>
    </w:p>
    <w:p w14:paraId="3C48E2A3" w14:textId="59458CF8" w:rsidR="00132FFE" w:rsidRPr="00A319AE" w:rsidRDefault="00132FFE" w:rsidP="009C333E">
      <w:pPr>
        <w:spacing w:before="0"/>
      </w:pPr>
      <w:r w:rsidRPr="00A319AE">
        <w:t>Nasreen, Quality Assurance Coordinator, DAI-FFCGP</w:t>
      </w:r>
    </w:p>
    <w:p w14:paraId="71CFD159" w14:textId="77777777" w:rsidR="00132FFE" w:rsidRPr="00A319AE" w:rsidRDefault="00132FFE" w:rsidP="0071444C"/>
    <w:p w14:paraId="2D5C131B" w14:textId="77777777" w:rsidR="00132FFE" w:rsidRPr="00A319AE" w:rsidRDefault="00132FFE" w:rsidP="0071444C"/>
    <w:p w14:paraId="044C8CCC" w14:textId="1A704A42" w:rsidR="00132FFE" w:rsidRPr="00A319AE" w:rsidRDefault="000C2090" w:rsidP="0071444C">
      <w:pPr>
        <w:rPr>
          <w:b/>
          <w:bCs/>
          <w:sz w:val="28"/>
          <w:szCs w:val="28"/>
        </w:rPr>
      </w:pPr>
      <w:r w:rsidRPr="00A319AE">
        <w:rPr>
          <w:b/>
          <w:bCs/>
          <w:sz w:val="28"/>
          <w:szCs w:val="28"/>
        </w:rPr>
        <w:t>Reviewer</w:t>
      </w:r>
      <w:r w:rsidR="0026363A" w:rsidRPr="00A319AE">
        <w:rPr>
          <w:b/>
          <w:bCs/>
          <w:sz w:val="28"/>
          <w:szCs w:val="28"/>
        </w:rPr>
        <w:t>s</w:t>
      </w:r>
    </w:p>
    <w:p w14:paraId="40EEF4F5" w14:textId="207EDA91" w:rsidR="0010133F" w:rsidRPr="00A319AE" w:rsidRDefault="006F2F3C" w:rsidP="0071444C">
      <w:proofErr w:type="spellStart"/>
      <w:r w:rsidRPr="00A319AE">
        <w:t>Dr.</w:t>
      </w:r>
      <w:proofErr w:type="spellEnd"/>
      <w:r w:rsidRPr="00A319AE">
        <w:t xml:space="preserve"> Agnes </w:t>
      </w:r>
      <w:proofErr w:type="spellStart"/>
      <w:r w:rsidRPr="00A319AE">
        <w:t>Agunos</w:t>
      </w:r>
      <w:proofErr w:type="spellEnd"/>
      <w:r w:rsidR="00A93C5D" w:rsidRPr="00A319AE">
        <w:t>, DAI</w:t>
      </w:r>
    </w:p>
    <w:p w14:paraId="514D1021" w14:textId="77777777" w:rsidR="0071444C" w:rsidRPr="00A319AE" w:rsidRDefault="0010133F" w:rsidP="009C333E">
      <w:pPr>
        <w:spacing w:before="0"/>
        <w:rPr>
          <w:rStyle w:val="Heading1Char"/>
          <w:rFonts w:cs="Calibri"/>
        </w:rPr>
      </w:pPr>
      <w:bookmarkStart w:id="6" w:name="_Toc187345516"/>
      <w:r w:rsidRPr="00A319AE">
        <w:t>H. Salman Mahmood, MEL Consultant, DAI-FFCGP</w:t>
      </w:r>
      <w:bookmarkEnd w:id="6"/>
      <w:r w:rsidR="00FB4E99" w:rsidRPr="00A319AE">
        <w:br w:type="page"/>
      </w:r>
      <w:r w:rsidR="00882EB4" w:rsidRPr="00A319AE">
        <w:rPr>
          <w:rStyle w:val="Heading1Char"/>
          <w:rFonts w:cs="Calibri"/>
        </w:rPr>
        <w:lastRenderedPageBreak/>
        <w:t>Foreword</w:t>
      </w:r>
    </w:p>
    <w:p w14:paraId="154B61B9" w14:textId="1470AD24" w:rsidR="000C3006" w:rsidRPr="00A319AE" w:rsidRDefault="000C3006" w:rsidP="0071444C">
      <w:r w:rsidRPr="00A319AE">
        <w:t>Antimicrobial Resistance (AMR) presents a formidable challenge to global public health, with its environmental dimensions demanding urgent and sustained attention. In Pakistan, the growing prevalence of AMR in environmental settings—spanning water systems, agricultural runoff, and industrial effluents—underscores the need for a systematic and evidence-based approach to mitigate its spread. Addressing these environmental pathways is essential, as they contribute significantly to the persistence and transmission of resistant pathogens, posing risks to human, animal, and ecosystem health.</w:t>
      </w:r>
    </w:p>
    <w:p w14:paraId="6923D859" w14:textId="25F0C961" w:rsidR="000C3006" w:rsidRPr="00A319AE" w:rsidRDefault="000C3006" w:rsidP="0071444C">
      <w:r w:rsidRPr="00A319AE">
        <w:t>Recognizing the critical nature of this issue, the Strategy for AMR Surveillance in the Environment (2025–2027) has been developed as a landmark initiative to strengthen monitoring frameworks and mitigate the spread of AMR through environmental routes. This strategy represents a pivotal step in Pakistan’s ongoing efforts to tackle AMR comprehensively, ensuring that environmental factors are given due priority alongside clinical and veterinary aspects. Aligned with global frameworks such as the United Nations Environment Programme (UNEP) Framework on AMR, the World Health Organization (WHO) Global Action Plan on AMR, and Pakistan’s National Action Plan on AMR, this initiative reinforces the country’s commitment to international standards and best practices in AMR management. It also contributes to the achievement of Sustainable Development Goals (SDGs), particularly SDG 3 (Good Health and Well-being), SDG 6 (Clean Water and Sanitation), and SDG 12 (Responsible Consumption and Production), reflecting Pakistan’s dedication to sustainable and effective AMR mitigation.</w:t>
      </w:r>
    </w:p>
    <w:p w14:paraId="0658835D" w14:textId="77777777" w:rsidR="000C3006" w:rsidRPr="00A319AE" w:rsidRDefault="000C3006" w:rsidP="0071444C">
      <w:r w:rsidRPr="00A319AE">
        <w:t>The Ministry of National Health Services, Regulations, and Coordination (</w:t>
      </w:r>
      <w:proofErr w:type="spellStart"/>
      <w:r w:rsidRPr="00A319AE">
        <w:t>MoNHSRC</w:t>
      </w:r>
      <w:proofErr w:type="spellEnd"/>
      <w:r w:rsidRPr="00A319AE">
        <w:t>) proudly supports this initiative, working in close collaboration with key national and international stakeholders. This includes Fleming Fund, DAI, Pakistan Council of Research in Water Resources (PCRWR), academia, the private sector, and civil society organizations, all of whom play a vital role in ensuring the strategy’s success. The collective expertise and commitment of these partners highlight the importance of a multi-sectoral approach in combating AMR at both policy and operational levels.</w:t>
      </w:r>
    </w:p>
    <w:p w14:paraId="50FA9862" w14:textId="07873F16" w:rsidR="00023F39" w:rsidRPr="00A319AE" w:rsidRDefault="000C3006" w:rsidP="0071444C">
      <w:r w:rsidRPr="00A319AE">
        <w:t xml:space="preserve">This strategy is more than a roadmap—it is a collective commitment to safeguarding public health, protecting vital ecosystems, and ensuring the sustainable use of antimicrobial agents in Pakistan. Its successful implementation will depend on strong governance, enhanced laboratory capacities, robust data-sharing mechanisms, and active stakeholder engagement across all sectors. I commend the dedicated efforts of all those involved in the formulation of this strategy and emphasize the urgency of its timely and effective implementation. The challenge of AMR is vast, but through collaboration, innovation, and sustained commitment, we can strengthen our </w:t>
      </w:r>
      <w:proofErr w:type="spellStart"/>
      <w:r w:rsidR="007212A1" w:rsidRPr="00A319AE">
        <w:t>defense</w:t>
      </w:r>
      <w:proofErr w:type="spellEnd"/>
      <w:r w:rsidRPr="00A319AE">
        <w:t xml:space="preserve"> against this global health threat. Let us work together to build a healthier and more sustainable future for generations to come.</w:t>
      </w:r>
    </w:p>
    <w:p w14:paraId="216A5400" w14:textId="77777777" w:rsidR="000C3006" w:rsidRPr="00A319AE" w:rsidRDefault="000C3006" w:rsidP="0071444C"/>
    <w:p w14:paraId="07253B9A" w14:textId="77777777" w:rsidR="000C3006" w:rsidRDefault="000C3006" w:rsidP="0071444C"/>
    <w:p w14:paraId="316E70D9" w14:textId="77777777" w:rsidR="00E3779B" w:rsidRPr="00A319AE" w:rsidRDefault="00E3779B" w:rsidP="0071444C"/>
    <w:p w14:paraId="270B475C" w14:textId="59A23FE7" w:rsidR="00023F39" w:rsidRPr="00A319AE" w:rsidRDefault="00E3779B" w:rsidP="009C333E">
      <w:pPr>
        <w:jc w:val="left"/>
      </w:pPr>
      <w:r>
        <w:rPr>
          <w:b/>
          <w:bCs/>
        </w:rPr>
        <w:t xml:space="preserve">Mirza Nasir Uddin </w:t>
      </w:r>
      <w:proofErr w:type="spellStart"/>
      <w:r>
        <w:rPr>
          <w:b/>
          <w:bCs/>
        </w:rPr>
        <w:t>Mashhood</w:t>
      </w:r>
      <w:proofErr w:type="spellEnd"/>
      <w:r>
        <w:rPr>
          <w:b/>
          <w:bCs/>
        </w:rPr>
        <w:t xml:space="preserve"> Ahmad</w:t>
      </w:r>
      <w:r w:rsidR="00023F39" w:rsidRPr="00A319AE">
        <w:rPr>
          <w:b/>
          <w:bCs/>
        </w:rPr>
        <w:br/>
      </w:r>
      <w:r w:rsidR="00023F39" w:rsidRPr="00A319AE">
        <w:t xml:space="preserve">Ministry of National Health Services, </w:t>
      </w:r>
      <w:r w:rsidR="009C333E" w:rsidRPr="00A319AE">
        <w:br/>
      </w:r>
      <w:r w:rsidR="00023F39" w:rsidRPr="00A319AE">
        <w:t>Regulations, and Coordination</w:t>
      </w:r>
      <w:r w:rsidR="00023F39" w:rsidRPr="00A319AE">
        <w:br/>
        <w:t>Islamabad, Pakistan</w:t>
      </w:r>
    </w:p>
    <w:p w14:paraId="0546821A" w14:textId="60BF2424" w:rsidR="00023F39" w:rsidRPr="00A319AE" w:rsidRDefault="00882EB4" w:rsidP="009C333E">
      <w:pPr>
        <w:pStyle w:val="Heading1"/>
        <w:numPr>
          <w:ilvl w:val="0"/>
          <w:numId w:val="0"/>
        </w:numPr>
        <w:ind w:left="720" w:hanging="720"/>
        <w:rPr>
          <w:rFonts w:cs="Calibri"/>
        </w:rPr>
      </w:pPr>
      <w:bookmarkStart w:id="7" w:name="_Toc191410373"/>
      <w:r w:rsidRPr="00A319AE">
        <w:rPr>
          <w:rFonts w:cs="Calibri"/>
        </w:rPr>
        <w:lastRenderedPageBreak/>
        <w:t>Prologue</w:t>
      </w:r>
      <w:bookmarkEnd w:id="7"/>
    </w:p>
    <w:p w14:paraId="2B8AFEC9" w14:textId="082181DF" w:rsidR="00A93C5D" w:rsidRPr="00A319AE" w:rsidRDefault="00FB4E99" w:rsidP="009C333E">
      <w:r w:rsidRPr="00A319AE">
        <w:t>Antimicrobial Resistance (AMR) is an escalating global health challenge with profound implications for public health, economic stability, and environmental sustainability. In Pakistan, widespread antibiotic misuse—both in healthcare and agriculture—coupled with unregulated disposal into the environment, exacerbates this crisis. The environment plays a key role as both a reservoir and transmission pathway for resistant bacteria and genes, making it a critical focus in the fight against AMR.</w:t>
      </w:r>
    </w:p>
    <w:p w14:paraId="511BED35" w14:textId="08800E99" w:rsidR="00A93C5D" w:rsidRPr="00A319AE" w:rsidRDefault="00FB4E99" w:rsidP="009C333E">
      <w:r w:rsidRPr="00A319AE">
        <w:t xml:space="preserve">The </w:t>
      </w:r>
      <w:r w:rsidR="003442E0" w:rsidRPr="00A319AE">
        <w:rPr>
          <w:bCs/>
        </w:rPr>
        <w:t xml:space="preserve">Strategy for AMR surveillance in the environment </w:t>
      </w:r>
      <w:r w:rsidRPr="00A319AE">
        <w:rPr>
          <w:bCs/>
        </w:rPr>
        <w:t>(2025–2027)</w:t>
      </w:r>
      <w:r w:rsidRPr="00A319AE">
        <w:t xml:space="preserve"> is a significant step toward addressing AMR’s environmental impact. Anchored in the One Health approach, it integrates human, animal, and environmental health, aligning with global frameworks like the WHO Global Action Plan and UNEP’s environmental AMR guidelines. This strategy emphasizes evidence-based interventions, such as robust surveillance, regulatory reforms, public awareness, and capacity building.</w:t>
      </w:r>
    </w:p>
    <w:p w14:paraId="6666690B" w14:textId="33BCBB1B" w:rsidR="00A93C5D" w:rsidRPr="00A319AE" w:rsidRDefault="00FB4E99" w:rsidP="009C333E">
      <w:r w:rsidRPr="00A319AE">
        <w:t>This achievement is the result of collective efforts from key stakeholders, including the Fleming Fund, Health Security Partners, UK</w:t>
      </w:r>
      <w:r w:rsidR="006F2F3C" w:rsidRPr="00A319AE">
        <w:t xml:space="preserve"> </w:t>
      </w:r>
      <w:r w:rsidRPr="00A319AE">
        <w:t xml:space="preserve">AID, the </w:t>
      </w:r>
      <w:r w:rsidR="00B43522" w:rsidRPr="00A319AE">
        <w:t>Ministry of National Health Services, Regulations, and Coordination (</w:t>
      </w:r>
      <w:proofErr w:type="spellStart"/>
      <w:r w:rsidR="00B43522" w:rsidRPr="00A319AE">
        <w:t>MoNHSRC</w:t>
      </w:r>
      <w:proofErr w:type="spellEnd"/>
      <w:r w:rsidR="00B43522" w:rsidRPr="00A319AE">
        <w:t>)</w:t>
      </w:r>
      <w:r w:rsidRPr="00A319AE">
        <w:t>, and the Pakistan Council of Research in Water Resources (PCRWR). Their unwavering support has been instrumental in developing this strategy. We also extend our gratitude to Development Alternatives Inc. (DAI) for their facilitation in advancing this initiative.</w:t>
      </w:r>
    </w:p>
    <w:p w14:paraId="679BBF88" w14:textId="6A62C523" w:rsidR="00A93C5D" w:rsidRPr="00A319AE" w:rsidRDefault="00FB4E99" w:rsidP="009C333E">
      <w:r w:rsidRPr="00A319AE">
        <w:t xml:space="preserve">The strategy introduces a comprehensive framework for </w:t>
      </w:r>
      <w:r w:rsidR="0026363A" w:rsidRPr="00A319AE">
        <w:t xml:space="preserve">AMR surveillance in the </w:t>
      </w:r>
      <w:r w:rsidRPr="00A319AE">
        <w:t xml:space="preserve">environment, aiming to establish baseline </w:t>
      </w:r>
      <w:r w:rsidR="0026363A" w:rsidRPr="00A319AE">
        <w:t xml:space="preserve">AMR </w:t>
      </w:r>
      <w:r w:rsidRPr="00A319AE">
        <w:t>data</w:t>
      </w:r>
      <w:r w:rsidR="0026363A" w:rsidRPr="00A319AE">
        <w:t xml:space="preserve"> from samples derived from the environment</w:t>
      </w:r>
      <w:r w:rsidRPr="00A319AE">
        <w:t xml:space="preserve">, strengthen </w:t>
      </w:r>
      <w:r w:rsidR="0026363A" w:rsidRPr="00A319AE">
        <w:t xml:space="preserve">integrated </w:t>
      </w:r>
      <w:r w:rsidRPr="00A319AE">
        <w:t>surveillance</w:t>
      </w:r>
      <w:r w:rsidR="0026363A" w:rsidRPr="00A319AE">
        <w:t xml:space="preserve"> by including AMR data</w:t>
      </w:r>
      <w:r w:rsidRPr="00A319AE">
        <w:t xml:space="preserve"> components</w:t>
      </w:r>
      <w:r w:rsidR="0026363A" w:rsidRPr="00A319AE">
        <w:t xml:space="preserve"> reflective of the environment</w:t>
      </w:r>
      <w:r w:rsidRPr="00A319AE">
        <w:t xml:space="preserve">, and </w:t>
      </w:r>
      <w:r w:rsidR="0026363A" w:rsidRPr="00A319AE">
        <w:t xml:space="preserve">propose an </w:t>
      </w:r>
      <w:r w:rsidRPr="00A319AE">
        <w:t>enhance</w:t>
      </w:r>
      <w:r w:rsidR="0026363A" w:rsidRPr="00A319AE">
        <w:t>d</w:t>
      </w:r>
      <w:r w:rsidRPr="00A319AE">
        <w:t xml:space="preserve"> analysis of </w:t>
      </w:r>
      <w:r w:rsidR="0026363A" w:rsidRPr="00A319AE">
        <w:t xml:space="preserve">antimicrobial </w:t>
      </w:r>
      <w:proofErr w:type="gramStart"/>
      <w:r w:rsidR="0026363A" w:rsidRPr="00A319AE">
        <w:t>resistant-</w:t>
      </w:r>
      <w:r w:rsidRPr="00A319AE">
        <w:t>bacteria</w:t>
      </w:r>
      <w:proofErr w:type="gramEnd"/>
      <w:r w:rsidRPr="00A319AE">
        <w:t xml:space="preserve"> </w:t>
      </w:r>
      <w:r w:rsidR="0026363A" w:rsidRPr="00A319AE">
        <w:t xml:space="preserve">recovered from </w:t>
      </w:r>
      <w:r w:rsidRPr="00A319AE">
        <w:t>the environment</w:t>
      </w:r>
      <w:r w:rsidR="0026363A" w:rsidRPr="00A319AE">
        <w:t xml:space="preserve"> using molecular approaches to better understand the epidemiology of AMR</w:t>
      </w:r>
      <w:r w:rsidRPr="00A319AE">
        <w:t>. Formulated with input from provincial departments, academic institutions, farmers, industrialists, and donor agencies, this strategy is poised to make a substantial impact on environmental AMR surveillance across Pakistan.</w:t>
      </w:r>
    </w:p>
    <w:p w14:paraId="13D2E73E" w14:textId="4A4A2B66" w:rsidR="00FB4E99" w:rsidRPr="00A319AE" w:rsidRDefault="00FB4E99" w:rsidP="0071444C">
      <w:r w:rsidRPr="00A319AE">
        <w:t>I congratulate all team members involved in achieving this milestone. We look forward to the successful implementation of this strategy and the strengthening of AMR laboratories for environmental surveillance across the country. Let us unite in our efforts to combat AMR, protecting public health, preserving ecosystems, and securing a sustainable future.</w:t>
      </w:r>
    </w:p>
    <w:p w14:paraId="1A6FCDD0" w14:textId="77777777" w:rsidR="003442E0" w:rsidRPr="00A319AE" w:rsidRDefault="003442E0" w:rsidP="0071444C"/>
    <w:p w14:paraId="1CFDEB66" w14:textId="422D1432" w:rsidR="00FB4E99" w:rsidRPr="00A319AE" w:rsidRDefault="00FB4E99" w:rsidP="0071444C"/>
    <w:p w14:paraId="566C9974" w14:textId="77777777" w:rsidR="003442E0" w:rsidRPr="00A319AE" w:rsidRDefault="003442E0" w:rsidP="0071444C"/>
    <w:p w14:paraId="543C7288" w14:textId="0C57E7C7" w:rsidR="00FB4E99" w:rsidRPr="00A319AE" w:rsidRDefault="003442E0" w:rsidP="0071444C">
      <w:pPr>
        <w:rPr>
          <w:b/>
          <w:bCs/>
        </w:rPr>
      </w:pPr>
      <w:r w:rsidRPr="00A319AE">
        <w:rPr>
          <w:b/>
          <w:bCs/>
        </w:rPr>
        <w:t xml:space="preserve">Dr </w:t>
      </w:r>
      <w:proofErr w:type="spellStart"/>
      <w:r w:rsidRPr="00A319AE">
        <w:rPr>
          <w:b/>
          <w:bCs/>
        </w:rPr>
        <w:t>Hifza</w:t>
      </w:r>
      <w:proofErr w:type="spellEnd"/>
      <w:r w:rsidRPr="00A319AE">
        <w:rPr>
          <w:b/>
          <w:bCs/>
        </w:rPr>
        <w:t xml:space="preserve"> Rasheed </w:t>
      </w:r>
    </w:p>
    <w:p w14:paraId="23637DBC" w14:textId="15131970" w:rsidR="003442E0" w:rsidRPr="00A319AE" w:rsidRDefault="003442E0" w:rsidP="009C333E">
      <w:pPr>
        <w:spacing w:before="0"/>
      </w:pPr>
      <w:r w:rsidRPr="00A319AE">
        <w:t>Director General</w:t>
      </w:r>
      <w:r w:rsidR="009C333E" w:rsidRPr="00A319AE">
        <w:t>,</w:t>
      </w:r>
    </w:p>
    <w:p w14:paraId="401580D0" w14:textId="22543F74" w:rsidR="003442E0" w:rsidRPr="00A319AE" w:rsidRDefault="003442E0" w:rsidP="009C333E">
      <w:pPr>
        <w:spacing w:before="0"/>
      </w:pPr>
      <w:r w:rsidRPr="00A319AE">
        <w:t>Pakistan Council of Research in Water Resources</w:t>
      </w:r>
      <w:r w:rsidR="009C333E" w:rsidRPr="00A319AE">
        <w:t>,</w:t>
      </w:r>
    </w:p>
    <w:p w14:paraId="2ABCB8B9" w14:textId="6AA9111C" w:rsidR="003442E0" w:rsidRPr="00A319AE" w:rsidRDefault="003442E0" w:rsidP="009C333E">
      <w:pPr>
        <w:spacing w:before="0"/>
      </w:pPr>
      <w:r w:rsidRPr="00A319AE">
        <w:t>Islamabad</w:t>
      </w:r>
    </w:p>
    <w:p w14:paraId="2E02BA60" w14:textId="77777777" w:rsidR="00FB4E99" w:rsidRPr="00A319AE" w:rsidRDefault="00FB4E99" w:rsidP="0071444C">
      <w:r w:rsidRPr="00A319AE">
        <w:br w:type="page"/>
      </w:r>
    </w:p>
    <w:p w14:paraId="68797381" w14:textId="6DB27A61" w:rsidR="00FB4E99" w:rsidRPr="00A319AE" w:rsidRDefault="00FB4E99" w:rsidP="009C333E">
      <w:pPr>
        <w:pStyle w:val="Heading1"/>
        <w:numPr>
          <w:ilvl w:val="0"/>
          <w:numId w:val="0"/>
        </w:numPr>
        <w:ind w:left="720" w:hanging="720"/>
        <w:rPr>
          <w:rFonts w:cs="Calibri"/>
        </w:rPr>
      </w:pPr>
      <w:bookmarkStart w:id="8" w:name="_Toc187315839"/>
      <w:bookmarkStart w:id="9" w:name="_Toc191410374"/>
      <w:r w:rsidRPr="00A319AE">
        <w:rPr>
          <w:rFonts w:cs="Calibri"/>
        </w:rPr>
        <w:lastRenderedPageBreak/>
        <w:t xml:space="preserve">Message from </w:t>
      </w:r>
      <w:r w:rsidR="00DC33EC" w:rsidRPr="00A319AE">
        <w:rPr>
          <w:rFonts w:cs="Calibri"/>
        </w:rPr>
        <w:t>Team Lead, FF Country Grant Pakistan</w:t>
      </w:r>
      <w:bookmarkEnd w:id="8"/>
      <w:bookmarkEnd w:id="9"/>
    </w:p>
    <w:p w14:paraId="16510703" w14:textId="04A016AD" w:rsidR="00FB4E99" w:rsidRPr="00A319AE" w:rsidRDefault="00FB4E99" w:rsidP="009C333E">
      <w:r w:rsidRPr="00A319AE">
        <w:t xml:space="preserve">At Development Alternatives Inc. (DAI), we are </w:t>
      </w:r>
      <w:proofErr w:type="spellStart"/>
      <w:r w:rsidRPr="00A319AE">
        <w:t>honored</w:t>
      </w:r>
      <w:proofErr w:type="spellEnd"/>
      <w:r w:rsidRPr="00A319AE">
        <w:t xml:space="preserve"> to support the development of Pakistan’s </w:t>
      </w:r>
      <w:r w:rsidR="003442E0" w:rsidRPr="00A319AE">
        <w:t>Strategy for AMR Surveillance in the Environment</w:t>
      </w:r>
      <w:r w:rsidRPr="00A319AE">
        <w:t>, a vital initiative in combating one of the most pressing global health challenges: Antimicrobial Resistance (AMR). AMR transcends borders and disciplines, necessitating innovative and integrated approaches that address its human, animal, and environmental dimensions.</w:t>
      </w:r>
    </w:p>
    <w:p w14:paraId="3D86CE30" w14:textId="77777777" w:rsidR="00FB4E99" w:rsidRPr="00A319AE" w:rsidRDefault="00FB4E99" w:rsidP="009C333E">
      <w:r w:rsidRPr="00A319AE">
        <w:t xml:space="preserve">The Fleming Fund, established by the UK in response to the UK AMR review and the WHO Global Action Plan on AMR, has been instrumental since 2019 in supporting Pakistan's comprehensive efforts against AMR across Human, Veterinary, and Environmental sectors. This AMR Environmental Surveillance Strategy, developed as part of this collaboration, aims to aid authorities in managing and controlling antibiotic use in the environment, significantly impacting both human and veterinary health outcomes. </w:t>
      </w:r>
    </w:p>
    <w:p w14:paraId="77A0E7F1" w14:textId="77777777" w:rsidR="00FB4E99" w:rsidRPr="00A319AE" w:rsidRDefault="00FB4E99" w:rsidP="009C333E">
      <w:r w:rsidRPr="00A319AE">
        <w:t xml:space="preserve">This strategy embodies a shared commitment to tackling AMR through the One Health framework, aligning with the Pakistan’s National Action Plan on AMR (2.0), leveraging cross-sectoral collaboration, robust evidence, and international best practices. Central to the strategy is its robust AMR Environmental Surveillance Framework, designed to systematically monitor and </w:t>
      </w:r>
      <w:proofErr w:type="spellStart"/>
      <w:r w:rsidRPr="00A319AE">
        <w:t>analyze</w:t>
      </w:r>
      <w:proofErr w:type="spellEnd"/>
      <w:r w:rsidRPr="00A319AE">
        <w:t xml:space="preserve"> environmental data. This framework will help identify AMR hotspots, providing critical insights into the environmental reservoirs of resistance. These findings will be pivotal in informing and supporting the implementation of national policies aimed at mitigating AMR risks. By focusing on AMR surveillance of environment, policy reforms, capacity building, and public awareness, it seeks to mitigate AMR risks while promoting sustainable development.</w:t>
      </w:r>
    </w:p>
    <w:p w14:paraId="72EF06F4" w14:textId="4FA517A0" w:rsidR="00FB4E99" w:rsidRPr="00A319AE" w:rsidRDefault="00FB4E99" w:rsidP="009C333E">
      <w:r w:rsidRPr="00A319AE">
        <w:t xml:space="preserve">The development of this strategy has been a collaborative effort, made possible through the invaluable contributions of our partners. We extend our deepest appreciation to the Fleming Fund for their critical funding support, Health Security Partners and UKAID for their guidance and resources, the Ministry of National Health Services, Regulations and Coordination Pakistan for their leadership, and the Pakistan Council of Research in Water Resources (PCRWR) for their scientific expertise and unwavering commitment. DAI is steadfast in its mission to align Pakistan’s national strategies with global frameworks, such as the WHO Global Action Plan on AMR. We are committed to fostering partnerships and delivering impactful solutions that reduce the burden of AMR on communities, ecosystems, and economies. The Fleming Fund Country Grant </w:t>
      </w:r>
      <w:r w:rsidR="0026363A" w:rsidRPr="00A319AE">
        <w:t xml:space="preserve">in </w:t>
      </w:r>
      <w:r w:rsidRPr="00A319AE">
        <w:t>Pakistan remains committed to supporting the people and government of Pakistan in this crucial fight against AMR.</w:t>
      </w:r>
    </w:p>
    <w:p w14:paraId="56EAA8F6" w14:textId="77777777" w:rsidR="00FB4E99" w:rsidRPr="00A319AE" w:rsidRDefault="00FB4E99" w:rsidP="009C333E"/>
    <w:p w14:paraId="0360DBFC" w14:textId="77777777" w:rsidR="00FB4E99" w:rsidRPr="00A319AE" w:rsidRDefault="00FB4E99" w:rsidP="009C333E"/>
    <w:p w14:paraId="35E3F444" w14:textId="77777777" w:rsidR="00FB4E99" w:rsidRPr="00A319AE" w:rsidRDefault="00FB4E99" w:rsidP="009C333E">
      <w:pPr>
        <w:rPr>
          <w:b/>
          <w:bCs/>
        </w:rPr>
      </w:pPr>
      <w:proofErr w:type="spellStart"/>
      <w:r w:rsidRPr="00A319AE">
        <w:rPr>
          <w:b/>
          <w:bCs/>
        </w:rPr>
        <w:t>Dr.</w:t>
      </w:r>
      <w:proofErr w:type="spellEnd"/>
      <w:r w:rsidRPr="00A319AE">
        <w:rPr>
          <w:b/>
          <w:bCs/>
        </w:rPr>
        <w:t xml:space="preserve"> Qadeer Ahsan </w:t>
      </w:r>
    </w:p>
    <w:p w14:paraId="051EA481" w14:textId="77777777" w:rsidR="00FB4E99" w:rsidRPr="00A319AE" w:rsidRDefault="00FB4E99" w:rsidP="009C333E">
      <w:pPr>
        <w:spacing w:before="0"/>
      </w:pPr>
      <w:r w:rsidRPr="00A319AE">
        <w:t xml:space="preserve">Team Lead </w:t>
      </w:r>
    </w:p>
    <w:p w14:paraId="0399AD80" w14:textId="77777777" w:rsidR="00FB4E99" w:rsidRPr="00A319AE" w:rsidRDefault="00FB4E99" w:rsidP="009C333E">
      <w:pPr>
        <w:spacing w:before="0"/>
      </w:pPr>
      <w:r w:rsidRPr="00A319AE">
        <w:t xml:space="preserve">Fleming Fund Country Grant Pakistan </w:t>
      </w:r>
    </w:p>
    <w:p w14:paraId="39A1C9AA" w14:textId="77777777" w:rsidR="00FB4E99" w:rsidRPr="00A319AE" w:rsidRDefault="00FB4E99" w:rsidP="009C333E">
      <w:pPr>
        <w:spacing w:before="0"/>
      </w:pPr>
      <w:r w:rsidRPr="00A319AE">
        <w:t xml:space="preserve">DAI Private Limited Islamabad, Pakistan </w:t>
      </w:r>
      <w:r w:rsidRPr="00A319AE">
        <w:br w:type="page"/>
      </w:r>
    </w:p>
    <w:p w14:paraId="0EC24126" w14:textId="77777777" w:rsidR="00FB4E99" w:rsidRPr="00A319AE" w:rsidRDefault="00FB4E99" w:rsidP="009C333E">
      <w:pPr>
        <w:pStyle w:val="Heading1"/>
        <w:numPr>
          <w:ilvl w:val="0"/>
          <w:numId w:val="0"/>
        </w:numPr>
        <w:ind w:left="720" w:hanging="720"/>
        <w:rPr>
          <w:rFonts w:cs="Calibri"/>
        </w:rPr>
      </w:pPr>
      <w:bookmarkStart w:id="10" w:name="_Toc187315840"/>
      <w:bookmarkStart w:id="11" w:name="_Toc191410375"/>
      <w:r w:rsidRPr="00A319AE">
        <w:rPr>
          <w:rFonts w:cs="Calibri"/>
        </w:rPr>
        <w:lastRenderedPageBreak/>
        <w:t>Executive Summary</w:t>
      </w:r>
      <w:bookmarkEnd w:id="10"/>
      <w:bookmarkEnd w:id="11"/>
    </w:p>
    <w:p w14:paraId="00D38E12" w14:textId="17BBD488" w:rsidR="00A93C5D" w:rsidRPr="00A319AE" w:rsidRDefault="00B43522" w:rsidP="0071444C">
      <w:r w:rsidRPr="00A319AE">
        <w:t>Antimicrobial Resistance (AMR) is a pressing global health threat, intensified by environmental contamination and the indiscriminate use of antibiotics across multiple sectors. Water bodies, soil, and wastewater act as reservoirs and conduits for resistant bacteria and genes, facilitating their spread and amplifying risks to both public health and ecological balance.</w:t>
      </w:r>
    </w:p>
    <w:p w14:paraId="2AE49A3A" w14:textId="492F98CA" w:rsidR="00FB4E99" w:rsidRPr="00A319AE" w:rsidRDefault="00FB4E99" w:rsidP="0071444C">
      <w:r w:rsidRPr="00A319AE">
        <w:t xml:space="preserve">In Pakistan, national policies have largely overlooked the environmental aspects of AMR. However, comprehensive environmental surveillance, aligned with international strategies and the One Health approach, can effectively track resistance, assess mitigation efforts, and support waste management and policy enforcement. To address this, a </w:t>
      </w:r>
      <w:r w:rsidR="004D05BE" w:rsidRPr="00A319AE">
        <w:t xml:space="preserve">Strategy for AMR Surveillance in the Environment </w:t>
      </w:r>
      <w:r w:rsidRPr="00A319AE">
        <w:t>(2025–2027) has been developed through a consultative and inclusive process.</w:t>
      </w:r>
    </w:p>
    <w:p w14:paraId="1EFD6F20" w14:textId="77777777" w:rsidR="00FB4E99" w:rsidRPr="00A319AE" w:rsidRDefault="00FB4E99" w:rsidP="0071444C">
      <w:r w:rsidRPr="00A319AE">
        <w:t>The alignment of Pakistan's AMR Environmental Surveillance Strategy with NAP 2.0 (2024-2028) is a crucial step in establishing the country’s first comprehensive framework for AMR surveillance. Key stakeholders, including government agencies, academia, international organizations, the private sector, and civil society, have been engaged in structured discussions and workshops to ensure the strategy is both inclusive and actionable.</w:t>
      </w:r>
    </w:p>
    <w:p w14:paraId="7B9CE01C" w14:textId="77777777" w:rsidR="00FB4E99" w:rsidRPr="00A319AE" w:rsidRDefault="00FB4E99" w:rsidP="0071444C">
      <w:r w:rsidRPr="00A319AE">
        <w:t>This document outlines a phased, three-year roadmap to strengthen Pakistan's environmental monitoring infrastructure, enhance data management systems, and promote alignment with WHO’s Global Action Plan on AMR. The strategy focuses on capacity building, public awareness, and multi-sectoral collaboration to mitigate the spread of AMR and contribute to achieving the United Nations Sustainable Development Goals (SDGs). Additionally, a proposed five-year framework will align with the One Health concept, targeting critical surveillance areas such as antibiotic-resistant bacteria, genes, and high-risk pathways. This framework will utilize WHO guidelines and Key Performance Indicators (KPIs) to track progress and ensure effective policy implementation and capacity building in the fight against AMR.</w:t>
      </w:r>
    </w:p>
    <w:p w14:paraId="4C4E88EF" w14:textId="77777777" w:rsidR="00FB4E99" w:rsidRPr="00A319AE" w:rsidRDefault="00FB4E99" w:rsidP="0071444C">
      <w:r w:rsidRPr="00A319AE">
        <w:t>A pilot study on AMR surveillance in water and wastewater sources is also included in the strategy. This study aims to bridge data and capacity gaps, strengthen surveillance, monitor pathogens, assess resistance patterns, and inform policy reforms to reduce AMR risks and improve water quality management. The strategy also identifies gaps in Pakistan's AMR policy landscape and proposes KPIs to monitor progress, including targets for reducing antibiotic residues, detecting resistant bacteria, and achieving full coverage in high-risk areas.</w:t>
      </w:r>
    </w:p>
    <w:p w14:paraId="7BE80EEA" w14:textId="77777777" w:rsidR="00FB4E99" w:rsidRPr="00A319AE" w:rsidRDefault="00FB4E99" w:rsidP="0071444C">
      <w:r w:rsidRPr="00A319AE">
        <w:t>The strategy calls for collaborative action from all stakeholders—government agencies, private sector actors, academia, and civil society—to safeguard public health and the environment. It reflects a shared commitment to combating AMR, ensuring sustainable development, and building resilience against future public health threats.</w:t>
      </w:r>
    </w:p>
    <w:p w14:paraId="10911BE6" w14:textId="322AFF08" w:rsidR="00FB4E99" w:rsidRPr="00A319AE" w:rsidRDefault="00FB4E99" w:rsidP="009C333E">
      <w:pPr>
        <w:pStyle w:val="Heading1"/>
        <w:numPr>
          <w:ilvl w:val="0"/>
          <w:numId w:val="0"/>
        </w:numPr>
        <w:ind w:left="720" w:hanging="720"/>
        <w:rPr>
          <w:rFonts w:cs="Calibri"/>
        </w:rPr>
      </w:pPr>
      <w:r w:rsidRPr="00A319AE">
        <w:rPr>
          <w:rFonts w:cs="Calibri"/>
          <w:sz w:val="22"/>
          <w:szCs w:val="22"/>
        </w:rPr>
        <w:br w:type="page"/>
      </w:r>
      <w:bookmarkStart w:id="12" w:name="_Toc187315841"/>
      <w:bookmarkStart w:id="13" w:name="_Toc191410376"/>
      <w:r w:rsidR="00BC67C5" w:rsidRPr="00A319AE">
        <w:rPr>
          <w:rFonts w:cs="Calibri"/>
        </w:rPr>
        <w:lastRenderedPageBreak/>
        <w:t>G</w:t>
      </w:r>
      <w:r w:rsidRPr="00A319AE">
        <w:rPr>
          <w:rFonts w:cs="Calibri"/>
        </w:rPr>
        <w:t>lossary of Terms</w:t>
      </w:r>
      <w:bookmarkEnd w:id="12"/>
      <w:bookmarkEnd w:id="13"/>
    </w:p>
    <w:p w14:paraId="29E807D2" w14:textId="77777777" w:rsidR="00FB4E99" w:rsidRPr="00A319AE" w:rsidRDefault="00FB4E99" w:rsidP="009C333E">
      <w:pPr>
        <w:spacing w:before="240"/>
      </w:pPr>
      <w:r w:rsidRPr="00A319AE">
        <w:rPr>
          <w:b/>
          <w:bCs/>
        </w:rPr>
        <w:t>Antimicrobial Resistance</w:t>
      </w:r>
      <w:r w:rsidRPr="00A319AE">
        <w:t>: The ability of microorganisms to resist the effects of medication that once could successfully treat the microorganism.</w:t>
      </w:r>
    </w:p>
    <w:p w14:paraId="4580BEC8" w14:textId="77777777" w:rsidR="00FB4E99" w:rsidRPr="00A319AE" w:rsidRDefault="00FB4E99" w:rsidP="0071444C">
      <w:r w:rsidRPr="00A319AE">
        <w:rPr>
          <w:b/>
          <w:bCs/>
        </w:rPr>
        <w:t>Antimicrobial Resistant Bacteria</w:t>
      </w:r>
      <w:r w:rsidRPr="00A319AE">
        <w:t>: Bacteria that have developed resistance to antibiotics.</w:t>
      </w:r>
    </w:p>
    <w:p w14:paraId="7723E109" w14:textId="77777777" w:rsidR="00FB4E99" w:rsidRPr="00A319AE" w:rsidRDefault="00FB4E99" w:rsidP="0071444C">
      <w:r w:rsidRPr="00A319AE">
        <w:rPr>
          <w:b/>
          <w:bCs/>
        </w:rPr>
        <w:t>Antibiotic Resistance Genes</w:t>
      </w:r>
      <w:r w:rsidRPr="00A319AE">
        <w:t>: Genes in bacteria that confer resistance to antibiotics.</w:t>
      </w:r>
    </w:p>
    <w:p w14:paraId="367D0311" w14:textId="77777777" w:rsidR="00FB4E99" w:rsidRPr="00A319AE" w:rsidRDefault="00FB4E99" w:rsidP="0071444C">
      <w:r w:rsidRPr="00A319AE">
        <w:rPr>
          <w:b/>
          <w:bCs/>
        </w:rPr>
        <w:t>Antimicrobial Susceptibility Testing</w:t>
      </w:r>
      <w:r w:rsidRPr="00A319AE">
        <w:t>: A procedure to determine the effectiveness of antibiotics on a microorganism.</w:t>
      </w:r>
    </w:p>
    <w:p w14:paraId="74EB731F" w14:textId="77777777" w:rsidR="00FB4E99" w:rsidRPr="00A319AE" w:rsidRDefault="00FB4E99" w:rsidP="0071444C">
      <w:r w:rsidRPr="00A319AE">
        <w:rPr>
          <w:b/>
          <w:bCs/>
        </w:rPr>
        <w:t>Extended-Spectrum Beta-Lactamase</w:t>
      </w:r>
      <w:r w:rsidRPr="00A319AE">
        <w:t>: Enzymes produced by bacteria that confer resistance to cephalosporins and monobactams.</w:t>
      </w:r>
    </w:p>
    <w:p w14:paraId="07AC6533" w14:textId="77777777" w:rsidR="00FB4E99" w:rsidRPr="00A319AE" w:rsidRDefault="00FB4E99" w:rsidP="0071444C">
      <w:r w:rsidRPr="00A319AE">
        <w:rPr>
          <w:b/>
          <w:bCs/>
        </w:rPr>
        <w:t>One Health Approach</w:t>
      </w:r>
      <w:r w:rsidRPr="00A319AE">
        <w:t>: A collaborative approach recognizing the interconnectedness of human, animal, and environmental health in addressing health challenges like AMR.</w:t>
      </w:r>
    </w:p>
    <w:p w14:paraId="7BB30F98" w14:textId="77777777" w:rsidR="00FB4E99" w:rsidRPr="00A319AE" w:rsidRDefault="00FB4E99" w:rsidP="0071444C">
      <w:r w:rsidRPr="00A319AE">
        <w:rPr>
          <w:b/>
          <w:bCs/>
        </w:rPr>
        <w:t>Laboratory Information Management System</w:t>
      </w:r>
      <w:r w:rsidRPr="00A319AE">
        <w:t>: Software that manages samples, associated data, and laboratory workflows.</w:t>
      </w:r>
    </w:p>
    <w:p w14:paraId="1F6A31A8" w14:textId="77777777" w:rsidR="00FB4E99" w:rsidRPr="00A319AE" w:rsidRDefault="00FB4E99" w:rsidP="0071444C">
      <w:r w:rsidRPr="00A319AE">
        <w:rPr>
          <w:b/>
          <w:bCs/>
        </w:rPr>
        <w:t>Geographic Information System</w:t>
      </w:r>
      <w:r w:rsidRPr="00A319AE">
        <w:t xml:space="preserve">: A framework for gathering, managing, and </w:t>
      </w:r>
      <w:proofErr w:type="spellStart"/>
      <w:r w:rsidRPr="00A319AE">
        <w:t>analyzing</w:t>
      </w:r>
      <w:proofErr w:type="spellEnd"/>
      <w:r w:rsidRPr="00A319AE">
        <w:t xml:space="preserve"> spatial and geographic data.</w:t>
      </w:r>
    </w:p>
    <w:p w14:paraId="47FFC230" w14:textId="77777777" w:rsidR="00FB4E99" w:rsidRPr="00A319AE" w:rsidRDefault="00FB4E99" w:rsidP="0071444C">
      <w:r w:rsidRPr="00A319AE">
        <w:rPr>
          <w:b/>
          <w:bCs/>
        </w:rPr>
        <w:t>Polymerase Chain Reaction</w:t>
      </w:r>
      <w:r w:rsidRPr="00A319AE">
        <w:t>: A technique used to amplify small segments of DNA.</w:t>
      </w:r>
    </w:p>
    <w:p w14:paraId="39C98235" w14:textId="77777777" w:rsidR="00FB4E99" w:rsidRPr="00A319AE" w:rsidRDefault="00FB4E99" w:rsidP="0071444C">
      <w:r w:rsidRPr="00A319AE">
        <w:rPr>
          <w:b/>
          <w:bCs/>
        </w:rPr>
        <w:t>External Quality Assurance</w:t>
      </w:r>
      <w:r w:rsidRPr="00A319AE">
        <w:t>: Procedures ensuring laboratories maintain high standards of accuracy in their testing.</w:t>
      </w:r>
    </w:p>
    <w:p w14:paraId="0294EBC5" w14:textId="77777777" w:rsidR="00FB4E99" w:rsidRPr="00A319AE" w:rsidRDefault="00FB4E99" w:rsidP="0071444C">
      <w:r w:rsidRPr="00A319AE">
        <w:rPr>
          <w:b/>
          <w:bCs/>
        </w:rPr>
        <w:t>Quality Assurance</w:t>
      </w:r>
      <w:r w:rsidRPr="00A319AE">
        <w:t>: Systems ensuring the quality and reliability of laboratory results.</w:t>
      </w:r>
    </w:p>
    <w:p w14:paraId="2625A71B" w14:textId="77777777" w:rsidR="00FB4E99" w:rsidRPr="00A319AE" w:rsidRDefault="00FB4E99" w:rsidP="0071444C">
      <w:r w:rsidRPr="00A319AE">
        <w:rPr>
          <w:b/>
          <w:bCs/>
        </w:rPr>
        <w:t>World Health Organization</w:t>
      </w:r>
      <w:r w:rsidRPr="00A319AE">
        <w:t>: A specialized agency of the United Nations responsible for international public health.</w:t>
      </w:r>
    </w:p>
    <w:p w14:paraId="0D8875AE" w14:textId="77777777" w:rsidR="00FB4E99" w:rsidRPr="00A319AE" w:rsidRDefault="00FB4E99" w:rsidP="0071444C">
      <w:r w:rsidRPr="00A319AE">
        <w:rPr>
          <w:b/>
          <w:bCs/>
        </w:rPr>
        <w:t>Food and Agriculture Organization</w:t>
      </w:r>
      <w:r w:rsidRPr="00A319AE">
        <w:t>: A specialized agency of the United Nations leading international efforts to defeat hunger.</w:t>
      </w:r>
    </w:p>
    <w:p w14:paraId="47174789" w14:textId="77777777" w:rsidR="00FB4E99" w:rsidRPr="00A319AE" w:rsidRDefault="00FB4E99" w:rsidP="0071444C">
      <w:r w:rsidRPr="00A319AE">
        <w:rPr>
          <w:b/>
          <w:bCs/>
        </w:rPr>
        <w:t>National Action Plan</w:t>
      </w:r>
      <w:r w:rsidRPr="00A319AE">
        <w:t>: A strategic plan for combating antimicrobial resistance at the national level.</w:t>
      </w:r>
    </w:p>
    <w:p w14:paraId="63203CDE" w14:textId="77777777" w:rsidR="00FB4E99" w:rsidRPr="00A319AE" w:rsidRDefault="00FB4E99" w:rsidP="0071444C">
      <w:r w:rsidRPr="00A319AE">
        <w:rPr>
          <w:b/>
          <w:bCs/>
        </w:rPr>
        <w:t>Sewage Treatment Plants</w:t>
      </w:r>
      <w:r w:rsidRPr="00A319AE">
        <w:t>: Facilities designed to treat wastewater before releasing it into the environment.</w:t>
      </w:r>
    </w:p>
    <w:p w14:paraId="66CBF247" w14:textId="77777777" w:rsidR="00FB4E99" w:rsidRPr="00A319AE" w:rsidRDefault="00FB4E99" w:rsidP="0071444C">
      <w:r w:rsidRPr="00A319AE">
        <w:rPr>
          <w:b/>
          <w:bCs/>
        </w:rPr>
        <w:t>VITEK 2</w:t>
      </w:r>
      <w:r w:rsidRPr="00A319AE">
        <w:t>: An automated system for identification of bacteria and antimicrobial susceptibility testing.</w:t>
      </w:r>
    </w:p>
    <w:p w14:paraId="391A81A2" w14:textId="77777777" w:rsidR="00FB4E99" w:rsidRPr="00A319AE" w:rsidRDefault="00FB4E99" w:rsidP="0071444C">
      <w:r w:rsidRPr="00A319AE">
        <w:rPr>
          <w:b/>
          <w:bCs/>
        </w:rPr>
        <w:t>Metagenomics</w:t>
      </w:r>
      <w:r w:rsidRPr="00A319AE">
        <w:t>: The study of genetic material recovered directly from environmental samples.</w:t>
      </w:r>
    </w:p>
    <w:p w14:paraId="48EBF6A6" w14:textId="77777777" w:rsidR="00FB4E99" w:rsidRPr="00A319AE" w:rsidRDefault="00FB4E99" w:rsidP="0071444C">
      <w:r w:rsidRPr="00A319AE">
        <w:rPr>
          <w:b/>
          <w:bCs/>
        </w:rPr>
        <w:t>Bacterial Priority Pathogens List</w:t>
      </w:r>
      <w:r w:rsidRPr="00A319AE">
        <w:t>: A WHO list prioritizing bacteria that pose the greatest threat to human health due to their resistance to antibiotics.</w:t>
      </w:r>
    </w:p>
    <w:p w14:paraId="1F620D22" w14:textId="77777777" w:rsidR="00FB4E99" w:rsidRPr="00A319AE" w:rsidRDefault="00FB4E99" w:rsidP="0071444C">
      <w:r w:rsidRPr="00A319AE">
        <w:rPr>
          <w:b/>
          <w:bCs/>
        </w:rPr>
        <w:t>Mobile Genetic Elements</w:t>
      </w:r>
      <w:r w:rsidRPr="00A319AE">
        <w:t>: DNA segments that can move between genomes, often carrying antibiotic resistance genes.</w:t>
      </w:r>
    </w:p>
    <w:p w14:paraId="0F9E8821" w14:textId="77777777" w:rsidR="00FB4E99" w:rsidRPr="00A319AE" w:rsidRDefault="00FB4E99" w:rsidP="0071444C"/>
    <w:p w14:paraId="5FB80ABD" w14:textId="77777777" w:rsidR="00BC67C5" w:rsidRPr="00A319AE" w:rsidRDefault="00BC67C5" w:rsidP="0071444C">
      <w:pPr>
        <w:pStyle w:val="Heading1"/>
        <w:rPr>
          <w:rFonts w:cs="Calibri"/>
        </w:rPr>
        <w:sectPr w:rsidR="00BC67C5" w:rsidRPr="00A319AE" w:rsidSect="00564FD7">
          <w:footerReference w:type="default" r:id="rId13"/>
          <w:pgSz w:w="11909" w:h="16834" w:code="9"/>
          <w:pgMar w:top="1152" w:right="1440" w:bottom="1152" w:left="1440" w:header="720" w:footer="720" w:gutter="0"/>
          <w:pgNumType w:fmt="lowerRoman"/>
          <w:cols w:space="720"/>
          <w:docGrid w:linePitch="360"/>
        </w:sectPr>
      </w:pPr>
      <w:bookmarkStart w:id="14" w:name="_Ref187166496"/>
      <w:bookmarkStart w:id="15" w:name="_Ref187166505"/>
      <w:bookmarkStart w:id="16" w:name="_Ref187166527"/>
      <w:bookmarkStart w:id="17" w:name="_Toc187315842"/>
    </w:p>
    <w:p w14:paraId="53A18E84" w14:textId="7259D6FB" w:rsidR="00FB4E99" w:rsidRPr="00A319AE" w:rsidRDefault="00BC67C5" w:rsidP="0071444C">
      <w:pPr>
        <w:pStyle w:val="Heading1"/>
        <w:rPr>
          <w:rFonts w:cs="Calibri"/>
        </w:rPr>
      </w:pPr>
      <w:bookmarkStart w:id="18" w:name="_Toc191410377"/>
      <w:r w:rsidRPr="00A319AE">
        <w:rPr>
          <w:rFonts w:cs="Calibri"/>
        </w:rPr>
        <w:lastRenderedPageBreak/>
        <w:t>Introduction</w:t>
      </w:r>
      <w:bookmarkEnd w:id="14"/>
      <w:bookmarkEnd w:id="15"/>
      <w:bookmarkEnd w:id="16"/>
      <w:bookmarkEnd w:id="17"/>
      <w:bookmarkEnd w:id="18"/>
    </w:p>
    <w:p w14:paraId="77E53CA9" w14:textId="5392BACF" w:rsidR="00FB4E99" w:rsidRPr="00A319AE" w:rsidRDefault="00BC67C5" w:rsidP="009C333E">
      <w:pPr>
        <w:pStyle w:val="Heading2"/>
        <w:rPr>
          <w:rFonts w:cs="Calibri"/>
        </w:rPr>
      </w:pPr>
      <w:bookmarkStart w:id="19" w:name="_Toc191410378"/>
      <w:r w:rsidRPr="00A319AE">
        <w:rPr>
          <w:rFonts w:cs="Calibri"/>
        </w:rPr>
        <w:t>Background</w:t>
      </w:r>
      <w:bookmarkEnd w:id="19"/>
    </w:p>
    <w:p w14:paraId="30551003" w14:textId="77777777" w:rsidR="00FB4E99" w:rsidRPr="00A319AE" w:rsidRDefault="00FB4E99" w:rsidP="0071444C">
      <w:r w:rsidRPr="00A319AE">
        <w:t>Antimicrobials, including antibiotics, antivirals, antifungals, and anti-</w:t>
      </w:r>
      <w:proofErr w:type="spellStart"/>
      <w:r w:rsidRPr="00A319AE">
        <w:t>parasitics</w:t>
      </w:r>
      <w:proofErr w:type="spellEnd"/>
      <w:r w:rsidRPr="00A319AE">
        <w:t xml:space="preserve">, are crucial for preventing and treating infections in humans, animals, and plants. However, Antimicrobial Resistance (AMR) occurs when microorganisms no longer respond to these medicines, making infections harder to treat and increasing the risk of disease spread, severe illness, and death. In 2015, the World Health Assembly adopted a global action plan on AMR with objectives aimed at improving awareness, strengthening research, reducing infections, optimizing antimicrobial use, and investing in new treatments. </w:t>
      </w:r>
    </w:p>
    <w:p w14:paraId="4A541D3A" w14:textId="77777777" w:rsidR="00FB4E99" w:rsidRPr="00A319AE" w:rsidRDefault="00FB4E99" w:rsidP="0071444C">
      <w:r w:rsidRPr="00A319AE">
        <w:t>In Pakistan, AMR is driven by demographic pressures, environmental degradation, inadequate healthcare delivery, agricultural practices, and regulatory gaps. The overuse of antibiotics in healthcare and agriculture, compounded by environmental contamination, contributes significantly to AMR's rise. Key factors include a large population (241 million), poor sanitation, limited healthcare resources, and high antibiotic use in agriculture. A significant portion of the population lacks clean water and sanitation, further exacerbating AMR through waterborne diseases. Additionally, weak legislation, poor enforcement, and limited surveillance systems hinder effective AMR monitoring and control.</w:t>
      </w:r>
    </w:p>
    <w:p w14:paraId="0381CAB4" w14:textId="566E961F" w:rsidR="0010133F" w:rsidRPr="00A319AE" w:rsidRDefault="00FB4E99" w:rsidP="009C333E">
      <w:r w:rsidRPr="00A319AE">
        <w:t>The environment plays a crucial role in AMR as both a reservoir and transmission pathway. Environmental monitoring is limited, preventing a full understanding of AMR dynamics. Environmental degradation, driven by climate change, pollution, and biodiversity loss, further exacerbates AMR by altering microbial diversity and promoting resistance. This has serious implications for achieving Sustainable Development Goals (SDGs), especially in health, poverty, food security, and economics. The United Nations Environment Assembly's 2017 Resolution stressed the need to understand the links between the environment and AMR. The One Health Approach, which integrates human, animal, and environmental health, is essential in combating AMR. Comprehensive environmental AMR surveillance is necessary for understanding the spread of resistance across environmental and clinical boundaries and implementing effective mitigation strategies.</w:t>
      </w:r>
    </w:p>
    <w:p w14:paraId="3FE6A14E" w14:textId="267F8DC1" w:rsidR="00FB4E99" w:rsidRPr="00A319AE" w:rsidRDefault="00FB4E99" w:rsidP="009C333E">
      <w:pPr>
        <w:pStyle w:val="Heading2"/>
        <w:rPr>
          <w:rFonts w:cs="Calibri"/>
        </w:rPr>
      </w:pPr>
      <w:bookmarkStart w:id="20" w:name="_Toc187315844"/>
      <w:bookmarkStart w:id="21" w:name="_Toc191410379"/>
      <w:r w:rsidRPr="00A319AE">
        <w:rPr>
          <w:rFonts w:cs="Calibri"/>
        </w:rPr>
        <w:t xml:space="preserve">Challenges and Strategic Considerations for AMR Surveillance in </w:t>
      </w:r>
      <w:r w:rsidR="00BC67C5" w:rsidRPr="00A319AE">
        <w:rPr>
          <w:rFonts w:cs="Calibri"/>
        </w:rPr>
        <w:t xml:space="preserve">Environment in </w:t>
      </w:r>
      <w:r w:rsidRPr="00A319AE">
        <w:rPr>
          <w:rFonts w:cs="Calibri"/>
        </w:rPr>
        <w:t>Pakistan</w:t>
      </w:r>
      <w:bookmarkEnd w:id="20"/>
      <w:bookmarkEnd w:id="21"/>
    </w:p>
    <w:p w14:paraId="25E70C7B" w14:textId="40CCF700" w:rsidR="00FB4E99" w:rsidRPr="00A319AE" w:rsidRDefault="00FB4E99" w:rsidP="0071444C">
      <w:r w:rsidRPr="00A319AE">
        <w:t>Environmental AMR is a critical issue in Pakistan, with significant challenges arising from multiple sectors due to poor regulation, inadequate infrastructure, and a lack of awareness. Below is a sector-specific breakdown of the environmental AMR challenges in Pakistan</w:t>
      </w:r>
      <w:r w:rsidR="0010133F" w:rsidRPr="00A319AE">
        <w:t>.</w:t>
      </w:r>
    </w:p>
    <w:p w14:paraId="2BD690F8" w14:textId="5200BD2B" w:rsidR="00FB4E99" w:rsidRPr="00A319AE" w:rsidRDefault="002344CE" w:rsidP="009C333E">
      <w:pPr>
        <w:pStyle w:val="Heading3"/>
        <w:rPr>
          <w:rStyle w:val="Strong"/>
          <w:rFonts w:cs="Calibri"/>
          <w:b/>
          <w:bCs w:val="0"/>
        </w:rPr>
      </w:pPr>
      <w:bookmarkStart w:id="22" w:name="_Toc187315845"/>
      <w:bookmarkStart w:id="23" w:name="_Toc191410380"/>
      <w:r w:rsidRPr="00A319AE">
        <w:rPr>
          <w:rStyle w:val="Strong"/>
          <w:rFonts w:cs="Calibri"/>
          <w:b/>
          <w:bCs w:val="0"/>
        </w:rPr>
        <w:t>Healthcare</w:t>
      </w:r>
      <w:r w:rsidR="00FB4E99" w:rsidRPr="00A319AE">
        <w:rPr>
          <w:rStyle w:val="Strong"/>
          <w:rFonts w:cs="Calibri"/>
          <w:b/>
          <w:bCs w:val="0"/>
        </w:rPr>
        <w:t xml:space="preserve"> Sector</w:t>
      </w:r>
      <w:bookmarkEnd w:id="22"/>
      <w:bookmarkEnd w:id="23"/>
    </w:p>
    <w:p w14:paraId="61843C1B" w14:textId="77777777" w:rsidR="00FB4E99" w:rsidRPr="00A319AE" w:rsidRDefault="00FB4E99" w:rsidP="0071444C">
      <w:r w:rsidRPr="00A319AE">
        <w:t>Hospitals and clinics often lack effective systems for treating and disposing of medical waste, including antibiotics and other pharmaceuticals. This waste enters the environment, promoting the development of resistant bacteria. Over-prescription and self-medication with antibiotics are rampant, leading to increased antibiotic residues in wastewater.</w:t>
      </w:r>
    </w:p>
    <w:p w14:paraId="46FE9A3E" w14:textId="77777777" w:rsidR="00BC67C5" w:rsidRPr="00A319AE" w:rsidRDefault="00BC67C5" w:rsidP="0071444C"/>
    <w:p w14:paraId="2902B2A0" w14:textId="0165EBB3" w:rsidR="00FB4E99" w:rsidRPr="00A319AE" w:rsidRDefault="002344CE" w:rsidP="009C333E">
      <w:pPr>
        <w:pStyle w:val="Heading3"/>
        <w:rPr>
          <w:rStyle w:val="Strong"/>
          <w:rFonts w:cs="Calibri"/>
          <w:b/>
          <w:bCs w:val="0"/>
        </w:rPr>
      </w:pPr>
      <w:bookmarkStart w:id="24" w:name="_Toc187315846"/>
      <w:bookmarkStart w:id="25" w:name="_Toc191410381"/>
      <w:r w:rsidRPr="00A319AE">
        <w:rPr>
          <w:rStyle w:val="Strong"/>
          <w:rFonts w:cs="Calibri"/>
          <w:b/>
          <w:bCs w:val="0"/>
        </w:rPr>
        <w:lastRenderedPageBreak/>
        <w:t>Agricultural</w:t>
      </w:r>
      <w:r w:rsidR="00FB4E99" w:rsidRPr="00A319AE">
        <w:rPr>
          <w:rStyle w:val="Strong"/>
          <w:rFonts w:cs="Calibri"/>
          <w:b/>
          <w:bCs w:val="0"/>
        </w:rPr>
        <w:t xml:space="preserve"> Sector</w:t>
      </w:r>
      <w:bookmarkEnd w:id="24"/>
      <w:bookmarkEnd w:id="25"/>
    </w:p>
    <w:p w14:paraId="07DF53FD" w14:textId="1A415C30" w:rsidR="0010133F" w:rsidRPr="00A319AE" w:rsidRDefault="00FB4E99" w:rsidP="009C333E">
      <w:pPr>
        <w:rPr>
          <w:spacing w:val="-4"/>
        </w:rPr>
      </w:pPr>
      <w:r w:rsidRPr="00A319AE">
        <w:rPr>
          <w:spacing w:val="-4"/>
        </w:rPr>
        <w:t xml:space="preserve">Pakistan has a diversified economic base with the agriculture sector, contributing 24% in GDP and 37.4% in employment </w:t>
      </w:r>
      <w:r w:rsidRPr="00A319AE">
        <w:rPr>
          <w:spacing w:val="-4"/>
        </w:rPr>
        <w:fldChar w:fldCharType="begin"/>
      </w:r>
      <w:r w:rsidRPr="00A319AE">
        <w:rPr>
          <w:spacing w:val="-4"/>
        </w:rPr>
        <w:instrText xml:space="preserve"> ADDIN EN.CITE &lt;EndNote&gt;&lt;Cite&gt;&lt;Author&gt;Pakistan Economic Survey 2023-24&lt;/Author&gt;&lt;Year&gt;2024&lt;/Year&gt;&lt;RecNum&gt;91&lt;/RecNum&gt;&lt;DisplayText&gt;(Pakistan Economic Survey 2023-24, 2024)&lt;/DisplayText&gt;&lt;record&gt;&lt;rec-number&gt;91&lt;/rec-number&gt;&lt;foreign-keys&gt;&lt;key app="EN" db-id="0sx5zw2z4pf9daetw075sxzrwps9eear59ft"&gt;91&lt;/key&gt;&lt;/foreign-keys&gt;&lt;ref-type name="Journal Article"&gt;17&lt;/ref-type&gt;&lt;contributors&gt;&lt;authors&gt;&lt;author&gt;Pakistan Economic Survey 2023-24,&lt;/author&gt;&lt;/authors&gt;&lt;/contributors&gt;&lt;titles&gt;&lt;title&gt;Chapter-2: Agriculture&lt;/title&gt;&lt;/titles&gt;&lt;dates&gt;&lt;year&gt;2024&lt;/year&gt;&lt;/dates&gt;&lt;urls&gt;&lt;/urls&gt;&lt;electronic-resource-num&gt;https://finance.gov.pk/survey/chapter_24/2_agriculture.pdf&lt;/electronic-resource-num&gt;&lt;/record&gt;&lt;/Cite&gt;&lt;/EndNote&gt;</w:instrText>
      </w:r>
      <w:r w:rsidRPr="00A319AE">
        <w:rPr>
          <w:spacing w:val="-4"/>
        </w:rPr>
        <w:fldChar w:fldCharType="separate"/>
      </w:r>
      <w:r w:rsidRPr="00A319AE">
        <w:rPr>
          <w:spacing w:val="-4"/>
        </w:rPr>
        <w:t>(</w:t>
      </w:r>
      <w:hyperlink w:anchor="_ENREF_10" w:tooltip="Pakistan Economic Survey 2023-24, 2024 #91" w:history="1">
        <w:r w:rsidRPr="00A319AE">
          <w:rPr>
            <w:spacing w:val="-4"/>
          </w:rPr>
          <w:t>Pakistan Economic Survey 2023-24, 2024</w:t>
        </w:r>
      </w:hyperlink>
      <w:r w:rsidRPr="00A319AE">
        <w:rPr>
          <w:spacing w:val="-4"/>
        </w:rPr>
        <w:t>)</w:t>
      </w:r>
      <w:r w:rsidRPr="00A319AE">
        <w:rPr>
          <w:spacing w:val="-4"/>
        </w:rPr>
        <w:fldChar w:fldCharType="end"/>
      </w:r>
      <w:r w:rsidRPr="00A319AE">
        <w:rPr>
          <w:spacing w:val="-4"/>
        </w:rPr>
        <w:t xml:space="preserve">. The agricultural sector also contributes significantly to AMR contamination through the widespread use of antibiotics in livestock and crops. Pakistan is among the top 10 countries that are producing food animals through modern farming practices and rely on antibiotics as growth promoters and for disease prevention </w:t>
      </w:r>
      <w:r w:rsidRPr="00A319AE">
        <w:rPr>
          <w:spacing w:val="-4"/>
        </w:rPr>
        <w:fldChar w:fldCharType="begin"/>
      </w:r>
      <w:r w:rsidRPr="00A319AE">
        <w:rPr>
          <w:spacing w:val="-4"/>
        </w:rPr>
        <w:instrText xml:space="preserve"> ADDIN EN.CITE &lt;EndNote&gt;&lt;Cite&gt;&lt;Author&gt;Shafiq&lt;/Author&gt;&lt;Year&gt;2022&lt;/Year&gt;&lt;RecNum&gt;90&lt;/RecNum&gt;&lt;DisplayText&gt;(Shafiq et al., 2022)&lt;/DisplayText&gt;&lt;record&gt;&lt;rec-number&gt;90&lt;/rec-number&gt;&lt;foreign-keys&gt;&lt;key app="EN" db-id="0sx5zw2z4pf9daetw075sxzrwps9eear59ft"&gt;90&lt;/key&gt;&lt;/foreign-keys&gt;&lt;ref-type name="Journal Article"&gt;17&lt;/ref-type&gt;&lt;contributors&gt;&lt;authors&gt;&lt;author&gt;Shafiq, Muhammad&lt;/author&gt;&lt;author&gt;Rahman, Sadeeq Ur&lt;/author&gt;&lt;author&gt;Bilal, Hazrat&lt;/author&gt;&lt;author&gt;Ullah, Aftab&lt;/author&gt;&lt;author&gt;Noman, Sohail Muhammad&lt;/author&gt;&lt;author&gt;Zeng, Mi&lt;/author&gt;&lt;author&gt;Yuan, Yumeng&lt;/author&gt;&lt;author&gt;Xie, Qingdong&lt;/author&gt;&lt;author&gt;Li, Xin&lt;/author&gt;&lt;author&gt;Jiao, Xiaoyang&lt;/author&gt;&lt;/authors&gt;&lt;/contributors&gt;&lt;titles&gt;&lt;title&gt;Incidence and molecular characterization of ESBL‐producing and colistin‐resistant Escherichia coli isolates recovered from healthy food‐producing animals in Pakistan&lt;/title&gt;&lt;secondary-title&gt;Journal of Applied Microbiology&lt;/secondary-title&gt;&lt;/titles&gt;&lt;periodical&gt;&lt;full-title&gt;Journal of Applied Microbiology&lt;/full-title&gt;&lt;/periodical&gt;&lt;pages&gt;1169-1182&lt;/pages&gt;&lt;volume&gt;133&lt;/volume&gt;&lt;number&gt;3&lt;/number&gt;&lt;dates&gt;&lt;year&gt;2022&lt;/year&gt;&lt;/dates&gt;&lt;isbn&gt;1365-2672&lt;/isbn&gt;&lt;urls&gt;&lt;/urls&gt;&lt;/record&gt;&lt;/Cite&gt;&lt;/EndNote&gt;</w:instrText>
      </w:r>
      <w:r w:rsidRPr="00A319AE">
        <w:rPr>
          <w:spacing w:val="-4"/>
        </w:rPr>
        <w:fldChar w:fldCharType="separate"/>
      </w:r>
      <w:r w:rsidRPr="00A319AE">
        <w:rPr>
          <w:spacing w:val="-4"/>
        </w:rPr>
        <w:t>(</w:t>
      </w:r>
      <w:hyperlink w:anchor="_ENREF_13" w:tooltip="Shafiq, 2022 #90" w:history="1">
        <w:r w:rsidRPr="00A319AE">
          <w:rPr>
            <w:spacing w:val="-4"/>
          </w:rPr>
          <w:t>Shafiq et al., 2022</w:t>
        </w:r>
      </w:hyperlink>
      <w:r w:rsidRPr="00A319AE">
        <w:rPr>
          <w:spacing w:val="-4"/>
        </w:rPr>
        <w:t>)</w:t>
      </w:r>
      <w:r w:rsidRPr="00A319AE">
        <w:rPr>
          <w:spacing w:val="-4"/>
        </w:rPr>
        <w:fldChar w:fldCharType="end"/>
      </w:r>
      <w:r w:rsidRPr="00A319AE">
        <w:rPr>
          <w:spacing w:val="-4"/>
        </w:rPr>
        <w:t>. Antibiotics are also widely used in poultry, dairy, and aquaculture, both for therapeutic purposes and as growth promoters. This contributes to antibiotic residues in manure, which is often used as fertilizer, contaminating soil and water. Some pesticides contain antimicrobial agents, further driving resistance in soil microbiomes. However, there is unfortunately no estimation of annual antibiotic use in food-producing animals in Pakistan.</w:t>
      </w:r>
    </w:p>
    <w:p w14:paraId="6886F6C9" w14:textId="3E0FD3AC" w:rsidR="00FB4E99" w:rsidRPr="00A319AE" w:rsidRDefault="00FB4E99" w:rsidP="008C0875">
      <w:pPr>
        <w:pStyle w:val="Heading3"/>
        <w:spacing w:before="320"/>
        <w:rPr>
          <w:rStyle w:val="Strong"/>
          <w:rFonts w:cs="Calibri"/>
          <w:b/>
          <w:bCs w:val="0"/>
        </w:rPr>
      </w:pPr>
      <w:bookmarkStart w:id="26" w:name="_Toc187315847"/>
      <w:bookmarkStart w:id="27" w:name="_Toc191410382"/>
      <w:r w:rsidRPr="00A319AE">
        <w:rPr>
          <w:rStyle w:val="Strong"/>
          <w:rFonts w:cs="Calibri"/>
          <w:b/>
          <w:bCs w:val="0"/>
        </w:rPr>
        <w:t>Industrial Sector</w:t>
      </w:r>
      <w:bookmarkEnd w:id="26"/>
      <w:bookmarkEnd w:id="27"/>
    </w:p>
    <w:p w14:paraId="0B8A8FF8" w14:textId="587A4DFD" w:rsidR="0010133F" w:rsidRPr="00A319AE" w:rsidRDefault="00FB4E99" w:rsidP="009C333E">
      <w:r w:rsidRPr="00A319AE">
        <w:t xml:space="preserve">The pharmaceutical market in Pakistan, valued at Rs. 748 billion in 2023 is growing at a 5-year CAGR of 15.3% </w:t>
      </w:r>
      <w:r w:rsidRPr="00A319AE">
        <w:fldChar w:fldCharType="begin"/>
      </w:r>
      <w:r w:rsidRPr="00A319AE">
        <w:instrText xml:space="preserve"> ADDIN EN.CITE &lt;EndNote&gt;&lt;Cite&gt;&lt;Author&gt;The Institute of Chartered Accountants of Pakistan&lt;/Author&gt;&lt;Year&gt;2024&lt;/Year&gt;&lt;RecNum&gt;89&lt;/RecNum&gt;&lt;DisplayText&gt;(The Institute of Chartered Accountants of Pakistan, 2024)&lt;/DisplayText&gt;&lt;record&gt;&lt;rec-number&gt;89&lt;/rec-number&gt;&lt;foreign-keys&gt;&lt;key app="EN" db-id="0sx5zw2z4pf9daetw075sxzrwps9eear59ft"&gt;89&lt;/key&gt;&lt;/foreign-keys&gt;&lt;ref-type name="Journal Article"&gt;17&lt;/ref-type&gt;&lt;contributors&gt;&lt;authors&gt;&lt;author&gt;The Institute of Chartered Accountants of Pakistan,&lt;/author&gt;&lt;/authors&gt;&lt;/contributors&gt;&lt;titles&gt;&lt;title&gt;Pharmaceutical Industry 2nd Edition&lt;/title&gt;&lt;/titles&gt;&lt;dates&gt;&lt;year&gt;2024&lt;/year&gt;&lt;/dates&gt;&lt;urls&gt;&lt;/urls&gt;&lt;electronic-resource-num&gt;https://www.icap.org.pk/paib/pdf/guidelines/PharmaIndustry2ndEdition.pdf&lt;/electronic-resource-num&gt;&lt;/record&gt;&lt;/Cite&gt;&lt;/EndNote&gt;</w:instrText>
      </w:r>
      <w:r w:rsidRPr="00A319AE">
        <w:fldChar w:fldCharType="separate"/>
      </w:r>
      <w:r w:rsidRPr="00A319AE">
        <w:t>(</w:t>
      </w:r>
      <w:hyperlink w:anchor="_ENREF_16" w:tooltip="The Institute of Chartered Accountants of Pakistan, 2024 #89" w:history="1">
        <w:r w:rsidRPr="00A319AE">
          <w:t>The Institute of Chartered Accountants of Pakistan, 2024</w:t>
        </w:r>
      </w:hyperlink>
      <w:r w:rsidRPr="00A319AE">
        <w:t>)</w:t>
      </w:r>
      <w:r w:rsidRPr="00A319AE">
        <w:fldChar w:fldCharType="end"/>
      </w:r>
      <w:r w:rsidRPr="00A319AE">
        <w:t>. Local and national companies dominate over two-thirds of the market, with around 650 companies, including multinationals, contributing 1% to the GDP annually. Approximately 11,000 drugs are actively marketed in Pakistan, alongside a significant segment of OTC products like multivitamins and cold remedies. Pharmaceutical manufacturing facilities often discharge untreated effluents with high antibiotic concentrations, while the textile industry releases wastewater with biocides, both contributing to environmental AMR.</w:t>
      </w:r>
    </w:p>
    <w:p w14:paraId="1EEC1105" w14:textId="1DE1BB14" w:rsidR="00FB4E99" w:rsidRPr="00A319AE" w:rsidRDefault="003C1E9C" w:rsidP="008C0875">
      <w:pPr>
        <w:pStyle w:val="Heading3"/>
        <w:spacing w:before="320"/>
        <w:rPr>
          <w:rStyle w:val="Strong"/>
          <w:rFonts w:cs="Calibri"/>
          <w:b/>
          <w:bCs w:val="0"/>
        </w:rPr>
      </w:pPr>
      <w:bookmarkStart w:id="28" w:name="_Toc187315848"/>
      <w:bookmarkStart w:id="29" w:name="_Toc191410383"/>
      <w:r w:rsidRPr="00A319AE">
        <w:rPr>
          <w:rStyle w:val="Strong"/>
          <w:rFonts w:cs="Calibri"/>
          <w:b/>
          <w:bCs w:val="0"/>
        </w:rPr>
        <w:t>Water</w:t>
      </w:r>
      <w:r w:rsidR="00FB4E99" w:rsidRPr="00A319AE">
        <w:rPr>
          <w:rStyle w:val="Strong"/>
          <w:rFonts w:cs="Calibri"/>
          <w:b/>
          <w:bCs w:val="0"/>
        </w:rPr>
        <w:t xml:space="preserve"> and Sanitation Sector</w:t>
      </w:r>
      <w:bookmarkEnd w:id="28"/>
      <w:bookmarkEnd w:id="29"/>
    </w:p>
    <w:p w14:paraId="6155B977" w14:textId="77777777" w:rsidR="00FB4E99" w:rsidRPr="00A319AE" w:rsidRDefault="00FB4E99" w:rsidP="0071444C">
      <w:r w:rsidRPr="00A319AE">
        <w:t xml:space="preserve">Inadequate wastewater treatment facilities result in untreated sewage carrying antibiotic residues and resistant bacteria entering rivers, lakes, and groundwater. Poor water management and infrastructure allow resistant bacteria to spread through drinking water systems. Pakistan's environmental challenges, such as water contamination, poor waste management, and inadequate sanitation, exacerbate the spread of AMR. With 61% of water sources deemed unsafe for drinking </w:t>
      </w:r>
      <w:r w:rsidRPr="00A319AE">
        <w:fldChar w:fldCharType="begin"/>
      </w:r>
      <w:r w:rsidRPr="00A319AE">
        <w:instrText xml:space="preserve"> ADDIN EN.CITE &lt;EndNote&gt;&lt;Cite&gt;&lt;Author&gt;Hifza&lt;/Author&gt;&lt;Year&gt;2021&lt;/Year&gt;&lt;RecNum&gt;86&lt;/RecNum&gt;&lt;DisplayText&gt;(Hifza et al., 2021)&lt;/DisplayText&gt;&lt;record&gt;&lt;rec-number&gt;86&lt;/rec-number&gt;&lt;foreign-keys&gt;&lt;key app="EN" db-id="0sx5zw2z4pf9daetw075sxzrwps9eear59ft"&gt;86&lt;/key&gt;&lt;/foreign-keys&gt;&lt;ref-type name="Journal Article"&gt;17&lt;/ref-type&gt;&lt;contributors&gt;&lt;authors&gt;&lt;author&gt;Hifza, R&lt;/author&gt;&lt;author&gt;Altaf, F&lt;/author&gt;&lt;author&gt;Anwaar, K&lt;/author&gt;&lt;author&gt;Ashraf, M&lt;/author&gt;&lt;/authors&gt;&lt;/contributors&gt;&lt;titles&gt;&lt;title&gt;Drinking water quality in Pakistan: Current status and challenges. Pakistan Council of research in water resources (PCRWR), Islamabad&lt;/title&gt;&lt;secondary-title&gt;All rights reserved by PCRWR. The authors encourage fair use of this material for non-commercial purposes with proper citation&lt;/secondary-title&gt;&lt;/titles&gt;&lt;periodical&gt;&lt;full-title&gt;All rights reserved by PCRWR. The authors encourage fair use of this material for non-commercial purposes with proper citation&lt;/full-title&gt;&lt;/periodical&gt;&lt;volume&gt;141&lt;/volume&gt;&lt;dates&gt;&lt;year&gt;2021&lt;/year&gt;&lt;/dates&gt;&lt;urls&gt;&lt;/urls&gt;&lt;/record&gt;&lt;/Cite&gt;&lt;/EndNote&gt;</w:instrText>
      </w:r>
      <w:r w:rsidRPr="00A319AE">
        <w:fldChar w:fldCharType="separate"/>
      </w:r>
      <w:r w:rsidRPr="00A319AE">
        <w:t>(</w:t>
      </w:r>
      <w:hyperlink w:anchor="_ENREF_5" w:tooltip="Hifza, 2021 #86" w:history="1">
        <w:r w:rsidRPr="00A319AE">
          <w:t>Hifza et al., 2021</w:t>
        </w:r>
      </w:hyperlink>
      <w:r w:rsidRPr="00A319AE">
        <w:t>)</w:t>
      </w:r>
      <w:r w:rsidRPr="00A319AE">
        <w:fldChar w:fldCharType="end"/>
      </w:r>
      <w:r w:rsidRPr="00A319AE">
        <w:t xml:space="preserve"> and 32% of the population lacking access to sanitation </w:t>
      </w:r>
      <w:r w:rsidRPr="00A319AE">
        <w:fldChar w:fldCharType="begin"/>
      </w:r>
      <w:r w:rsidRPr="00A319AE">
        <w:instrText xml:space="preserve"> ADDIN EN.CITE &lt;EndNote&gt;&lt;Cite&gt;&lt;Author&gt;UNICEF&lt;/Author&gt;&lt;Year&gt;2024&lt;/Year&gt;&lt;RecNum&gt;87&lt;/RecNum&gt;&lt;DisplayText&gt;(UNICEF, 2024)&lt;/DisplayText&gt;&lt;record&gt;&lt;rec-number&gt;87&lt;/rec-number&gt;&lt;foreign-keys&gt;&lt;key app="EN" db-id="0sx5zw2z4pf9daetw075sxzrwps9eear59ft"&gt;87&lt;/key&gt;&lt;/foreign-keys&gt;&lt;ref-type name="Web Page"&gt;12&lt;/ref-type&gt;&lt;contributors&gt;&lt;authors&gt;&lt;author&gt;UNICEF&lt;/author&gt;&lt;/authors&gt;&lt;/contributors&gt;&lt;titles&gt;&lt;title&gt;WASH: Water, sanitation and hygiene; Ensuring a safe and clean community with adequate water and sanitation for every child&lt;/title&gt;&lt;/titles&gt;&lt;number&gt;2024&lt;/number&gt;&lt;dates&gt;&lt;year&gt;2024&lt;/year&gt;&lt;/dates&gt;&lt;urls&gt;&lt;related-urls&gt;&lt;url&gt;https://www.unicef.org/pakistan/wash-water-sanitation-and-hygiene-0&lt;/url&gt;&lt;/related-urls&gt;&lt;/urls&gt;&lt;/record&gt;&lt;/Cite&gt;&lt;/EndNote&gt;</w:instrText>
      </w:r>
      <w:r w:rsidRPr="00A319AE">
        <w:fldChar w:fldCharType="separate"/>
      </w:r>
      <w:r w:rsidRPr="00A319AE">
        <w:t>(</w:t>
      </w:r>
      <w:hyperlink w:anchor="_ENREF_19" w:tooltip="UNICEF, 2024 #87" w:history="1">
        <w:r w:rsidRPr="00A319AE">
          <w:t>UNICEF, 2024</w:t>
        </w:r>
      </w:hyperlink>
      <w:r w:rsidRPr="00A319AE">
        <w:t>)</w:t>
      </w:r>
      <w:r w:rsidRPr="00A319AE">
        <w:fldChar w:fldCharType="end"/>
      </w:r>
      <w:r w:rsidRPr="00A319AE">
        <w:t>, environmental reservoirs become key pathways for antibiotic-resistant bacteria (ARB) transmission. Individuals often dispose of expired or unused antibiotics improperly, leading to contamination of water and soil. Lack of access to proper sanitation facilities facilitates the spread of resistant pathogens in communities.</w:t>
      </w:r>
    </w:p>
    <w:p w14:paraId="150C5892" w14:textId="670ED7B9" w:rsidR="00BC67C5" w:rsidRPr="00A319AE" w:rsidRDefault="00FB4E99" w:rsidP="008C0875">
      <w:pPr>
        <w:widowControl w:val="0"/>
      </w:pPr>
      <w:r w:rsidRPr="00A319AE">
        <w:t xml:space="preserve">AMR surveillance in Pakistan faces significant challenges, primarily due to a lack of focus on environmental reservoirs such as water bodies, soil, and wastewater. Surveillance efforts are mostly concentrated on human and animal health, leaving critical environmental sources and transmission pathways unmonitored. Moreover, limited resources, specialized laboratories, and trained personnel further hinder effective environmental AMR management. The absence of integrated data systems across human, animal, and environmental sectors leads to fragmented data collection, obscuring the full scope of AMR dynamics. Studies showed resistance levels for common infections in Pakistan range from 20% to 40%, highlighting the urgency for comprehensive AMR interventions </w:t>
      </w:r>
      <w:r w:rsidRPr="00A319AE">
        <w:fldChar w:fldCharType="begin"/>
      </w:r>
      <w:r w:rsidRPr="00A319AE">
        <w:instrText xml:space="preserve"> ADDIN EN.CITE &lt;EndNote&gt;&lt;Cite&gt;&lt;Author&gt;Mirha&lt;/Author&gt;&lt;Year&gt;2024&lt;/Year&gt;&lt;RecNum&gt;88&lt;/RecNum&gt;&lt;DisplayText&gt;(Mirha et al., 2024)&lt;/DisplayText&gt;&lt;record&gt;&lt;rec-number&gt;88&lt;/rec-number&gt;&lt;foreign-keys&gt;&lt;key app="EN" db-id="0sx5zw2z4pf9daetw075sxzrwps9eear59ft"&gt;88&lt;/key&gt;&lt;/foreign-keys&gt;&lt;ref-type name="Journal Article"&gt;17&lt;/ref-type&gt;&lt;contributors&gt;&lt;authors&gt;&lt;author&gt;Mirha, Hania‐Tul&lt;/author&gt;&lt;author&gt;Ali, Syed H&lt;/author&gt;&lt;author&gt;Aamar, Humna&lt;/author&gt;&lt;author&gt;Sadiq, Mahnoor&lt;/author&gt;&lt;author&gt;Tharwani, Zoaib H&lt;/author&gt;&lt;author&gt;Habib, Zehra&lt;/author&gt;&lt;author&gt;Malikzai, Abdullah&lt;/author&gt;&lt;/authors&gt;&lt;/contributors&gt;&lt;titles&gt;&lt;title&gt;The impact of antibiotic resistance on the rampant spread of infectious diseases in Pakistan: Insights from a narrative review&lt;/title&gt;&lt;secondary-title&gt;Health Science Reports&lt;/secondary-title&gt;&lt;/titles&gt;&lt;periodical&gt;&lt;full-title&gt;Health Science Reports&lt;/full-title&gt;&lt;/periodical&gt;&lt;pages&gt;e2050&lt;/pages&gt;&lt;volume&gt;7&lt;/volume&gt;&lt;number&gt;4&lt;/number&gt;&lt;dates&gt;&lt;year&gt;2024&lt;/year&gt;&lt;/dates&gt;&lt;isbn&gt;2398-8835&lt;/isbn&gt;&lt;urls&gt;&lt;/urls&gt;&lt;/record&gt;&lt;/Cite&gt;&lt;/EndNote&gt;</w:instrText>
      </w:r>
      <w:r w:rsidRPr="00A319AE">
        <w:fldChar w:fldCharType="separate"/>
      </w:r>
      <w:r w:rsidRPr="00A319AE">
        <w:rPr>
          <w:noProof/>
        </w:rPr>
        <w:t>(</w:t>
      </w:r>
      <w:hyperlink w:anchor="_ENREF_8" w:tooltip="Mirha, 2024 #88" w:history="1">
        <w:r w:rsidRPr="00A319AE">
          <w:rPr>
            <w:noProof/>
          </w:rPr>
          <w:t>Mirha et al., 2024</w:t>
        </w:r>
      </w:hyperlink>
      <w:r w:rsidRPr="00A319AE">
        <w:rPr>
          <w:noProof/>
        </w:rPr>
        <w:t>)</w:t>
      </w:r>
      <w:r w:rsidRPr="00A319AE">
        <w:fldChar w:fldCharType="end"/>
      </w:r>
      <w:r w:rsidRPr="00A319AE">
        <w:t>. To address these gaps, Pakistan needs to strengthen environmental monitoring infrastructure, develop integrated data systems, implement stricter regulations, and enhance research and awareness efforts targeting environmental AMR. Integrating environmental considerations into AMR policies and enhancing institutional capacity for surveillance are essential steps toward combating the growing AMR crisis in Pakistan.</w:t>
      </w:r>
    </w:p>
    <w:p w14:paraId="44C6C206" w14:textId="6DC57C34" w:rsidR="00FB4E99" w:rsidRPr="00A319AE" w:rsidRDefault="003C1E9C" w:rsidP="009C333E">
      <w:pPr>
        <w:pStyle w:val="Heading2"/>
        <w:rPr>
          <w:rFonts w:cs="Calibri"/>
        </w:rPr>
      </w:pPr>
      <w:bookmarkStart w:id="30" w:name="_Toc187315849"/>
      <w:bookmarkStart w:id="31" w:name="_Toc191410384"/>
      <w:r w:rsidRPr="00A319AE">
        <w:rPr>
          <w:rFonts w:cs="Calibri"/>
        </w:rPr>
        <w:lastRenderedPageBreak/>
        <w:t>What</w:t>
      </w:r>
      <w:r w:rsidR="00FB4E99" w:rsidRPr="00A319AE">
        <w:rPr>
          <w:rFonts w:cs="Calibri"/>
        </w:rPr>
        <w:t xml:space="preserve"> encompasses ‘The Environment’ in </w:t>
      </w:r>
      <w:r w:rsidR="00BC67C5" w:rsidRPr="00A319AE">
        <w:rPr>
          <w:rFonts w:cs="Calibri"/>
        </w:rPr>
        <w:t>AMR Surveillance in E</w:t>
      </w:r>
      <w:r w:rsidR="00FB4E99" w:rsidRPr="00A319AE">
        <w:rPr>
          <w:rFonts w:cs="Calibri"/>
        </w:rPr>
        <w:t>nvironment</w:t>
      </w:r>
      <w:r w:rsidR="00BC67C5" w:rsidRPr="00A319AE">
        <w:rPr>
          <w:rFonts w:cs="Calibri"/>
        </w:rPr>
        <w:t xml:space="preserve"> F</w:t>
      </w:r>
      <w:r w:rsidR="00FB4E99" w:rsidRPr="00A319AE">
        <w:rPr>
          <w:rFonts w:cs="Calibri"/>
        </w:rPr>
        <w:t>ramework</w:t>
      </w:r>
      <w:bookmarkEnd w:id="30"/>
      <w:r w:rsidR="0010133F" w:rsidRPr="00A319AE">
        <w:rPr>
          <w:rFonts w:cs="Calibri"/>
        </w:rPr>
        <w:t>?</w:t>
      </w:r>
      <w:bookmarkEnd w:id="31"/>
    </w:p>
    <w:p w14:paraId="3903686E" w14:textId="00A0E644" w:rsidR="00BC67C5" w:rsidRPr="00A319AE" w:rsidRDefault="00FB4E99" w:rsidP="008C0875">
      <w:r w:rsidRPr="00A319AE">
        <w:t xml:space="preserve">In an environmental surveillance framework, "the environment" refers to interconnected systems and compartments where AMR can emerge, persist, and spread. These include water bodies (such as rivers, lakes, and sediments), sewage, soil, air, wildlife, and agricultural ecosystems, all of which can </w:t>
      </w:r>
      <w:r w:rsidR="00BC67C5" w:rsidRPr="00A319AE">
        <w:t>harbour</w:t>
      </w:r>
      <w:r w:rsidRPr="00A319AE">
        <w:t xml:space="preserve"> antimicrobials</w:t>
      </w:r>
      <w:r w:rsidR="004D05BE" w:rsidRPr="00A319AE">
        <w:t>, antimicrobial</w:t>
      </w:r>
      <w:r w:rsidR="006C40FF" w:rsidRPr="00A319AE">
        <w:t xml:space="preserve"> </w:t>
      </w:r>
      <w:r w:rsidRPr="00A319AE">
        <w:t xml:space="preserve">resistant microorganisms, and antibiotic resistance genes as depicted </w:t>
      </w:r>
      <w:r w:rsidR="006C40FF" w:rsidRPr="00A319AE">
        <w:t xml:space="preserve">in </w:t>
      </w:r>
      <w:r w:rsidRPr="00A319AE">
        <w:rPr>
          <w:i/>
        </w:rPr>
        <w:t>Figure-1</w:t>
      </w:r>
      <w:r w:rsidRPr="00A319AE">
        <w:t xml:space="preserve">. This indicates that </w:t>
      </w:r>
      <w:r w:rsidR="006F2F3C" w:rsidRPr="00A319AE">
        <w:t>antimicrobial</w:t>
      </w:r>
      <w:r w:rsidRPr="00A319AE">
        <w:t xml:space="preserve"> pollution primarily originates from five key sources including </w:t>
      </w:r>
      <w:r w:rsidR="006F2F3C" w:rsidRPr="00A319AE">
        <w:t xml:space="preserve">municipal </w:t>
      </w:r>
      <w:r w:rsidRPr="00A319AE">
        <w:t xml:space="preserve">waste and effluents; </w:t>
      </w:r>
      <w:r w:rsidR="006F2F3C" w:rsidRPr="00A319AE">
        <w:t xml:space="preserve">pharmaceutical </w:t>
      </w:r>
      <w:r w:rsidRPr="00A319AE">
        <w:t xml:space="preserve">manufacturing; </w:t>
      </w:r>
      <w:r w:rsidR="006F2F3C" w:rsidRPr="00A319AE">
        <w:t xml:space="preserve">healthcare </w:t>
      </w:r>
      <w:r w:rsidRPr="00A319AE">
        <w:t xml:space="preserve">facilities; </w:t>
      </w:r>
      <w:r w:rsidR="006F2F3C" w:rsidRPr="00A319AE">
        <w:t>animal</w:t>
      </w:r>
      <w:r w:rsidR="006C40FF" w:rsidRPr="00A319AE">
        <w:t>,</w:t>
      </w:r>
      <w:r w:rsidR="006F2F3C" w:rsidRPr="00A319AE">
        <w:t xml:space="preserve"> and crop production and the disposal of manure or by products of crops contaminated with antimicrobial residues and </w:t>
      </w:r>
      <w:r w:rsidR="006C40FF" w:rsidRPr="00A319AE">
        <w:t xml:space="preserve">antimicrobial resistant </w:t>
      </w:r>
      <w:r w:rsidR="006F2F3C" w:rsidRPr="00A319AE">
        <w:t>bacteria</w:t>
      </w:r>
      <w:r w:rsidR="006C40FF" w:rsidRPr="00A319AE">
        <w:t>/genetic elements</w:t>
      </w:r>
      <w:r w:rsidRPr="00A319AE">
        <w:t>. These pollutants introduce antibiotic-resistant bacteria (ARB), ARGs, and mobile genetic elements (MGEs) into environmental systems. Therefore, environment acts as both a recipient and reservoir for AMR, with contamination spreading diffusely from multiple sources. Environmental AMR surveillance provides insights into monitoring resistant organisms and genes entering the environment from sources like sewage discharges and understanding exposure pathways affecting humans, animals, and ecosystems through environmental contact.</w:t>
      </w:r>
    </w:p>
    <w:p w14:paraId="74B504E8" w14:textId="77777777" w:rsidR="00FB4E99" w:rsidRPr="00A319AE" w:rsidRDefault="00FB4E99" w:rsidP="008C0875">
      <w:pPr>
        <w:pStyle w:val="NormalWeb"/>
        <w:spacing w:before="120" w:beforeAutospacing="0" w:after="0" w:afterAutospacing="0"/>
        <w:rPr>
          <w:rFonts w:ascii="Calibri" w:hAnsi="Calibri" w:cs="Calibri"/>
        </w:rPr>
      </w:pPr>
      <w:r w:rsidRPr="00A319AE">
        <w:rPr>
          <w:rFonts w:ascii="Calibri" w:hAnsi="Calibri" w:cs="Calibri"/>
          <w:noProof/>
        </w:rPr>
        <w:drawing>
          <wp:inline distT="0" distB="0" distL="0" distR="0" wp14:anchorId="0EECE4AB" wp14:editId="77177DF2">
            <wp:extent cx="5632450" cy="5549900"/>
            <wp:effectExtent l="0" t="0" r="25400" b="1270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5F8A3F00" w14:textId="61E9BAEC" w:rsidR="00FB4E99" w:rsidRPr="00A319AE" w:rsidRDefault="00FB4E99" w:rsidP="008C0875">
      <w:pPr>
        <w:pStyle w:val="Caption"/>
        <w:spacing w:after="0"/>
      </w:pPr>
      <w:bookmarkStart w:id="32" w:name="_Toc191409977"/>
      <w:r w:rsidRPr="00A319AE">
        <w:t xml:space="preserve">Figure </w:t>
      </w:r>
      <w:r w:rsidR="00000000">
        <w:fldChar w:fldCharType="begin"/>
      </w:r>
      <w:r w:rsidR="00000000">
        <w:instrText xml:space="preserve"> SEQ Figure \* ARABIC </w:instrText>
      </w:r>
      <w:r w:rsidR="00000000">
        <w:fldChar w:fldCharType="separate"/>
      </w:r>
      <w:r w:rsidR="009D37E7" w:rsidRPr="00A319AE">
        <w:t>1</w:t>
      </w:r>
      <w:r w:rsidR="00000000">
        <w:fldChar w:fldCharType="end"/>
      </w:r>
      <w:r w:rsidRPr="00A319AE">
        <w:t>:</w:t>
      </w:r>
      <w:r w:rsidR="008C0875" w:rsidRPr="00A319AE">
        <w:tab/>
      </w:r>
      <w:r w:rsidRPr="00A319AE">
        <w:t xml:space="preserve">Environmental compartments </w:t>
      </w:r>
      <w:proofErr w:type="spellStart"/>
      <w:r w:rsidRPr="00A319AE">
        <w:t>harbouring</w:t>
      </w:r>
      <w:proofErr w:type="spellEnd"/>
      <w:r w:rsidRPr="00A319AE">
        <w:t xml:space="preserve"> recipient and reservoir for AMR</w:t>
      </w:r>
      <w:bookmarkEnd w:id="32"/>
    </w:p>
    <w:p w14:paraId="559FD39E" w14:textId="4D1808B7" w:rsidR="00FB4E99" w:rsidRPr="00A319AE" w:rsidRDefault="00546E74" w:rsidP="009C333E">
      <w:pPr>
        <w:pStyle w:val="Heading2"/>
        <w:rPr>
          <w:rFonts w:cs="Calibri"/>
        </w:rPr>
      </w:pPr>
      <w:bookmarkStart w:id="33" w:name="_Toc187315850"/>
      <w:bookmarkStart w:id="34" w:name="_Toc191410385"/>
      <w:r w:rsidRPr="00A319AE">
        <w:rPr>
          <w:rFonts w:cs="Calibri"/>
        </w:rPr>
        <w:lastRenderedPageBreak/>
        <w:t xml:space="preserve">Rationale for </w:t>
      </w:r>
      <w:bookmarkEnd w:id="33"/>
      <w:r w:rsidR="003442E0" w:rsidRPr="00A319AE">
        <w:rPr>
          <w:rFonts w:cs="Calibri"/>
        </w:rPr>
        <w:t>Strategy for AMR surveillance in the environment</w:t>
      </w:r>
      <w:bookmarkEnd w:id="34"/>
    </w:p>
    <w:p w14:paraId="6F862E76" w14:textId="7FFE3265" w:rsidR="00FB4E99" w:rsidRPr="00A319AE" w:rsidRDefault="00FB4E99" w:rsidP="0071444C">
      <w:r w:rsidRPr="00A319AE">
        <w:t>AMR is a critical global health concern, with environmental pathways playing a significant role in its emergence and spread. Recognizing this, international organizations like the EU, UN, and WHO emphasize the need for effective environmental surveillance systems to monitor AMR across water, wastewater, soil, air, and wildlife. These systems help understand how antimicrobials and resistant bacteria from human and animal sources contribute to AMR-related health issues when introduced into the environment.</w:t>
      </w:r>
    </w:p>
    <w:p w14:paraId="09B14B73" w14:textId="77777777" w:rsidR="00FB4E99" w:rsidRPr="00A319AE" w:rsidRDefault="00FB4E99" w:rsidP="0071444C">
      <w:r w:rsidRPr="00A319AE">
        <w:t>In Pakistan, this issue is urgent, yet national policies such as the National Water Policy (2018), Climate Change Policy (2012, updated 2021), and various provincial regulations largely overlook AMR’s environmental dimensions. Comprehensive environmental AMR surveillance could enable Pakistan to track resistance evolution, assess mitigation measures, and align with international strategies like the EU One Health Action Plan, UK 5-Year AMR Action Plan, and the US National Action Plan for Combating Antibiotic-Resistant Bacteria. This approach supports the Sustainable Development Goals (SDGs), especially SDG 3 (Good Health), SDG 6 (Clean Water), SDG 12 (Responsible Consumption), and SDG 13 (Climate Action).</w:t>
      </w:r>
    </w:p>
    <w:p w14:paraId="6821BD17" w14:textId="33A22588" w:rsidR="00A2032F" w:rsidRPr="00A319AE" w:rsidRDefault="00FB4E99" w:rsidP="008C0875">
      <w:r w:rsidRPr="00A319AE">
        <w:t>The One Health Approach, endorsed by WHO, FAO, WOAH, and UNEP, integrates environmental, human, and animal health in AMR action plans through:</w:t>
      </w:r>
    </w:p>
    <w:p w14:paraId="5A1A9B45" w14:textId="77777777" w:rsidR="00FB4E99" w:rsidRPr="00A319AE" w:rsidRDefault="00FB4E99" w:rsidP="001E0556">
      <w:pPr>
        <w:pStyle w:val="ListParagraph"/>
        <w:numPr>
          <w:ilvl w:val="0"/>
          <w:numId w:val="37"/>
        </w:numPr>
        <w:spacing w:before="240"/>
        <w:contextualSpacing w:val="0"/>
      </w:pPr>
      <w:r w:rsidRPr="00A319AE">
        <w:rPr>
          <w:b/>
        </w:rPr>
        <w:t>Environmental Surveillance:</w:t>
      </w:r>
      <w:r w:rsidRPr="00A319AE">
        <w:t xml:space="preserve"> Monitoring antibiotic residues, resistance genes, and AMR hotspots in soil, water, and agricultural runoff.</w:t>
      </w:r>
    </w:p>
    <w:p w14:paraId="49C3897F" w14:textId="77777777" w:rsidR="00FB4E99" w:rsidRPr="00A319AE" w:rsidRDefault="00FB4E99" w:rsidP="001E0556">
      <w:pPr>
        <w:pStyle w:val="ListParagraph"/>
        <w:numPr>
          <w:ilvl w:val="0"/>
          <w:numId w:val="37"/>
        </w:numPr>
        <w:contextualSpacing w:val="0"/>
      </w:pPr>
      <w:r w:rsidRPr="00A319AE">
        <w:rPr>
          <w:b/>
        </w:rPr>
        <w:t>Waste Management:</w:t>
      </w:r>
      <w:r w:rsidRPr="00A319AE">
        <w:t xml:space="preserve"> Managing pharmaceutical, agricultural, and healthcare waste to prevent environmental contamination with antimicrobials and resistant bacteria.</w:t>
      </w:r>
    </w:p>
    <w:p w14:paraId="488016A5" w14:textId="77508EC4" w:rsidR="00BC67C5" w:rsidRPr="00A319AE" w:rsidRDefault="00FB4E99" w:rsidP="001E0556">
      <w:pPr>
        <w:pStyle w:val="ListParagraph"/>
        <w:numPr>
          <w:ilvl w:val="0"/>
          <w:numId w:val="37"/>
        </w:numPr>
        <w:contextualSpacing w:val="0"/>
      </w:pPr>
      <w:r w:rsidRPr="00A319AE">
        <w:rPr>
          <w:b/>
        </w:rPr>
        <w:t>Policy and Regulation:</w:t>
      </w:r>
      <w:r w:rsidRPr="00A319AE">
        <w:t xml:space="preserve"> Enforcing environmental policies to control antimicrobial discharge into the environment.</w:t>
      </w:r>
    </w:p>
    <w:p w14:paraId="63376925" w14:textId="6881ECF0" w:rsidR="00546E74" w:rsidRPr="00A319AE" w:rsidRDefault="00FB4E99" w:rsidP="008C0875">
      <w:pPr>
        <w:spacing w:before="240"/>
      </w:pPr>
      <w:r w:rsidRPr="00A319AE">
        <w:t>An Environmental AMR Surveillance Strategy for Pakistan would involve systematic monitoring of water bodies, sewage, and agricultural environments, focusing on hotspots like healthcare and food processing waste. Aligning with international frameworks like the WHO Global Action Plan on AMR is crucial for designing data-driven interventions. Incorporating AMR monitoring into existing policies enhances their effectiveness in managing water, agriculture, climate change, and public health. This strategy not only strengthens Pakistan’s response to AMR but also contributes to global efforts, safeguarding public health and supporting sustainable development.</w:t>
      </w:r>
    </w:p>
    <w:p w14:paraId="754C1528" w14:textId="05FB9314" w:rsidR="00FB4E99" w:rsidRPr="00A319AE" w:rsidRDefault="00865AC2" w:rsidP="009C333E">
      <w:pPr>
        <w:pStyle w:val="Heading2"/>
        <w:rPr>
          <w:rFonts w:cs="Calibri"/>
        </w:rPr>
      </w:pPr>
      <w:bookmarkStart w:id="35" w:name="_Toc187315851"/>
      <w:bookmarkStart w:id="36" w:name="_Toc191410386"/>
      <w:r w:rsidRPr="00A319AE">
        <w:rPr>
          <w:rFonts w:cs="Calibri"/>
        </w:rPr>
        <w:t>Scope</w:t>
      </w:r>
      <w:r w:rsidR="00FB4E99" w:rsidRPr="00A319AE">
        <w:rPr>
          <w:rFonts w:cs="Calibri"/>
        </w:rPr>
        <w:t xml:space="preserve"> of </w:t>
      </w:r>
      <w:r w:rsidR="00546E74" w:rsidRPr="00A319AE">
        <w:rPr>
          <w:rFonts w:cs="Calibri"/>
        </w:rPr>
        <w:t xml:space="preserve">the </w:t>
      </w:r>
      <w:bookmarkEnd w:id="35"/>
      <w:r w:rsidR="003442E0" w:rsidRPr="00A319AE">
        <w:rPr>
          <w:rFonts w:cs="Calibri"/>
        </w:rPr>
        <w:t>Strategy for AMR surveillance in the environment</w:t>
      </w:r>
      <w:bookmarkEnd w:id="36"/>
    </w:p>
    <w:p w14:paraId="02D4A236" w14:textId="15593280" w:rsidR="00FB4E99" w:rsidRPr="00A319AE" w:rsidRDefault="00FB4E99" w:rsidP="0071444C">
      <w:r w:rsidRPr="00A319AE">
        <w:t>The Environmental Antimicrobial Resistance (AMR) Surveillance Strategy aims to monitor and mitigate the spread of AMR within key environmental compartments, such as water, soil, air, and food systems. This strategy employs an integrated One Health approach, creating a cohesive national framework that links human, animal, and environmental AMR surveillance. It aligns with global initiatives such as the Global Action Plan on Antimicrobial Resistance (WHO), the One Health Global Leaders Group on Antimicrobial Resistance (</w:t>
      </w:r>
      <w:r w:rsidR="006C40FF" w:rsidRPr="00A319AE">
        <w:t xml:space="preserve">GLG-AMR: </w:t>
      </w:r>
      <w:r w:rsidRPr="00A319AE">
        <w:t xml:space="preserve">WHO, FAO, </w:t>
      </w:r>
      <w:r w:rsidR="006F2F3C" w:rsidRPr="00A319AE">
        <w:t>WOAH</w:t>
      </w:r>
      <w:r w:rsidRPr="00A319AE">
        <w:t xml:space="preserve">), the Codex Alimentarius (FAO/WHO), and the </w:t>
      </w:r>
      <w:r w:rsidR="00A6147A" w:rsidRPr="00A319AE">
        <w:t xml:space="preserve">Quadripartite </w:t>
      </w:r>
      <w:r w:rsidRPr="00A319AE">
        <w:t>Collaboration on AMR (</w:t>
      </w:r>
      <w:r w:rsidR="00A6147A" w:rsidRPr="00A319AE">
        <w:t>FAO, UNEP</w:t>
      </w:r>
      <w:r w:rsidRPr="00A319AE">
        <w:t xml:space="preserve">, </w:t>
      </w:r>
      <w:r w:rsidR="00A6147A" w:rsidRPr="00A319AE">
        <w:t>WHO, WOAH</w:t>
      </w:r>
      <w:r w:rsidRPr="00A319AE">
        <w:t xml:space="preserve">). By fostering collaboration, enhancing monitoring, and strengthening prevention and control measures, the strategy will support the policy development and governance frameworks, ultimately safeguarding both human and environmental health and contributing to global health security. Additionally, it aims to </w:t>
      </w:r>
      <w:r w:rsidRPr="00A319AE">
        <w:lastRenderedPageBreak/>
        <w:t>establish systematic AMR surveillance in high-risk areas such as wastewater treatment facilities, livestock farms, pharmaceutical effluent discharge sites, and urban runoff-affected waters. The strategy will focus on the following specific objectives:</w:t>
      </w:r>
    </w:p>
    <w:p w14:paraId="325F9CB4" w14:textId="77777777" w:rsidR="00FB4E99" w:rsidRPr="00A319AE" w:rsidRDefault="00FB4E99" w:rsidP="004325A0">
      <w:pPr>
        <w:pStyle w:val="ListParagraph"/>
        <w:numPr>
          <w:ilvl w:val="0"/>
          <w:numId w:val="38"/>
        </w:numPr>
        <w:contextualSpacing w:val="0"/>
      </w:pPr>
      <w:r w:rsidRPr="00A319AE">
        <w:rPr>
          <w:rStyle w:val="Strong"/>
        </w:rPr>
        <w:t xml:space="preserve">Develop Standardized Surveillance Systems: </w:t>
      </w:r>
      <w:r w:rsidRPr="00A319AE">
        <w:t>Develop and implement comprehensive surveillance systems across key environmental compartments (e.g., wastewater, agricultural runoff, soil) to monitor antimicrobial residues, resistant bacteria, and resistance genes, using advanced molecular techniques for data collection and evidence-based policymaking.</w:t>
      </w:r>
    </w:p>
    <w:p w14:paraId="190B69E1" w14:textId="77777777" w:rsidR="00FB4E99" w:rsidRPr="00A319AE" w:rsidRDefault="00FB4E99" w:rsidP="004325A0">
      <w:pPr>
        <w:pStyle w:val="ListParagraph"/>
        <w:numPr>
          <w:ilvl w:val="0"/>
          <w:numId w:val="38"/>
        </w:numPr>
        <w:contextualSpacing w:val="0"/>
        <w:rPr>
          <w:rStyle w:val="Strong"/>
          <w:b w:val="0"/>
          <w:bCs w:val="0"/>
        </w:rPr>
      </w:pPr>
      <w:r w:rsidRPr="00A319AE">
        <w:rPr>
          <w:rStyle w:val="Strong"/>
          <w:bCs w:val="0"/>
        </w:rPr>
        <w:t>Identify AMR Hotspots and Transmission Pathways:</w:t>
      </w:r>
      <w:r w:rsidRPr="00A319AE">
        <w:rPr>
          <w:rStyle w:val="Strong"/>
          <w:b w:val="0"/>
          <w:bCs w:val="0"/>
        </w:rPr>
        <w:t xml:space="preserve"> Identify high-risk areas (e.g., wastewater discharge points, agricultural fields) and trace the transmission of AMR from sources to receptors, to inform targeted interventions and improve understanding of AMR spread through environmental pathways.</w:t>
      </w:r>
    </w:p>
    <w:p w14:paraId="65E9A7F7" w14:textId="77777777" w:rsidR="00FB4E99" w:rsidRPr="00A319AE" w:rsidRDefault="00FB4E99" w:rsidP="004325A0">
      <w:pPr>
        <w:pStyle w:val="ListParagraph"/>
        <w:numPr>
          <w:ilvl w:val="0"/>
          <w:numId w:val="38"/>
        </w:numPr>
        <w:contextualSpacing w:val="0"/>
        <w:rPr>
          <w:rStyle w:val="Strong"/>
          <w:b w:val="0"/>
          <w:bCs w:val="0"/>
        </w:rPr>
      </w:pPr>
      <w:r w:rsidRPr="00A319AE">
        <w:rPr>
          <w:rStyle w:val="Strong"/>
          <w:bCs w:val="0"/>
        </w:rPr>
        <w:t>Develop and Implement AMR Data Management System:</w:t>
      </w:r>
      <w:r w:rsidRPr="00A319AE">
        <w:rPr>
          <w:rStyle w:val="Strong"/>
          <w:b w:val="0"/>
          <w:bCs w:val="0"/>
        </w:rPr>
        <w:t xml:space="preserve"> Establish an integrated data management system to collect, store, and </w:t>
      </w:r>
      <w:proofErr w:type="spellStart"/>
      <w:r w:rsidRPr="00A319AE">
        <w:rPr>
          <w:rStyle w:val="Strong"/>
          <w:b w:val="0"/>
          <w:bCs w:val="0"/>
        </w:rPr>
        <w:t>analyze</w:t>
      </w:r>
      <w:proofErr w:type="spellEnd"/>
      <w:r w:rsidRPr="00A319AE">
        <w:rPr>
          <w:rStyle w:val="Strong"/>
          <w:b w:val="0"/>
          <w:bCs w:val="0"/>
        </w:rPr>
        <w:t xml:space="preserve"> environmental AMR data, ensuring efficient sharing of information across sectors and supporting informed decision-making for AMR surveillance and management.</w:t>
      </w:r>
    </w:p>
    <w:p w14:paraId="4FDD96A8" w14:textId="77777777" w:rsidR="00FB4E99" w:rsidRPr="00A319AE" w:rsidRDefault="00FB4E99" w:rsidP="004325A0">
      <w:pPr>
        <w:pStyle w:val="ListParagraph"/>
        <w:numPr>
          <w:ilvl w:val="0"/>
          <w:numId w:val="38"/>
        </w:numPr>
        <w:contextualSpacing w:val="0"/>
        <w:rPr>
          <w:rStyle w:val="Strong"/>
          <w:b w:val="0"/>
          <w:bCs w:val="0"/>
        </w:rPr>
      </w:pPr>
      <w:r w:rsidRPr="00A319AE">
        <w:rPr>
          <w:rStyle w:val="Strong"/>
          <w:bCs w:val="0"/>
        </w:rPr>
        <w:t>Support Policy Development and Regulatory Frameworks:</w:t>
      </w:r>
      <w:r w:rsidRPr="00A319AE">
        <w:rPr>
          <w:rStyle w:val="Strong"/>
          <w:b w:val="0"/>
          <w:bCs w:val="0"/>
        </w:rPr>
        <w:t xml:space="preserve"> Utilize surveillance data to influence policy development on antimicrobial use and waste management, ensuring alignment with national and global frameworks such as the WHO Global Action Plan on AMR.</w:t>
      </w:r>
    </w:p>
    <w:p w14:paraId="265D5D17" w14:textId="379572CF" w:rsidR="00BC67C5" w:rsidRPr="00A319AE" w:rsidRDefault="00FB4E99" w:rsidP="004325A0">
      <w:pPr>
        <w:pStyle w:val="ListParagraph"/>
        <w:numPr>
          <w:ilvl w:val="0"/>
          <w:numId w:val="38"/>
        </w:numPr>
        <w:contextualSpacing w:val="0"/>
      </w:pPr>
      <w:r w:rsidRPr="00A319AE">
        <w:rPr>
          <w:rStyle w:val="Strong"/>
          <w:bCs w:val="0"/>
        </w:rPr>
        <w:t>Promote Research and Sustainable Solutions:</w:t>
      </w:r>
      <w:r w:rsidRPr="00A319AE">
        <w:rPr>
          <w:rStyle w:val="Strong"/>
          <w:b w:val="0"/>
          <w:bCs w:val="0"/>
        </w:rPr>
        <w:t xml:space="preserve"> Encourage and support research into effective AMR management strategies and sustainable practices, facilitating long-term surveillance to mitigate environmental AMR risks.</w:t>
      </w:r>
    </w:p>
    <w:p w14:paraId="61EF3660" w14:textId="7B622F69" w:rsidR="00546E74" w:rsidRPr="00A319AE" w:rsidRDefault="00FB4E99" w:rsidP="008C0875">
      <w:pPr>
        <w:spacing w:before="240"/>
      </w:pPr>
      <w:r w:rsidRPr="00A319AE">
        <w:t xml:space="preserve">Pakistan's Environmental AMR Surveillance Strategy aligns with the </w:t>
      </w:r>
      <w:r w:rsidRPr="00A319AE">
        <w:rPr>
          <w:rStyle w:val="Strong"/>
        </w:rPr>
        <w:t>National AMR Action Plan</w:t>
      </w:r>
      <w:r w:rsidRPr="00A319AE">
        <w:t xml:space="preserve">, which emphasizes integrated surveillance, hotspot identification, and evidence-based policymaking to mitigate antimicrobial resistance. It also supports the </w:t>
      </w:r>
      <w:r w:rsidRPr="00A319AE">
        <w:rPr>
          <w:rStyle w:val="Strong"/>
        </w:rPr>
        <w:t>WHO Global Action Plan on AMR</w:t>
      </w:r>
      <w:r w:rsidRPr="00A319AE">
        <w:t>, which calls for robust surveillance systems, improved understanding of AMR transmission through environmental sources, and multi-sectoral collaboration to combat AMR globally.</w:t>
      </w:r>
    </w:p>
    <w:p w14:paraId="4C93DC93" w14:textId="72BC499B" w:rsidR="00FB4E99" w:rsidRPr="00A319AE" w:rsidRDefault="00BC56B2" w:rsidP="009C333E">
      <w:pPr>
        <w:pStyle w:val="Heading2"/>
        <w:rPr>
          <w:rFonts w:cs="Calibri"/>
        </w:rPr>
      </w:pPr>
      <w:bookmarkStart w:id="37" w:name="_Toc187315852"/>
      <w:bookmarkStart w:id="38" w:name="_Toc191410387"/>
      <w:r w:rsidRPr="00A319AE">
        <w:rPr>
          <w:rFonts w:cs="Calibri"/>
        </w:rPr>
        <w:t>Strategy</w:t>
      </w:r>
      <w:r w:rsidR="00FB4E99" w:rsidRPr="00A319AE">
        <w:rPr>
          <w:rFonts w:cs="Calibri"/>
        </w:rPr>
        <w:t xml:space="preserve"> Development Approach (From Roadmap to Success)</w:t>
      </w:r>
      <w:bookmarkEnd w:id="37"/>
      <w:bookmarkEnd w:id="38"/>
    </w:p>
    <w:p w14:paraId="118636E1" w14:textId="3C60AD9B" w:rsidR="00FB4E99" w:rsidRPr="00A319AE" w:rsidRDefault="00FB4E99" w:rsidP="0071444C">
      <w:pPr>
        <w:rPr>
          <w:rStyle w:val="Strong"/>
          <w:b w:val="0"/>
          <w:bCs w:val="0"/>
        </w:rPr>
      </w:pPr>
      <w:r w:rsidRPr="00A319AE">
        <w:t>All AMR stakeholders in Pakistan have concerns about the AMR implications in the country. Accordingly, there was a need to come up with clear approach of strategy framing process by involving all of them. Therefore, Environmental Strategy is developed using a qualitative approach to address antimicrobial resistance through environmental surveillance. In this regard, following methodology was adopted</w:t>
      </w:r>
      <w:r w:rsidR="00BC67C5" w:rsidRPr="00A319AE">
        <w:t>.</w:t>
      </w:r>
    </w:p>
    <w:p w14:paraId="64F417F9" w14:textId="22154C76" w:rsidR="00FB4E99" w:rsidRPr="00A319AE" w:rsidRDefault="00865AC2" w:rsidP="009C333E">
      <w:pPr>
        <w:pStyle w:val="Heading3"/>
        <w:rPr>
          <w:rStyle w:val="Strong"/>
          <w:rFonts w:cs="Calibri"/>
          <w:b/>
          <w:bCs w:val="0"/>
        </w:rPr>
      </w:pPr>
      <w:bookmarkStart w:id="39" w:name="_Toc187315853"/>
      <w:bookmarkStart w:id="40" w:name="_Toc191410388"/>
      <w:r w:rsidRPr="00A319AE">
        <w:rPr>
          <w:rStyle w:val="Strong"/>
          <w:rFonts w:cs="Calibri"/>
          <w:b/>
          <w:bCs w:val="0"/>
        </w:rPr>
        <w:t>Literature</w:t>
      </w:r>
      <w:r w:rsidR="00FB4E99" w:rsidRPr="00A319AE">
        <w:rPr>
          <w:rStyle w:val="Strong"/>
          <w:rFonts w:cs="Calibri"/>
          <w:b/>
          <w:bCs w:val="0"/>
        </w:rPr>
        <w:t xml:space="preserve"> Review</w:t>
      </w:r>
      <w:bookmarkEnd w:id="39"/>
      <w:bookmarkEnd w:id="40"/>
    </w:p>
    <w:p w14:paraId="03489B2E" w14:textId="77777777" w:rsidR="00FB4E99" w:rsidRPr="00A319AE" w:rsidRDefault="00FB4E99" w:rsidP="0071444C">
      <w:r w:rsidRPr="00A319AE">
        <w:t xml:space="preserve">A thorough review of global and national policies, research studies, and frameworks on AMR and environmental surveillance was conducted. Key documents </w:t>
      </w:r>
      <w:proofErr w:type="spellStart"/>
      <w:r w:rsidRPr="00A319AE">
        <w:t>analyzed</w:t>
      </w:r>
      <w:proofErr w:type="spellEnd"/>
      <w:r w:rsidRPr="00A319AE">
        <w:t xml:space="preserve"> included those from the World Health Organization (WHO), the Food and Agriculture Organization (FAO), the World Organization for Animal Health (WOAH), UNEP, and Pakistan's National Action Plan (NAP) on AMR. This review provided a foundational understanding of existing knowledge and gaps in AMR environmental management.</w:t>
      </w:r>
    </w:p>
    <w:p w14:paraId="1375E085" w14:textId="79BB308F" w:rsidR="00FB4E99" w:rsidRPr="00A319AE" w:rsidRDefault="00865AC2" w:rsidP="009C333E">
      <w:pPr>
        <w:pStyle w:val="Heading3"/>
        <w:rPr>
          <w:rStyle w:val="Strong"/>
          <w:rFonts w:cs="Calibri"/>
          <w:b/>
          <w:bCs w:val="0"/>
        </w:rPr>
      </w:pPr>
      <w:bookmarkStart w:id="41" w:name="_Toc187315854"/>
      <w:bookmarkStart w:id="42" w:name="_Toc191410389"/>
      <w:r w:rsidRPr="00A319AE">
        <w:rPr>
          <w:rStyle w:val="Strong"/>
          <w:rFonts w:cs="Calibri"/>
          <w:b/>
          <w:bCs w:val="0"/>
        </w:rPr>
        <w:lastRenderedPageBreak/>
        <w:t>Consultation</w:t>
      </w:r>
      <w:r w:rsidR="00FB4E99" w:rsidRPr="00A319AE">
        <w:rPr>
          <w:rStyle w:val="Strong"/>
          <w:rFonts w:cs="Calibri"/>
          <w:b/>
          <w:bCs w:val="0"/>
        </w:rPr>
        <w:t xml:space="preserve"> Workshop</w:t>
      </w:r>
      <w:bookmarkEnd w:id="41"/>
      <w:bookmarkEnd w:id="42"/>
    </w:p>
    <w:p w14:paraId="13EA731C" w14:textId="00C1C28A" w:rsidR="00BC67C5" w:rsidRPr="00A319AE" w:rsidRDefault="00FB4E99" w:rsidP="008C0875">
      <w:r w:rsidRPr="00A319AE">
        <w:t xml:space="preserve">A one-day consultation workshop was organized on October 2, </w:t>
      </w:r>
      <w:proofErr w:type="gramStart"/>
      <w:r w:rsidRPr="00A319AE">
        <w:t>2024</w:t>
      </w:r>
      <w:proofErr w:type="gramEnd"/>
      <w:r w:rsidRPr="00A319AE">
        <w:t xml:space="preserve"> bringing together participants from national and provincial ministries, academia, MONHSRC, environmental experts, UN agencies, and other relevant stakeholders. The workshop facilitated discussions on the intersection of environmental health and AMR, identifying challenges, sharing best practices, exploring surveillance solutions and identifying the necessary consumables and equipment for effective laboratory-based environmental AMR detection.</w:t>
      </w:r>
    </w:p>
    <w:p w14:paraId="3F6AC84C" w14:textId="2DFA2985" w:rsidR="00FB4E99" w:rsidRPr="00A319AE" w:rsidRDefault="00865AC2" w:rsidP="009C333E">
      <w:pPr>
        <w:pStyle w:val="Heading3"/>
        <w:rPr>
          <w:rStyle w:val="Strong"/>
          <w:rFonts w:cs="Calibri"/>
          <w:b/>
          <w:bCs w:val="0"/>
        </w:rPr>
      </w:pPr>
      <w:bookmarkStart w:id="43" w:name="_Toc187315855"/>
      <w:bookmarkStart w:id="44" w:name="_Toc191410390"/>
      <w:r w:rsidRPr="00A319AE">
        <w:rPr>
          <w:rStyle w:val="Strong"/>
          <w:rFonts w:cs="Calibri"/>
          <w:b/>
          <w:bCs w:val="0"/>
        </w:rPr>
        <w:t>Roundtable</w:t>
      </w:r>
      <w:r w:rsidR="00FB4E99" w:rsidRPr="00A319AE">
        <w:rPr>
          <w:rStyle w:val="Strong"/>
          <w:rFonts w:cs="Calibri"/>
          <w:b/>
          <w:bCs w:val="0"/>
        </w:rPr>
        <w:t xml:space="preserve"> Discussion</w:t>
      </w:r>
      <w:bookmarkEnd w:id="43"/>
      <w:bookmarkEnd w:id="44"/>
    </w:p>
    <w:p w14:paraId="042EC217" w14:textId="2450D11F" w:rsidR="00BC67C5" w:rsidRPr="00A319AE" w:rsidRDefault="00FB4E99" w:rsidP="008C0875">
      <w:r w:rsidRPr="00A319AE">
        <w:t>A roundtable discussion was conducted with a focused group of participants, including representatives from MONHSRC, academia, provincial ministries, environmental experts, and UN agencies. This platform enabled in-depth deliberations on policy recommendations for environmental AMR surveillance under the One Health framework.</w:t>
      </w:r>
    </w:p>
    <w:p w14:paraId="6220797A" w14:textId="40EB0067" w:rsidR="00FB4E99" w:rsidRPr="00A319AE" w:rsidRDefault="00865AC2" w:rsidP="009C333E">
      <w:pPr>
        <w:pStyle w:val="Heading3"/>
        <w:rPr>
          <w:rStyle w:val="Strong"/>
          <w:rFonts w:cs="Calibri"/>
          <w:b/>
          <w:bCs w:val="0"/>
        </w:rPr>
      </w:pPr>
      <w:bookmarkStart w:id="45" w:name="_Toc187315856"/>
      <w:bookmarkStart w:id="46" w:name="_Toc191410391"/>
      <w:r w:rsidRPr="00A319AE">
        <w:rPr>
          <w:rStyle w:val="Strong"/>
          <w:rFonts w:cs="Calibri"/>
          <w:b/>
          <w:bCs w:val="0"/>
        </w:rPr>
        <w:t>Data</w:t>
      </w:r>
      <w:r w:rsidR="00FB4E99" w:rsidRPr="00A319AE">
        <w:rPr>
          <w:rStyle w:val="Strong"/>
          <w:rFonts w:cs="Calibri"/>
          <w:b/>
          <w:bCs w:val="0"/>
        </w:rPr>
        <w:t xml:space="preserve"> Collection and Analysis</w:t>
      </w:r>
      <w:bookmarkEnd w:id="45"/>
      <w:bookmarkEnd w:id="46"/>
    </w:p>
    <w:p w14:paraId="12E12819" w14:textId="77777777" w:rsidR="00FB4E99" w:rsidRPr="00A319AE" w:rsidRDefault="00FB4E99" w:rsidP="0071444C">
      <w:r w:rsidRPr="00A319AE">
        <w:t xml:space="preserve">Existing environmental data from Pakistan Council of Research in Water Resources (PCRWR), National Institute of Health (NIH), Pakistan Environmental Protection Agency (Pak-EPA), Provincial Environmental Protection Agencies, Pakistan Agricultural Research Council (PARC), and Public Health Engineering Departments (PHED) were reviewed. The analysis focused on identifying critical points in the environment that contribute to AMR spread, including water bodies, soil, and agricultural runoff. </w:t>
      </w:r>
    </w:p>
    <w:p w14:paraId="6DF31674" w14:textId="4B735373" w:rsidR="00546E74" w:rsidRPr="00A319AE" w:rsidRDefault="00FB4E99" w:rsidP="008C0875">
      <w:r w:rsidRPr="00A319AE">
        <w:t>This enhanced section reflects a broader collaboration, leveraging data from multiple national and provincial agencies to provide a more comprehensive understanding of environmental factors influencing AMR spread.</w:t>
      </w:r>
    </w:p>
    <w:p w14:paraId="45697C5B" w14:textId="1381FABE" w:rsidR="00FB4E99" w:rsidRPr="00A319AE" w:rsidRDefault="00865AC2" w:rsidP="009C333E">
      <w:pPr>
        <w:pStyle w:val="Heading3"/>
        <w:rPr>
          <w:rStyle w:val="Strong"/>
          <w:rFonts w:cs="Calibri"/>
          <w:b/>
          <w:bCs w:val="0"/>
        </w:rPr>
      </w:pPr>
      <w:bookmarkStart w:id="47" w:name="_Toc187315857"/>
      <w:bookmarkStart w:id="48" w:name="_Toc191410392"/>
      <w:r w:rsidRPr="00A319AE">
        <w:rPr>
          <w:rStyle w:val="Strong"/>
          <w:rFonts w:cs="Calibri"/>
          <w:b/>
          <w:bCs w:val="0"/>
        </w:rPr>
        <w:t>Case</w:t>
      </w:r>
      <w:r w:rsidR="00FB4E99" w:rsidRPr="00A319AE">
        <w:rPr>
          <w:rStyle w:val="Strong"/>
          <w:rFonts w:cs="Calibri"/>
          <w:b/>
          <w:bCs w:val="0"/>
        </w:rPr>
        <w:t xml:space="preserve"> Studies</w:t>
      </w:r>
      <w:bookmarkEnd w:id="47"/>
      <w:bookmarkEnd w:id="48"/>
    </w:p>
    <w:p w14:paraId="7AD48539" w14:textId="77777777" w:rsidR="00FB4E99" w:rsidRPr="00A319AE" w:rsidRDefault="00FB4E99" w:rsidP="0071444C">
      <w:r w:rsidRPr="00A319AE">
        <w:t xml:space="preserve">Successful examples of AMR environmental surveillance systems from countries such as Netherlands </w:t>
      </w:r>
      <w:r w:rsidRPr="00A319AE">
        <w:fldChar w:fldCharType="begin"/>
      </w:r>
      <w:r w:rsidRPr="00A319AE">
        <w:instrText xml:space="preserve"> ADDIN EN.CITE &lt;EndNote&gt;&lt;Cite&gt;&lt;Author&gt;Altorf-van der Kuil&lt;/Author&gt;&lt;Year&gt;2017&lt;/Year&gt;&lt;RecNum&gt;95&lt;/RecNum&gt;&lt;DisplayText&gt;(Altorf-van der Kuil et al., 2017, Pandey et al., 2022)&lt;/DisplayText&gt;&lt;record&gt;&lt;rec-number&gt;95&lt;/rec-number&gt;&lt;foreign-keys&gt;&lt;key app="EN" db-id="0sx5zw2z4pf9daetw075sxzrwps9eear59ft"&gt;95&lt;/key&gt;&lt;/foreign-keys&gt;&lt;ref-type name="Journal Article"&gt;17&lt;/ref-type&gt;&lt;contributors&gt;&lt;authors&gt;&lt;author&gt;Altorf-van der Kuil, Wieke&lt;/author&gt;&lt;author&gt;Schoffelen, Annelot F&lt;/author&gt;&lt;author&gt;de Greeff, Sabine C&lt;/author&gt;&lt;author&gt;Thijsen, Steven FT&lt;/author&gt;&lt;author&gt;Alblas, H Jeroen&lt;/author&gt;&lt;author&gt;Notermans, Daan W&lt;/author&gt;&lt;author&gt;Vlek, Anne LM&lt;/author&gt;&lt;author&gt;van der Sande, Marianne AB&lt;/author&gt;&lt;author&gt;Leenstra, Tjalling&lt;/author&gt;&lt;author&gt;National AMR Surveillance Study Group&lt;/author&gt;&lt;/authors&gt;&lt;/contributors&gt;&lt;titles&gt;&lt;title&gt;National laboratory-based surveillance system for antimicrobial resistance: a successful tool to support the control of antimicrobial resistance in the Netherlands&lt;/title&gt;&lt;secondary-title&gt;Eurosurveillance&lt;/secondary-title&gt;&lt;/titles&gt;&lt;periodical&gt;&lt;full-title&gt;Eurosurveillance&lt;/full-title&gt;&lt;/periodical&gt;&lt;pages&gt;17-00062&lt;/pages&gt;&lt;volume&gt;22&lt;/volume&gt;&lt;number&gt;46&lt;/number&gt;&lt;dates&gt;&lt;year&gt;2017&lt;/year&gt;&lt;/dates&gt;&lt;isbn&gt;1560-7917&lt;/isbn&gt;&lt;urls&gt;&lt;/urls&gt;&lt;/record&gt;&lt;/Cite&gt;&lt;Cite&gt;&lt;Author&gt;Pandey&lt;/Author&gt;&lt;Year&gt;2022&lt;/Year&gt;&lt;RecNum&gt;94&lt;/RecNum&gt;&lt;record&gt;&lt;rec-number&gt;94&lt;/rec-number&gt;&lt;foreign-keys&gt;&lt;key app="EN" db-id="0sx5zw2z4pf9daetw075sxzrwps9eear59ft"&gt;94&lt;/key&gt;&lt;/foreign-keys&gt;&lt;ref-type name="Journal Article"&gt;17&lt;/ref-type&gt;&lt;contributors&gt;&lt;authors&gt;&lt;author&gt;Pandey, Ramendra Pati&lt;/author&gt;&lt;author&gt;Mukherjee, Riya&lt;/author&gt;&lt;author&gt;Chang, Chung-Ming&lt;/author&gt;&lt;/authors&gt;&lt;/contributors&gt;&lt;titles&gt;&lt;title&gt;Antimicrobial resistance surveillance system mapping in different countries&lt;/title&gt;&lt;secondary-title&gt;Drug Target Insights&lt;/secondary-title&gt;&lt;/titles&gt;&lt;periodical&gt;&lt;full-title&gt;Drug Target Insights&lt;/full-title&gt;&lt;/periodical&gt;&lt;pages&gt;36&lt;/pages&gt;&lt;volume&gt;16&lt;/volume&gt;&lt;dates&gt;&lt;year&gt;2022&lt;/year&gt;&lt;/dates&gt;&lt;urls&gt;&lt;/urls&gt;&lt;/record&gt;&lt;/Cite&gt;&lt;/EndNote&gt;</w:instrText>
      </w:r>
      <w:r w:rsidRPr="00A319AE">
        <w:fldChar w:fldCharType="separate"/>
      </w:r>
      <w:r w:rsidRPr="00A319AE">
        <w:rPr>
          <w:noProof/>
        </w:rPr>
        <w:t>(</w:t>
      </w:r>
      <w:hyperlink w:anchor="_ENREF_1" w:tooltip="Altorf-van der Kuil, 2017 #95" w:history="1">
        <w:r w:rsidRPr="00A319AE">
          <w:rPr>
            <w:noProof/>
          </w:rPr>
          <w:t>Altorf-van der Kuil et al., 2017</w:t>
        </w:r>
      </w:hyperlink>
      <w:r w:rsidRPr="00A319AE">
        <w:rPr>
          <w:noProof/>
        </w:rPr>
        <w:t xml:space="preserve">, </w:t>
      </w:r>
      <w:hyperlink w:anchor="_ENREF_11" w:tooltip="Pandey, 2022 #94" w:history="1">
        <w:r w:rsidRPr="00A319AE">
          <w:rPr>
            <w:noProof/>
          </w:rPr>
          <w:t>Pandey et al., 2022</w:t>
        </w:r>
      </w:hyperlink>
      <w:r w:rsidRPr="00A319AE">
        <w:rPr>
          <w:noProof/>
        </w:rPr>
        <w:t>)</w:t>
      </w:r>
      <w:r w:rsidRPr="00A319AE">
        <w:fldChar w:fldCharType="end"/>
      </w:r>
      <w:r w:rsidRPr="00A319AE">
        <w:t xml:space="preserve"> and Singapore </w:t>
      </w:r>
      <w:r w:rsidRPr="00A319AE">
        <w:fldChar w:fldCharType="begin">
          <w:fldData xml:space="preserve">PEVuZE5vdGU+PENpdGU+PEF1dGhvcj5MaW08L0F1dGhvcj48WWVhcj4yMDIwPC9ZZWFyPjxSZWNO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==
</w:fldData>
        </w:fldChar>
      </w:r>
      <w:r w:rsidRPr="00A319AE">
        <w:instrText xml:space="preserve"> ADDIN EN.CITE </w:instrText>
      </w:r>
      <w:r w:rsidRPr="00A319AE">
        <w:fldChar w:fldCharType="begin">
          <w:fldData xml:space="preserve">PEVuZE5vdGU+PENpdGU+PEF1dGhvcj5MaW08L0F1dGhvcj48WWVhcj4yMDIwPC9ZZWFyPjxSZWNO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==
</w:fldData>
        </w:fldChar>
      </w:r>
      <w:r w:rsidRPr="00A319AE">
        <w:instrText xml:space="preserve"> ADDIN EN.CITE.DATA </w:instrText>
      </w:r>
      <w:r w:rsidRPr="00A319AE">
        <w:fldChar w:fldCharType="end"/>
      </w:r>
      <w:r w:rsidRPr="00A319AE">
        <w:fldChar w:fldCharType="separate"/>
      </w:r>
      <w:r w:rsidRPr="00A319AE">
        <w:rPr>
          <w:noProof/>
        </w:rPr>
        <w:t>(</w:t>
      </w:r>
      <w:hyperlink w:anchor="_ENREF_7" w:tooltip="Lim, 2020 #96" w:history="1">
        <w:r w:rsidRPr="00A319AE">
          <w:rPr>
            <w:noProof/>
          </w:rPr>
          <w:t>Lim et al., 2020</w:t>
        </w:r>
      </w:hyperlink>
      <w:r w:rsidRPr="00A319AE">
        <w:rPr>
          <w:noProof/>
        </w:rPr>
        <w:t xml:space="preserve">, </w:t>
      </w:r>
      <w:hyperlink w:anchor="_ENREF_12" w:tooltip="Poon, 2023 #97" w:history="1">
        <w:r w:rsidRPr="00A319AE">
          <w:rPr>
            <w:noProof/>
          </w:rPr>
          <w:t>Poon et al., 2023</w:t>
        </w:r>
      </w:hyperlink>
      <w:r w:rsidRPr="00A319AE">
        <w:rPr>
          <w:noProof/>
        </w:rPr>
        <w:t xml:space="preserve">, </w:t>
      </w:r>
      <w:hyperlink w:anchor="_ENREF_9" w:tooltip="Ng, 2019 #98" w:history="1">
        <w:r w:rsidRPr="00A319AE">
          <w:rPr>
            <w:noProof/>
          </w:rPr>
          <w:t>Ng and Gin, 2019</w:t>
        </w:r>
      </w:hyperlink>
      <w:r w:rsidRPr="00A319AE">
        <w:rPr>
          <w:noProof/>
        </w:rPr>
        <w:t>)</w:t>
      </w:r>
      <w:r w:rsidRPr="00A319AE">
        <w:fldChar w:fldCharType="end"/>
      </w:r>
      <w:r w:rsidRPr="00A319AE">
        <w:t xml:space="preserve"> were examined. These case studies informed the development of tailored recommendations for Pakistan, ensuring the strategy is contextually relevant and effective. </w:t>
      </w:r>
    </w:p>
    <w:p w14:paraId="35E592E5" w14:textId="69E748E5" w:rsidR="00FB4E99" w:rsidRPr="00A319AE" w:rsidRDefault="00FB4E99" w:rsidP="00E86CF8">
      <w:r w:rsidRPr="00A319AE">
        <w:t>Followed by the consultative a consultative process was initiated to seek opinions/feedback/</w:t>
      </w:r>
      <w:r w:rsidR="00BA06B8" w:rsidRPr="00A319AE">
        <w:t xml:space="preserve"> </w:t>
      </w:r>
      <w:r w:rsidRPr="00A319AE">
        <w:t>concerns of AMR stakeholders which are incorporated into this document as it is developed (</w:t>
      </w:r>
      <w:r w:rsidRPr="00A319AE">
        <w:rPr>
          <w:i/>
        </w:rPr>
        <w:t>Figure-2</w:t>
      </w:r>
      <w:r w:rsidRPr="00A319AE">
        <w:t xml:space="preserve">). </w:t>
      </w:r>
    </w:p>
    <w:p w14:paraId="43411E07" w14:textId="77777777" w:rsidR="00FB4E99" w:rsidRPr="00A319AE" w:rsidRDefault="00FB4E99" w:rsidP="0071444C">
      <w:pPr>
        <w:rPr>
          <w:noProof/>
        </w:rPr>
      </w:pPr>
      <w:r w:rsidRPr="00A319AE">
        <w:rPr>
          <w:noProof/>
          <w:lang w:val="en-US"/>
        </w:rPr>
        <w:lastRenderedPageBreak/>
        <w:drawing>
          <wp:inline distT="0" distB="0" distL="0" distR="0" wp14:anchorId="628C550B" wp14:editId="2110FB50">
            <wp:extent cx="5740400" cy="2495550"/>
            <wp:effectExtent l="0" t="0" r="0" b="190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42B51BB9" w14:textId="5B4794B0" w:rsidR="00FB4E99" w:rsidRPr="00A319AE" w:rsidRDefault="00FB4E99" w:rsidP="008C0875">
      <w:pPr>
        <w:pStyle w:val="Caption"/>
      </w:pPr>
      <w:bookmarkStart w:id="49" w:name="_Toc112185309"/>
      <w:bookmarkStart w:id="50" w:name="_Toc191409978"/>
      <w:r w:rsidRPr="00A319AE">
        <w:t xml:space="preserve">Figure </w:t>
      </w:r>
      <w:r w:rsidR="00000000">
        <w:fldChar w:fldCharType="begin"/>
      </w:r>
      <w:r w:rsidR="00000000">
        <w:instrText xml:space="preserve"> SEQ Figure \* ARABIC </w:instrText>
      </w:r>
      <w:r w:rsidR="00000000">
        <w:fldChar w:fldCharType="separate"/>
      </w:r>
      <w:r w:rsidR="009D37E7" w:rsidRPr="00A319AE">
        <w:rPr>
          <w:noProof/>
        </w:rPr>
        <w:t>2</w:t>
      </w:r>
      <w:r w:rsidR="00000000">
        <w:rPr>
          <w:noProof/>
        </w:rPr>
        <w:fldChar w:fldCharType="end"/>
      </w:r>
      <w:r w:rsidRPr="00A319AE">
        <w:t>:</w:t>
      </w:r>
      <w:r w:rsidR="008C0875" w:rsidRPr="00A319AE">
        <w:tab/>
      </w:r>
      <w:r w:rsidRPr="00A319AE">
        <w:t xml:space="preserve">Process </w:t>
      </w:r>
      <w:r w:rsidR="006507B5" w:rsidRPr="00A319AE">
        <w:t>Adapted</w:t>
      </w:r>
      <w:r w:rsidRPr="00A319AE">
        <w:t xml:space="preserve"> from </w:t>
      </w:r>
      <w:r w:rsidR="006507B5" w:rsidRPr="00A319AE">
        <w:t>F</w:t>
      </w:r>
      <w:r w:rsidRPr="00A319AE">
        <w:t xml:space="preserve">raming </w:t>
      </w:r>
      <w:r w:rsidR="006507B5" w:rsidRPr="00A319AE">
        <w:t>N</w:t>
      </w:r>
      <w:r w:rsidRPr="00A319AE">
        <w:t xml:space="preserve">ational </w:t>
      </w:r>
      <w:r w:rsidR="006507B5" w:rsidRPr="00A319AE">
        <w:t>S</w:t>
      </w:r>
      <w:r w:rsidRPr="00A319AE">
        <w:t xml:space="preserve">trategies to </w:t>
      </w:r>
      <w:r w:rsidR="006507B5" w:rsidRPr="00A319AE">
        <w:t>I</w:t>
      </w:r>
      <w:r w:rsidRPr="00A319AE">
        <w:t>mplementation</w:t>
      </w:r>
      <w:bookmarkEnd w:id="49"/>
      <w:bookmarkEnd w:id="50"/>
    </w:p>
    <w:p w14:paraId="38F55682" w14:textId="741EF22D" w:rsidR="00FB4E99" w:rsidRPr="00A319AE" w:rsidRDefault="00865AC2" w:rsidP="009C333E">
      <w:pPr>
        <w:pStyle w:val="Heading2"/>
        <w:rPr>
          <w:rFonts w:cs="Calibri"/>
        </w:rPr>
      </w:pPr>
      <w:bookmarkStart w:id="51" w:name="_Toc187315858"/>
      <w:bookmarkStart w:id="52" w:name="_Toc191410393"/>
      <w:r w:rsidRPr="00A319AE">
        <w:rPr>
          <w:rFonts w:cs="Calibri"/>
        </w:rPr>
        <w:t>Key</w:t>
      </w:r>
      <w:r w:rsidR="00FB4E99" w:rsidRPr="00A319AE">
        <w:rPr>
          <w:rFonts w:cs="Calibri"/>
        </w:rPr>
        <w:t xml:space="preserve"> Stakeholders </w:t>
      </w:r>
      <w:r w:rsidR="00546E74" w:rsidRPr="00A319AE">
        <w:rPr>
          <w:rFonts w:cs="Calibri"/>
        </w:rPr>
        <w:t>Engaged</w:t>
      </w:r>
      <w:r w:rsidR="00FB4E99" w:rsidRPr="00A319AE">
        <w:rPr>
          <w:rFonts w:cs="Calibri"/>
        </w:rPr>
        <w:t xml:space="preserve"> in the Development of Strategy</w:t>
      </w:r>
      <w:bookmarkEnd w:id="51"/>
      <w:bookmarkEnd w:id="52"/>
    </w:p>
    <w:p w14:paraId="03F0C6AA" w14:textId="642013CE" w:rsidR="00726408" w:rsidRPr="00A319AE" w:rsidRDefault="00726408" w:rsidP="008C0875">
      <w:r w:rsidRPr="00A319AE">
        <w:t xml:space="preserve">A brief overview of role of key stakeholders </w:t>
      </w:r>
      <w:r w:rsidR="00AF22A2" w:rsidRPr="00A319AE">
        <w:t xml:space="preserve">contributed </w:t>
      </w:r>
      <w:proofErr w:type="gramStart"/>
      <w:r w:rsidRPr="00A319AE">
        <w:t>in</w:t>
      </w:r>
      <w:proofErr w:type="gramEnd"/>
      <w:r w:rsidRPr="00A319AE">
        <w:t xml:space="preserve"> the strategy development is as following:</w:t>
      </w:r>
    </w:p>
    <w:p w14:paraId="47022772" w14:textId="588563EB" w:rsidR="00726408" w:rsidRPr="00A319AE" w:rsidRDefault="00CD29AF" w:rsidP="00E86CF8">
      <w:pPr>
        <w:pStyle w:val="ListParagraph"/>
        <w:numPr>
          <w:ilvl w:val="0"/>
          <w:numId w:val="46"/>
        </w:numPr>
        <w:spacing w:before="240"/>
      </w:pPr>
      <w:r w:rsidRPr="00A319AE">
        <w:rPr>
          <w:b/>
        </w:rPr>
        <w:t xml:space="preserve">Pakistan Council of Research in Water Resources: </w:t>
      </w:r>
      <w:r w:rsidR="00AF22A2" w:rsidRPr="00A319AE">
        <w:t>Key stakeholder which p</w:t>
      </w:r>
      <w:r w:rsidRPr="00A319AE">
        <w:t>rovided detailed situational analysis of environmental sector, current trends in monitoring and surveillance across the country, gaps and deficiencies and future requirements for AMR surveillance system. This helped to formulate the requirements and framework of AMR environmental surveillance as included in the strategy.</w:t>
      </w:r>
    </w:p>
    <w:p w14:paraId="26E59C23" w14:textId="1E8F6F5E" w:rsidR="00CD29AF" w:rsidRPr="00A319AE" w:rsidRDefault="00CD29AF" w:rsidP="0071444C">
      <w:pPr>
        <w:pStyle w:val="ListParagraph"/>
        <w:numPr>
          <w:ilvl w:val="0"/>
          <w:numId w:val="46"/>
        </w:numPr>
        <w:rPr>
          <w:b/>
        </w:rPr>
      </w:pPr>
      <w:r w:rsidRPr="00A319AE">
        <w:rPr>
          <w:b/>
        </w:rPr>
        <w:t>Ministry of National Health Services, Regulations and Coordination (</w:t>
      </w:r>
      <w:proofErr w:type="spellStart"/>
      <w:r w:rsidRPr="00A319AE">
        <w:rPr>
          <w:b/>
        </w:rPr>
        <w:t>MoNHSRC</w:t>
      </w:r>
      <w:proofErr w:type="spellEnd"/>
      <w:r w:rsidRPr="00A319AE">
        <w:rPr>
          <w:b/>
        </w:rPr>
        <w:t xml:space="preserve">): </w:t>
      </w:r>
      <w:r w:rsidRPr="00A319AE">
        <w:t xml:space="preserve">Played a pivotal role in coordinating cross-sectoral efforts and ensuring alignment of the strategy with Pakistan’s National Action Plan (NAP) on AMR. </w:t>
      </w:r>
      <w:proofErr w:type="spellStart"/>
      <w:r w:rsidRPr="00A319AE">
        <w:t>MoNHSRC</w:t>
      </w:r>
      <w:proofErr w:type="spellEnd"/>
      <w:r w:rsidRPr="00A319AE">
        <w:t xml:space="preserve"> also facilitated policy discussions and provided guidance on integrating AMR surveillance into healthcare and public health systems.</w:t>
      </w:r>
    </w:p>
    <w:p w14:paraId="01243515" w14:textId="10177CB2" w:rsidR="00CD29AF" w:rsidRPr="00A319AE" w:rsidRDefault="00CD29AF" w:rsidP="0071444C">
      <w:pPr>
        <w:pStyle w:val="ListParagraph"/>
        <w:numPr>
          <w:ilvl w:val="0"/>
          <w:numId w:val="46"/>
        </w:numPr>
        <w:rPr>
          <w:b/>
        </w:rPr>
      </w:pPr>
      <w:r w:rsidRPr="00A319AE">
        <w:rPr>
          <w:b/>
        </w:rPr>
        <w:t>Animal Husbandry and Veterinary Departments</w:t>
      </w:r>
      <w:r w:rsidR="00AF22A2" w:rsidRPr="00A319AE">
        <w:rPr>
          <w:b/>
        </w:rPr>
        <w:t xml:space="preserve">: </w:t>
      </w:r>
      <w:r w:rsidR="00AF22A2" w:rsidRPr="00A319AE">
        <w:t>Highlighted the use of antimicrobials in livestock and the role of animals as reservoirs of AMR. Provided insights on antimicrobial practices in veterinary settings and contributed to developing surveillance frameworks for agricultural runoff and farm effluents.</w:t>
      </w:r>
    </w:p>
    <w:p w14:paraId="3CB4ECE4" w14:textId="5BDD0C94" w:rsidR="00726408" w:rsidRPr="00A319AE" w:rsidRDefault="00CD29AF" w:rsidP="00E86CF8">
      <w:pPr>
        <w:pStyle w:val="ListParagraph"/>
        <w:numPr>
          <w:ilvl w:val="0"/>
          <w:numId w:val="46"/>
        </w:numPr>
        <w:rPr>
          <w:b/>
        </w:rPr>
      </w:pPr>
      <w:r w:rsidRPr="00A319AE">
        <w:rPr>
          <w:b/>
        </w:rPr>
        <w:t>Academia:</w:t>
      </w:r>
      <w:r w:rsidR="00AF22A2" w:rsidRPr="00A319AE">
        <w:t xml:space="preserve"> shared research on AMR and provided insights on scientific methodologies for environmental sampling and laboratory testing. </w:t>
      </w:r>
    </w:p>
    <w:p w14:paraId="01F2CFA0" w14:textId="4A386AF3" w:rsidR="00F870BA" w:rsidRPr="00A319AE" w:rsidRDefault="00F870BA" w:rsidP="00E86CF8">
      <w:pPr>
        <w:spacing w:before="240"/>
      </w:pPr>
      <w:r w:rsidRPr="00A319AE">
        <w:t>In December 2024, the Strategy for AMR Surveillance in the Environment (2025–2027) was ratified, marking a critical milestone in Pakistan's efforts to combat antimicrobial resistance.</w:t>
      </w:r>
    </w:p>
    <w:p w14:paraId="554082D1" w14:textId="1025AC5D" w:rsidR="00AF22A2" w:rsidRPr="00A319AE" w:rsidRDefault="00AF22A2" w:rsidP="009C333E">
      <w:pPr>
        <w:pStyle w:val="Heading2"/>
        <w:rPr>
          <w:rFonts w:cs="Calibri"/>
        </w:rPr>
      </w:pPr>
      <w:bookmarkStart w:id="53" w:name="_Toc191410394"/>
      <w:r w:rsidRPr="00A319AE">
        <w:rPr>
          <w:rFonts w:cs="Calibri"/>
        </w:rPr>
        <w:t>Stakeholders Role in Strategy Implementation</w:t>
      </w:r>
      <w:bookmarkEnd w:id="53"/>
      <w:r w:rsidRPr="00A319AE">
        <w:rPr>
          <w:rFonts w:cs="Calibri"/>
        </w:rPr>
        <w:t xml:space="preserve"> </w:t>
      </w:r>
    </w:p>
    <w:p w14:paraId="37048BF3" w14:textId="26E76A6A" w:rsidR="00FB4E99" w:rsidRPr="00A319AE" w:rsidRDefault="00AF22A2" w:rsidP="00E86CF8">
      <w:pPr>
        <w:widowControl w:val="0"/>
      </w:pPr>
      <w:r w:rsidRPr="00A319AE">
        <w:t xml:space="preserve">The successful development and implementation of an environmental AMR surveillance strategy in Pakistan demands the active involvement of a broad range of stakeholders, each playing a specific and critical role in combating antimicrobial resistance (AMR). These stakeholders come from various sectors such as public health, environmental management, agriculture, industry, and </w:t>
      </w:r>
      <w:proofErr w:type="gramStart"/>
      <w:r w:rsidRPr="00A319AE">
        <w:t>policy-making</w:t>
      </w:r>
      <w:proofErr w:type="gramEnd"/>
      <w:r w:rsidRPr="00A319AE">
        <w:t xml:space="preserve">, and their coordinated efforts are essential for addressing the increasing threat of AMR. </w:t>
      </w:r>
      <w:r w:rsidR="00FB4E99" w:rsidRPr="00A319AE">
        <w:t xml:space="preserve">By establishing clear roles for each stakeholder, Pakistan can ensure the effective integration of environmental AMR surveillance into existing </w:t>
      </w:r>
      <w:r w:rsidR="00FB4E99" w:rsidRPr="00A319AE">
        <w:lastRenderedPageBreak/>
        <w:t xml:space="preserve">systems and contribute to global efforts in controlling AMR. A list of identified stakeholders and their anticipated roles in the successful implementation of this strategy is outlined in </w:t>
      </w:r>
      <w:r w:rsidR="00FB4E99" w:rsidRPr="00A319AE">
        <w:rPr>
          <w:i/>
        </w:rPr>
        <w:t>Table-1</w:t>
      </w:r>
      <w:r w:rsidR="00FB4E99" w:rsidRPr="00A319AE">
        <w:t xml:space="preserve"> below:</w:t>
      </w:r>
    </w:p>
    <w:p w14:paraId="4479B122" w14:textId="6C324969" w:rsidR="00FB4E99" w:rsidRPr="00A319AE" w:rsidRDefault="00FB4E99" w:rsidP="00E86CF8">
      <w:pPr>
        <w:pStyle w:val="TableCation"/>
        <w:widowControl w:val="0"/>
        <w:ind w:left="907" w:hanging="907"/>
      </w:pPr>
      <w:bookmarkStart w:id="54" w:name="_Toc191410143"/>
      <w:r w:rsidRPr="00A319AE">
        <w:t xml:space="preserve">Table </w:t>
      </w:r>
      <w:r w:rsidR="009D37E7" w:rsidRPr="00A319AE">
        <w:fldChar w:fldCharType="begin"/>
      </w:r>
      <w:r w:rsidR="009D37E7" w:rsidRPr="00A319AE">
        <w:instrText xml:space="preserve"> SEQ Table \* ARABIC </w:instrText>
      </w:r>
      <w:r w:rsidR="009D37E7" w:rsidRPr="00A319AE">
        <w:fldChar w:fldCharType="separate"/>
      </w:r>
      <w:r w:rsidR="009D37E7" w:rsidRPr="00A319AE">
        <w:rPr>
          <w:noProof/>
        </w:rPr>
        <w:t>1</w:t>
      </w:r>
      <w:r w:rsidR="009D37E7" w:rsidRPr="00A319AE">
        <w:rPr>
          <w:noProof/>
        </w:rPr>
        <w:fldChar w:fldCharType="end"/>
      </w:r>
      <w:r w:rsidRPr="00A319AE">
        <w:t>:</w:t>
      </w:r>
      <w:r w:rsidR="00E86CF8" w:rsidRPr="00A319AE">
        <w:tab/>
      </w:r>
      <w:r w:rsidRPr="00A319AE">
        <w:t xml:space="preserve">Key stakeholders and </w:t>
      </w:r>
      <w:r w:rsidR="00865AC2" w:rsidRPr="00A319AE">
        <w:t>A</w:t>
      </w:r>
      <w:r w:rsidRPr="00A319AE">
        <w:t xml:space="preserve">nticipated </w:t>
      </w:r>
      <w:r w:rsidR="00865AC2" w:rsidRPr="00A319AE">
        <w:t>R</w:t>
      </w:r>
      <w:r w:rsidRPr="00A319AE">
        <w:t xml:space="preserve">oles in Strategy </w:t>
      </w:r>
      <w:r w:rsidR="00865AC2" w:rsidRPr="00A319AE">
        <w:t>I</w:t>
      </w:r>
      <w:r w:rsidRPr="00A319AE">
        <w:t>mplementation</w:t>
      </w:r>
      <w:bookmarkEnd w:id="54"/>
    </w:p>
    <w:tbl>
      <w:tblPr>
        <w:tblStyle w:val="GridTable4-Accent11"/>
        <w:tblW w:w="5000" w:type="pct"/>
        <w:tblLook w:val="04A0" w:firstRow="1" w:lastRow="0" w:firstColumn="1" w:lastColumn="0" w:noHBand="0" w:noVBand="1"/>
      </w:tblPr>
      <w:tblGrid>
        <w:gridCol w:w="488"/>
        <w:gridCol w:w="3287"/>
        <w:gridCol w:w="5244"/>
      </w:tblGrid>
      <w:tr w:rsidR="00FB4E99" w:rsidRPr="00A319AE" w14:paraId="1133C3A2" w14:textId="77777777" w:rsidTr="00E86CF8">
        <w:trPr>
          <w:cnfStyle w:val="100000000000" w:firstRow="1" w:lastRow="0" w:firstColumn="0" w:lastColumn="0" w:oddVBand="0" w:evenVBand="0" w:oddHBand="0" w:evenHBand="0" w:firstRowFirstColumn="0" w:firstRowLastColumn="0" w:lastRowFirstColumn="0" w:lastRowLastColumn="0"/>
          <w:trHeight w:val="413"/>
          <w:tblHeader/>
        </w:trPr>
        <w:tc>
          <w:tcPr>
            <w:cnfStyle w:val="001000000000" w:firstRow="0" w:lastRow="0" w:firstColumn="1" w:lastColumn="0" w:oddVBand="0" w:evenVBand="0" w:oddHBand="0" w:evenHBand="0" w:firstRowFirstColumn="0" w:firstRowLastColumn="0" w:lastRowFirstColumn="0" w:lastRowLastColumn="0"/>
            <w:tcW w:w="271" w:type="pct"/>
            <w:vAlign w:val="center"/>
          </w:tcPr>
          <w:p w14:paraId="0B8D469D" w14:textId="736C4FE6" w:rsidR="00FB4E99" w:rsidRPr="00A319AE" w:rsidRDefault="00BC67C5" w:rsidP="004325A0">
            <w:pPr>
              <w:spacing w:before="0" w:line="216" w:lineRule="auto"/>
            </w:pPr>
            <w:r w:rsidRPr="00A319AE">
              <w:t>SN</w:t>
            </w:r>
          </w:p>
        </w:tc>
        <w:tc>
          <w:tcPr>
            <w:tcW w:w="1822" w:type="pct"/>
            <w:vAlign w:val="center"/>
            <w:hideMark/>
          </w:tcPr>
          <w:p w14:paraId="45DA9FAB" w14:textId="77777777" w:rsidR="00FB4E99" w:rsidRPr="00A319AE" w:rsidRDefault="00FB4E99" w:rsidP="004325A0">
            <w:pPr>
              <w:spacing w:before="0" w:line="216" w:lineRule="auto"/>
              <w:cnfStyle w:val="100000000000" w:firstRow="1" w:lastRow="0" w:firstColumn="0" w:lastColumn="0" w:oddVBand="0" w:evenVBand="0" w:oddHBand="0" w:evenHBand="0" w:firstRowFirstColumn="0" w:firstRowLastColumn="0" w:lastRowFirstColumn="0" w:lastRowLastColumn="0"/>
            </w:pPr>
            <w:r w:rsidRPr="00A319AE">
              <w:t>Stakeholder</w:t>
            </w:r>
          </w:p>
        </w:tc>
        <w:tc>
          <w:tcPr>
            <w:tcW w:w="2907" w:type="pct"/>
            <w:vAlign w:val="center"/>
            <w:hideMark/>
          </w:tcPr>
          <w:p w14:paraId="6F2C4A85" w14:textId="533442A1" w:rsidR="00FB4E99" w:rsidRPr="00A319AE" w:rsidRDefault="00726408" w:rsidP="004325A0">
            <w:pPr>
              <w:spacing w:before="0" w:line="216" w:lineRule="auto"/>
              <w:cnfStyle w:val="100000000000" w:firstRow="1" w:lastRow="0" w:firstColumn="0" w:lastColumn="0" w:oddVBand="0" w:evenVBand="0" w:oddHBand="0" w:evenHBand="0" w:firstRowFirstColumn="0" w:firstRowLastColumn="0" w:lastRowFirstColumn="0" w:lastRowLastColumn="0"/>
            </w:pPr>
            <w:r w:rsidRPr="00A319AE">
              <w:t xml:space="preserve">Anticipated </w:t>
            </w:r>
            <w:r w:rsidR="00FB4E99" w:rsidRPr="00A319AE">
              <w:t>Role</w:t>
            </w:r>
          </w:p>
        </w:tc>
      </w:tr>
      <w:tr w:rsidR="00FB4E99" w:rsidRPr="00A319AE" w14:paraId="5EE2AB04" w14:textId="77777777" w:rsidTr="00E86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 w:type="pct"/>
          </w:tcPr>
          <w:p w14:paraId="09E4E650" w14:textId="77777777" w:rsidR="00FB4E99" w:rsidRPr="00A319AE" w:rsidRDefault="00FB4E99" w:rsidP="004325A0">
            <w:pPr>
              <w:pStyle w:val="ListParagraph"/>
              <w:numPr>
                <w:ilvl w:val="0"/>
                <w:numId w:val="36"/>
              </w:numPr>
              <w:spacing w:before="0" w:line="216" w:lineRule="auto"/>
            </w:pPr>
          </w:p>
        </w:tc>
        <w:tc>
          <w:tcPr>
            <w:tcW w:w="1822" w:type="pct"/>
          </w:tcPr>
          <w:p w14:paraId="2D6430FA"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Pakistan Council of Research in Water Resources (PCRWR)</w:t>
            </w:r>
          </w:p>
        </w:tc>
        <w:tc>
          <w:tcPr>
            <w:tcW w:w="2907" w:type="pct"/>
          </w:tcPr>
          <w:p w14:paraId="77B7BD36"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Lead research and monitoring of AMR in water/wastewater sources, particularly initiating pilot study as included in this strategy</w:t>
            </w:r>
          </w:p>
        </w:tc>
      </w:tr>
      <w:tr w:rsidR="00FB4E99" w:rsidRPr="00A319AE" w14:paraId="7D7367C3" w14:textId="77777777" w:rsidTr="00E86CF8">
        <w:tc>
          <w:tcPr>
            <w:cnfStyle w:val="001000000000" w:firstRow="0" w:lastRow="0" w:firstColumn="1" w:lastColumn="0" w:oddVBand="0" w:evenVBand="0" w:oddHBand="0" w:evenHBand="0" w:firstRowFirstColumn="0" w:firstRowLastColumn="0" w:lastRowFirstColumn="0" w:lastRowLastColumn="0"/>
            <w:tcW w:w="271" w:type="pct"/>
          </w:tcPr>
          <w:p w14:paraId="38C78F98" w14:textId="77777777" w:rsidR="00FB4E99" w:rsidRPr="00A319AE" w:rsidRDefault="00FB4E99" w:rsidP="004325A0">
            <w:pPr>
              <w:pStyle w:val="ListParagraph"/>
              <w:numPr>
                <w:ilvl w:val="0"/>
                <w:numId w:val="36"/>
              </w:numPr>
              <w:spacing w:before="0" w:line="216" w:lineRule="auto"/>
            </w:pPr>
          </w:p>
        </w:tc>
        <w:tc>
          <w:tcPr>
            <w:tcW w:w="1822" w:type="pct"/>
          </w:tcPr>
          <w:p w14:paraId="5ADC9D93"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Development Alternatives, Inc. (DAI) Pakistan</w:t>
            </w:r>
          </w:p>
        </w:tc>
        <w:tc>
          <w:tcPr>
            <w:tcW w:w="2907" w:type="pct"/>
          </w:tcPr>
          <w:p w14:paraId="5C95E4B2"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Provide financial and technical expertise and support for implementing AMR surveillance in environmental and public health systems.</w:t>
            </w:r>
          </w:p>
        </w:tc>
      </w:tr>
      <w:tr w:rsidR="00FB4E99" w:rsidRPr="00A319AE" w14:paraId="21066B38" w14:textId="77777777" w:rsidTr="00E86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 w:type="pct"/>
          </w:tcPr>
          <w:p w14:paraId="4F60A1A5" w14:textId="77777777" w:rsidR="00FB4E99" w:rsidRPr="00A319AE" w:rsidRDefault="00FB4E99" w:rsidP="004325A0">
            <w:pPr>
              <w:pStyle w:val="ListParagraph"/>
              <w:numPr>
                <w:ilvl w:val="0"/>
                <w:numId w:val="36"/>
              </w:numPr>
              <w:spacing w:before="0" w:line="216" w:lineRule="auto"/>
            </w:pPr>
          </w:p>
        </w:tc>
        <w:tc>
          <w:tcPr>
            <w:tcW w:w="1822" w:type="pct"/>
          </w:tcPr>
          <w:p w14:paraId="49260FE2"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Ministry of National Health Services, Regulations and Coordination (</w:t>
            </w:r>
            <w:proofErr w:type="spellStart"/>
            <w:r w:rsidRPr="00A319AE">
              <w:t>MoNHSRC</w:t>
            </w:r>
            <w:proofErr w:type="spellEnd"/>
            <w:r w:rsidRPr="00A319AE">
              <w:t>)</w:t>
            </w:r>
          </w:p>
        </w:tc>
        <w:tc>
          <w:tcPr>
            <w:tcW w:w="2907" w:type="pct"/>
          </w:tcPr>
          <w:p w14:paraId="543C1BE1"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Oversee national AMR strategy, including environmental surveillance. Coordinate cross-sectoral efforts.</w:t>
            </w:r>
          </w:p>
        </w:tc>
      </w:tr>
      <w:tr w:rsidR="00FB4E99" w:rsidRPr="00A319AE" w14:paraId="111C29ED" w14:textId="77777777" w:rsidTr="00E86CF8">
        <w:tc>
          <w:tcPr>
            <w:cnfStyle w:val="001000000000" w:firstRow="0" w:lastRow="0" w:firstColumn="1" w:lastColumn="0" w:oddVBand="0" w:evenVBand="0" w:oddHBand="0" w:evenHBand="0" w:firstRowFirstColumn="0" w:firstRowLastColumn="0" w:lastRowFirstColumn="0" w:lastRowLastColumn="0"/>
            <w:tcW w:w="271" w:type="pct"/>
          </w:tcPr>
          <w:p w14:paraId="0E4C0D14" w14:textId="77777777" w:rsidR="00FB4E99" w:rsidRPr="00A319AE" w:rsidRDefault="00FB4E99" w:rsidP="004325A0">
            <w:pPr>
              <w:pStyle w:val="ListParagraph"/>
              <w:numPr>
                <w:ilvl w:val="0"/>
                <w:numId w:val="36"/>
              </w:numPr>
              <w:spacing w:before="0" w:line="216" w:lineRule="auto"/>
            </w:pPr>
          </w:p>
        </w:tc>
        <w:tc>
          <w:tcPr>
            <w:tcW w:w="1822" w:type="pct"/>
          </w:tcPr>
          <w:p w14:paraId="169E618E"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Ministry of Water Resources (</w:t>
            </w:r>
            <w:proofErr w:type="spellStart"/>
            <w:r w:rsidRPr="00A319AE">
              <w:t>MoWR</w:t>
            </w:r>
            <w:proofErr w:type="spellEnd"/>
            <w:r w:rsidRPr="00A319AE">
              <w:t>)</w:t>
            </w:r>
          </w:p>
        </w:tc>
        <w:tc>
          <w:tcPr>
            <w:tcW w:w="2907" w:type="pct"/>
          </w:tcPr>
          <w:p w14:paraId="55113B48"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Ensure AMR monitoring is integrated into the National Water Policy.</w:t>
            </w:r>
          </w:p>
        </w:tc>
      </w:tr>
      <w:tr w:rsidR="00FB4E99" w:rsidRPr="00A319AE" w14:paraId="1785E456" w14:textId="77777777" w:rsidTr="00E86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 w:type="pct"/>
          </w:tcPr>
          <w:p w14:paraId="00812ABD" w14:textId="77777777" w:rsidR="00FB4E99" w:rsidRPr="00A319AE" w:rsidRDefault="00FB4E99" w:rsidP="004325A0">
            <w:pPr>
              <w:pStyle w:val="ListParagraph"/>
              <w:numPr>
                <w:ilvl w:val="0"/>
                <w:numId w:val="36"/>
              </w:numPr>
              <w:spacing w:before="0" w:line="216" w:lineRule="auto"/>
            </w:pPr>
          </w:p>
        </w:tc>
        <w:tc>
          <w:tcPr>
            <w:tcW w:w="1822" w:type="pct"/>
          </w:tcPr>
          <w:p w14:paraId="76514CA1"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rPr>
                <w:bCs/>
              </w:rPr>
            </w:pPr>
            <w:r w:rsidRPr="00A319AE">
              <w:t>Ministry of Climate Change and Environmental Coordination (</w:t>
            </w:r>
            <w:proofErr w:type="spellStart"/>
            <w:r w:rsidRPr="00A319AE">
              <w:t>MoCC</w:t>
            </w:r>
            <w:proofErr w:type="spellEnd"/>
            <w:r w:rsidRPr="00A319AE">
              <w:t>)</w:t>
            </w:r>
          </w:p>
        </w:tc>
        <w:tc>
          <w:tcPr>
            <w:tcW w:w="2907" w:type="pct"/>
          </w:tcPr>
          <w:p w14:paraId="27F5B0A1"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Integrate AMR surveillance into climate change adaptation and mitigation strategies, considering environmental health impacts.</w:t>
            </w:r>
          </w:p>
        </w:tc>
      </w:tr>
      <w:tr w:rsidR="00FB4E99" w:rsidRPr="00A319AE" w14:paraId="782D1BC1" w14:textId="77777777" w:rsidTr="00E86CF8">
        <w:tc>
          <w:tcPr>
            <w:cnfStyle w:val="001000000000" w:firstRow="0" w:lastRow="0" w:firstColumn="1" w:lastColumn="0" w:oddVBand="0" w:evenVBand="0" w:oddHBand="0" w:evenHBand="0" w:firstRowFirstColumn="0" w:firstRowLastColumn="0" w:lastRowFirstColumn="0" w:lastRowLastColumn="0"/>
            <w:tcW w:w="271" w:type="pct"/>
          </w:tcPr>
          <w:p w14:paraId="0695748A" w14:textId="77777777" w:rsidR="00FB4E99" w:rsidRPr="00A319AE" w:rsidRDefault="00FB4E99" w:rsidP="004325A0">
            <w:pPr>
              <w:pStyle w:val="ListParagraph"/>
              <w:numPr>
                <w:ilvl w:val="0"/>
                <w:numId w:val="36"/>
              </w:numPr>
              <w:spacing w:before="0" w:line="216" w:lineRule="auto"/>
            </w:pPr>
          </w:p>
        </w:tc>
        <w:tc>
          <w:tcPr>
            <w:tcW w:w="1822" w:type="pct"/>
          </w:tcPr>
          <w:p w14:paraId="2EA47593"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Ministry of Food Security and Research (</w:t>
            </w:r>
            <w:proofErr w:type="spellStart"/>
            <w:r w:rsidRPr="00A319AE">
              <w:t>MoFSR</w:t>
            </w:r>
            <w:proofErr w:type="spellEnd"/>
            <w:r w:rsidRPr="00A319AE">
              <w:t>)</w:t>
            </w:r>
          </w:p>
        </w:tc>
        <w:tc>
          <w:tcPr>
            <w:tcW w:w="2907" w:type="pct"/>
          </w:tcPr>
          <w:p w14:paraId="763F5F04"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Coordinate surveillance related to AMR in agriculture and food production, ensuring food safety and sustainable agricultural practices</w:t>
            </w:r>
          </w:p>
        </w:tc>
      </w:tr>
      <w:tr w:rsidR="00FB4E99" w:rsidRPr="00A319AE" w14:paraId="2EBBCD77" w14:textId="77777777" w:rsidTr="00E86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 w:type="pct"/>
          </w:tcPr>
          <w:p w14:paraId="758EAC54" w14:textId="77777777" w:rsidR="00FB4E99" w:rsidRPr="00A319AE" w:rsidRDefault="00FB4E99" w:rsidP="004325A0">
            <w:pPr>
              <w:pStyle w:val="ListParagraph"/>
              <w:numPr>
                <w:ilvl w:val="0"/>
                <w:numId w:val="36"/>
              </w:numPr>
              <w:spacing w:before="0" w:line="216" w:lineRule="auto"/>
            </w:pPr>
          </w:p>
        </w:tc>
        <w:tc>
          <w:tcPr>
            <w:tcW w:w="1822" w:type="pct"/>
          </w:tcPr>
          <w:p w14:paraId="7D75FE09"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Ministry of Planning, Development, and Special Initiatives (</w:t>
            </w:r>
            <w:proofErr w:type="spellStart"/>
            <w:r w:rsidRPr="00A319AE">
              <w:t>MoPDSI</w:t>
            </w:r>
            <w:proofErr w:type="spellEnd"/>
            <w:r w:rsidRPr="00A319AE">
              <w:t>)</w:t>
            </w:r>
          </w:p>
        </w:tc>
        <w:tc>
          <w:tcPr>
            <w:tcW w:w="2907" w:type="pct"/>
          </w:tcPr>
          <w:p w14:paraId="329F9249"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Oversee the integration of AMR environmental surveillance in national development plans, facilitate resource allocation, and ensure strategic planning for AMR monitoring.</w:t>
            </w:r>
          </w:p>
        </w:tc>
      </w:tr>
      <w:tr w:rsidR="00FB4E99" w:rsidRPr="00A319AE" w14:paraId="51D32BBB" w14:textId="77777777" w:rsidTr="00E86CF8">
        <w:tc>
          <w:tcPr>
            <w:cnfStyle w:val="001000000000" w:firstRow="0" w:lastRow="0" w:firstColumn="1" w:lastColumn="0" w:oddVBand="0" w:evenVBand="0" w:oddHBand="0" w:evenHBand="0" w:firstRowFirstColumn="0" w:firstRowLastColumn="0" w:lastRowFirstColumn="0" w:lastRowLastColumn="0"/>
            <w:tcW w:w="271" w:type="pct"/>
          </w:tcPr>
          <w:p w14:paraId="75C62AFD" w14:textId="77777777" w:rsidR="00FB4E99" w:rsidRPr="00A319AE" w:rsidRDefault="00FB4E99" w:rsidP="004325A0">
            <w:pPr>
              <w:pStyle w:val="ListParagraph"/>
              <w:numPr>
                <w:ilvl w:val="0"/>
                <w:numId w:val="36"/>
              </w:numPr>
              <w:spacing w:before="0" w:line="216" w:lineRule="auto"/>
            </w:pPr>
          </w:p>
        </w:tc>
        <w:tc>
          <w:tcPr>
            <w:tcW w:w="1822" w:type="pct"/>
          </w:tcPr>
          <w:p w14:paraId="4E6C272B"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Ministry of Information and Broadcasting (</w:t>
            </w:r>
            <w:proofErr w:type="spellStart"/>
            <w:r w:rsidRPr="00A319AE">
              <w:t>MoIB</w:t>
            </w:r>
            <w:proofErr w:type="spellEnd"/>
            <w:r w:rsidRPr="00A319AE">
              <w:t>)</w:t>
            </w:r>
          </w:p>
        </w:tc>
        <w:tc>
          <w:tcPr>
            <w:tcW w:w="2907" w:type="pct"/>
          </w:tcPr>
          <w:p w14:paraId="26276ED2"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Raise public awareness about AMR through media campaigns, disseminate information on AMR risks, and promote responsible antimicrobial use.</w:t>
            </w:r>
          </w:p>
        </w:tc>
      </w:tr>
      <w:tr w:rsidR="00FB4E99" w:rsidRPr="00A319AE" w14:paraId="4C589FCA" w14:textId="77777777" w:rsidTr="00E86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 w:type="pct"/>
          </w:tcPr>
          <w:p w14:paraId="2D417CAD" w14:textId="77777777" w:rsidR="00FB4E99" w:rsidRPr="00A319AE" w:rsidRDefault="00FB4E99" w:rsidP="004325A0">
            <w:pPr>
              <w:pStyle w:val="ListParagraph"/>
              <w:numPr>
                <w:ilvl w:val="0"/>
                <w:numId w:val="36"/>
              </w:numPr>
              <w:spacing w:before="0" w:line="216" w:lineRule="auto"/>
            </w:pPr>
          </w:p>
        </w:tc>
        <w:tc>
          <w:tcPr>
            <w:tcW w:w="1822" w:type="pct"/>
          </w:tcPr>
          <w:p w14:paraId="4458C739"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Ministry of Industries and Production (</w:t>
            </w:r>
            <w:proofErr w:type="spellStart"/>
            <w:r w:rsidRPr="00A319AE">
              <w:t>MoIP</w:t>
            </w:r>
            <w:proofErr w:type="spellEnd"/>
            <w:r w:rsidRPr="00A319AE">
              <w:t>)</w:t>
            </w:r>
          </w:p>
        </w:tc>
        <w:tc>
          <w:tcPr>
            <w:tcW w:w="2907" w:type="pct"/>
          </w:tcPr>
          <w:p w14:paraId="1CDFAF66"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Ensure industry compliance with regulations on antimicrobial usage and discharge; promote sustainable practices in pharmaceutical and other industries.</w:t>
            </w:r>
          </w:p>
        </w:tc>
      </w:tr>
      <w:tr w:rsidR="00FB4E99" w:rsidRPr="00A319AE" w14:paraId="29BD838B" w14:textId="77777777" w:rsidTr="00E86CF8">
        <w:tc>
          <w:tcPr>
            <w:cnfStyle w:val="001000000000" w:firstRow="0" w:lastRow="0" w:firstColumn="1" w:lastColumn="0" w:oddVBand="0" w:evenVBand="0" w:oddHBand="0" w:evenHBand="0" w:firstRowFirstColumn="0" w:firstRowLastColumn="0" w:lastRowFirstColumn="0" w:lastRowLastColumn="0"/>
            <w:tcW w:w="271" w:type="pct"/>
          </w:tcPr>
          <w:p w14:paraId="7EF6EA03" w14:textId="77777777" w:rsidR="00FB4E99" w:rsidRPr="00A319AE" w:rsidRDefault="00FB4E99" w:rsidP="004325A0">
            <w:pPr>
              <w:pStyle w:val="ListParagraph"/>
              <w:numPr>
                <w:ilvl w:val="0"/>
                <w:numId w:val="36"/>
              </w:numPr>
              <w:spacing w:before="0" w:line="216" w:lineRule="auto"/>
            </w:pPr>
          </w:p>
        </w:tc>
        <w:tc>
          <w:tcPr>
            <w:tcW w:w="1822" w:type="pct"/>
          </w:tcPr>
          <w:p w14:paraId="617C68ED"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Pakistan Environmental Protection Agency (Pak-EPA)</w:t>
            </w:r>
          </w:p>
        </w:tc>
        <w:tc>
          <w:tcPr>
            <w:tcW w:w="2907" w:type="pct"/>
          </w:tcPr>
          <w:p w14:paraId="7CD24567"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Regulate pollutants, antimicrobial residues, and resistant microorganisms.</w:t>
            </w:r>
          </w:p>
        </w:tc>
      </w:tr>
      <w:tr w:rsidR="00FB4E99" w:rsidRPr="00A319AE" w14:paraId="4743B94D" w14:textId="77777777" w:rsidTr="00E86CF8">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71" w:type="pct"/>
          </w:tcPr>
          <w:p w14:paraId="666C408A" w14:textId="77777777" w:rsidR="00FB4E99" w:rsidRPr="00A319AE" w:rsidRDefault="00FB4E99" w:rsidP="004325A0">
            <w:pPr>
              <w:pStyle w:val="ListParagraph"/>
              <w:numPr>
                <w:ilvl w:val="0"/>
                <w:numId w:val="36"/>
              </w:numPr>
              <w:spacing w:before="0" w:line="216" w:lineRule="auto"/>
            </w:pPr>
          </w:p>
        </w:tc>
        <w:tc>
          <w:tcPr>
            <w:tcW w:w="1822" w:type="pct"/>
          </w:tcPr>
          <w:p w14:paraId="61F4CE30"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National Institute of Health (NIH)</w:t>
            </w:r>
          </w:p>
        </w:tc>
        <w:tc>
          <w:tcPr>
            <w:tcW w:w="2907" w:type="pct"/>
          </w:tcPr>
          <w:p w14:paraId="07970266"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Provide technical support, including laboratory analysis (metagenomics) and research on AMR in the multisector.</w:t>
            </w:r>
          </w:p>
        </w:tc>
      </w:tr>
      <w:tr w:rsidR="00FB4E99" w:rsidRPr="00A319AE" w14:paraId="574C2C61" w14:textId="77777777" w:rsidTr="00E86CF8">
        <w:tc>
          <w:tcPr>
            <w:cnfStyle w:val="001000000000" w:firstRow="0" w:lastRow="0" w:firstColumn="1" w:lastColumn="0" w:oddVBand="0" w:evenVBand="0" w:oddHBand="0" w:evenHBand="0" w:firstRowFirstColumn="0" w:firstRowLastColumn="0" w:lastRowFirstColumn="0" w:lastRowLastColumn="0"/>
            <w:tcW w:w="271" w:type="pct"/>
          </w:tcPr>
          <w:p w14:paraId="0C28AC4C" w14:textId="77777777" w:rsidR="00FB4E99" w:rsidRPr="00A319AE" w:rsidRDefault="00FB4E99" w:rsidP="004325A0">
            <w:pPr>
              <w:pStyle w:val="ListParagraph"/>
              <w:numPr>
                <w:ilvl w:val="0"/>
                <w:numId w:val="36"/>
              </w:numPr>
              <w:spacing w:before="0" w:line="216" w:lineRule="auto"/>
            </w:pPr>
          </w:p>
        </w:tc>
        <w:tc>
          <w:tcPr>
            <w:tcW w:w="1822" w:type="pct"/>
          </w:tcPr>
          <w:p w14:paraId="0F66939D"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Public Health Engineering Departments (PHED)</w:t>
            </w:r>
          </w:p>
        </w:tc>
        <w:tc>
          <w:tcPr>
            <w:tcW w:w="2907" w:type="pct"/>
          </w:tcPr>
          <w:p w14:paraId="6D39A3C2"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Oversee water supply and sanitation systems, including monitoring AMR in drinking water and wastewater.</w:t>
            </w:r>
          </w:p>
        </w:tc>
      </w:tr>
      <w:tr w:rsidR="00FB4E99" w:rsidRPr="00A319AE" w14:paraId="54588679" w14:textId="77777777" w:rsidTr="00E86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 w:type="pct"/>
          </w:tcPr>
          <w:p w14:paraId="204F7C74" w14:textId="77777777" w:rsidR="00FB4E99" w:rsidRPr="00A319AE" w:rsidRDefault="00FB4E99" w:rsidP="004325A0">
            <w:pPr>
              <w:pStyle w:val="ListParagraph"/>
              <w:numPr>
                <w:ilvl w:val="0"/>
                <w:numId w:val="36"/>
              </w:numPr>
              <w:spacing w:before="0" w:line="216" w:lineRule="auto"/>
            </w:pPr>
          </w:p>
        </w:tc>
        <w:tc>
          <w:tcPr>
            <w:tcW w:w="1822" w:type="pct"/>
          </w:tcPr>
          <w:p w14:paraId="2466213E"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Water and Sanitation Authorities (WASA)</w:t>
            </w:r>
          </w:p>
        </w:tc>
        <w:tc>
          <w:tcPr>
            <w:tcW w:w="2907" w:type="pct"/>
          </w:tcPr>
          <w:p w14:paraId="7D161CB7"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Maintain water and sanitation infrastructure, focusing on AMR reduction in wastewater, acting as key points for AMR detection and mitigation</w:t>
            </w:r>
          </w:p>
        </w:tc>
      </w:tr>
      <w:tr w:rsidR="00FB4E99" w:rsidRPr="00A319AE" w14:paraId="2CCAEFE8" w14:textId="77777777" w:rsidTr="00E86CF8">
        <w:tc>
          <w:tcPr>
            <w:cnfStyle w:val="001000000000" w:firstRow="0" w:lastRow="0" w:firstColumn="1" w:lastColumn="0" w:oddVBand="0" w:evenVBand="0" w:oddHBand="0" w:evenHBand="0" w:firstRowFirstColumn="0" w:firstRowLastColumn="0" w:lastRowFirstColumn="0" w:lastRowLastColumn="0"/>
            <w:tcW w:w="271" w:type="pct"/>
          </w:tcPr>
          <w:p w14:paraId="632BC2AC" w14:textId="77777777" w:rsidR="00FB4E99" w:rsidRPr="00A319AE" w:rsidRDefault="00FB4E99" w:rsidP="004325A0">
            <w:pPr>
              <w:pStyle w:val="ListParagraph"/>
              <w:numPr>
                <w:ilvl w:val="0"/>
                <w:numId w:val="36"/>
              </w:numPr>
              <w:spacing w:before="0" w:line="216" w:lineRule="auto"/>
            </w:pPr>
          </w:p>
        </w:tc>
        <w:tc>
          <w:tcPr>
            <w:tcW w:w="1822" w:type="pct"/>
            <w:hideMark/>
          </w:tcPr>
          <w:p w14:paraId="20D81DD9"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Provincial Health Departments</w:t>
            </w:r>
          </w:p>
        </w:tc>
        <w:tc>
          <w:tcPr>
            <w:tcW w:w="2907" w:type="pct"/>
            <w:hideMark/>
          </w:tcPr>
          <w:p w14:paraId="1DFDCDC0"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Implement and manage local AMR surveillance programs, ensuring alignment with national standards.</w:t>
            </w:r>
          </w:p>
        </w:tc>
      </w:tr>
      <w:tr w:rsidR="00FB4E99" w:rsidRPr="00A319AE" w14:paraId="603F5FFF" w14:textId="77777777" w:rsidTr="00E86CF8">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271" w:type="pct"/>
          </w:tcPr>
          <w:p w14:paraId="006250C1" w14:textId="77777777" w:rsidR="00FB4E99" w:rsidRPr="00A319AE" w:rsidRDefault="00FB4E99" w:rsidP="004325A0">
            <w:pPr>
              <w:pStyle w:val="ListParagraph"/>
              <w:numPr>
                <w:ilvl w:val="0"/>
                <w:numId w:val="36"/>
              </w:numPr>
              <w:spacing w:before="0" w:line="216" w:lineRule="auto"/>
            </w:pPr>
          </w:p>
        </w:tc>
        <w:tc>
          <w:tcPr>
            <w:tcW w:w="1822" w:type="pct"/>
            <w:hideMark/>
          </w:tcPr>
          <w:p w14:paraId="56C0BBCD"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Federal and Provincial Irrigation Departments</w:t>
            </w:r>
          </w:p>
        </w:tc>
        <w:tc>
          <w:tcPr>
            <w:tcW w:w="2907" w:type="pct"/>
            <w:hideMark/>
          </w:tcPr>
          <w:p w14:paraId="3AF19073"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Monitor AMR in agricultural water, including runoff and irrigation water.</w:t>
            </w:r>
          </w:p>
        </w:tc>
      </w:tr>
      <w:tr w:rsidR="00FB4E99" w:rsidRPr="00A319AE" w14:paraId="179F7DC2" w14:textId="77777777" w:rsidTr="00E86CF8">
        <w:tc>
          <w:tcPr>
            <w:cnfStyle w:val="001000000000" w:firstRow="0" w:lastRow="0" w:firstColumn="1" w:lastColumn="0" w:oddVBand="0" w:evenVBand="0" w:oddHBand="0" w:evenHBand="0" w:firstRowFirstColumn="0" w:firstRowLastColumn="0" w:lastRowFirstColumn="0" w:lastRowLastColumn="0"/>
            <w:tcW w:w="271" w:type="pct"/>
          </w:tcPr>
          <w:p w14:paraId="7A5299C4" w14:textId="77777777" w:rsidR="00FB4E99" w:rsidRPr="00A319AE" w:rsidRDefault="00FB4E99" w:rsidP="004325A0">
            <w:pPr>
              <w:pStyle w:val="ListParagraph"/>
              <w:numPr>
                <w:ilvl w:val="0"/>
                <w:numId w:val="36"/>
              </w:numPr>
              <w:spacing w:before="0" w:line="216" w:lineRule="auto"/>
            </w:pPr>
          </w:p>
        </w:tc>
        <w:tc>
          <w:tcPr>
            <w:tcW w:w="1822" w:type="pct"/>
            <w:hideMark/>
          </w:tcPr>
          <w:p w14:paraId="4DE1F621"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World Health Organization (WHO)</w:t>
            </w:r>
          </w:p>
        </w:tc>
        <w:tc>
          <w:tcPr>
            <w:tcW w:w="2907" w:type="pct"/>
            <w:hideMark/>
          </w:tcPr>
          <w:p w14:paraId="70AC28A0"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Offer technical expertise and resources for AMR strategy development, capacity building, and international collaboration.</w:t>
            </w:r>
          </w:p>
        </w:tc>
      </w:tr>
      <w:tr w:rsidR="00FB4E99" w:rsidRPr="00A319AE" w14:paraId="5DC2D02C" w14:textId="77777777" w:rsidTr="00E86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 w:type="pct"/>
          </w:tcPr>
          <w:p w14:paraId="5CA84A3A" w14:textId="77777777" w:rsidR="00FB4E99" w:rsidRPr="00A319AE" w:rsidRDefault="00FB4E99" w:rsidP="004325A0">
            <w:pPr>
              <w:pStyle w:val="ListParagraph"/>
              <w:numPr>
                <w:ilvl w:val="0"/>
                <w:numId w:val="36"/>
              </w:numPr>
              <w:spacing w:before="0" w:line="216" w:lineRule="auto"/>
            </w:pPr>
          </w:p>
        </w:tc>
        <w:tc>
          <w:tcPr>
            <w:tcW w:w="1822" w:type="pct"/>
            <w:hideMark/>
          </w:tcPr>
          <w:p w14:paraId="3F34693D"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United Nations Environment Programme (UNEP)</w:t>
            </w:r>
          </w:p>
        </w:tc>
        <w:tc>
          <w:tcPr>
            <w:tcW w:w="2907" w:type="pct"/>
            <w:hideMark/>
          </w:tcPr>
          <w:p w14:paraId="58B61EA7"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Assist in setting global standards, frameworks, and best practices for environmental AMR surveillance.</w:t>
            </w:r>
          </w:p>
        </w:tc>
      </w:tr>
      <w:tr w:rsidR="00FB4E99" w:rsidRPr="00A319AE" w14:paraId="22833382" w14:textId="77777777" w:rsidTr="00E86CF8">
        <w:tc>
          <w:tcPr>
            <w:cnfStyle w:val="001000000000" w:firstRow="0" w:lastRow="0" w:firstColumn="1" w:lastColumn="0" w:oddVBand="0" w:evenVBand="0" w:oddHBand="0" w:evenHBand="0" w:firstRowFirstColumn="0" w:firstRowLastColumn="0" w:lastRowFirstColumn="0" w:lastRowLastColumn="0"/>
            <w:tcW w:w="271" w:type="pct"/>
          </w:tcPr>
          <w:p w14:paraId="15B90A38" w14:textId="77777777" w:rsidR="00FB4E99" w:rsidRPr="00A319AE" w:rsidRDefault="00FB4E99" w:rsidP="004325A0">
            <w:pPr>
              <w:pStyle w:val="ListParagraph"/>
              <w:numPr>
                <w:ilvl w:val="0"/>
                <w:numId w:val="36"/>
              </w:numPr>
              <w:spacing w:before="0" w:line="216" w:lineRule="auto"/>
            </w:pPr>
          </w:p>
        </w:tc>
        <w:tc>
          <w:tcPr>
            <w:tcW w:w="1822" w:type="pct"/>
            <w:hideMark/>
          </w:tcPr>
          <w:p w14:paraId="76C9BED6"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Food and Agriculture Organization (FAO)</w:t>
            </w:r>
          </w:p>
        </w:tc>
        <w:tc>
          <w:tcPr>
            <w:tcW w:w="2907" w:type="pct"/>
            <w:hideMark/>
          </w:tcPr>
          <w:p w14:paraId="34AB164C"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Guide AMR surveillance in agriculture, including monitoring antibiotic use in farming and ensuring food safety.</w:t>
            </w:r>
          </w:p>
        </w:tc>
      </w:tr>
      <w:tr w:rsidR="00FB4E99" w:rsidRPr="00A319AE" w14:paraId="4BA9EF78" w14:textId="77777777" w:rsidTr="00E86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 w:type="pct"/>
          </w:tcPr>
          <w:p w14:paraId="1E5BCA29" w14:textId="77777777" w:rsidR="00FB4E99" w:rsidRPr="00A319AE" w:rsidRDefault="00FB4E99" w:rsidP="004325A0">
            <w:pPr>
              <w:pStyle w:val="ListParagraph"/>
              <w:numPr>
                <w:ilvl w:val="0"/>
                <w:numId w:val="36"/>
              </w:numPr>
              <w:spacing w:before="0" w:line="216" w:lineRule="auto"/>
            </w:pPr>
          </w:p>
        </w:tc>
        <w:tc>
          <w:tcPr>
            <w:tcW w:w="1822" w:type="pct"/>
            <w:hideMark/>
          </w:tcPr>
          <w:p w14:paraId="426748C2"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Private Sector (Pharmaceutical and Agricultural Industries)</w:t>
            </w:r>
          </w:p>
        </w:tc>
        <w:tc>
          <w:tcPr>
            <w:tcW w:w="2907" w:type="pct"/>
            <w:hideMark/>
          </w:tcPr>
          <w:p w14:paraId="0F5F075B"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Reduce antimicrobial release into the environment through better waste management and sustainable practices.</w:t>
            </w:r>
          </w:p>
        </w:tc>
      </w:tr>
      <w:tr w:rsidR="00FB4E99" w:rsidRPr="00A319AE" w14:paraId="5E40092D" w14:textId="77777777" w:rsidTr="00E86CF8">
        <w:tc>
          <w:tcPr>
            <w:cnfStyle w:val="001000000000" w:firstRow="0" w:lastRow="0" w:firstColumn="1" w:lastColumn="0" w:oddVBand="0" w:evenVBand="0" w:oddHBand="0" w:evenHBand="0" w:firstRowFirstColumn="0" w:firstRowLastColumn="0" w:lastRowFirstColumn="0" w:lastRowLastColumn="0"/>
            <w:tcW w:w="271" w:type="pct"/>
          </w:tcPr>
          <w:p w14:paraId="5154BE63" w14:textId="77777777" w:rsidR="00FB4E99" w:rsidRPr="00A319AE" w:rsidRDefault="00FB4E99" w:rsidP="004325A0">
            <w:pPr>
              <w:pStyle w:val="ListParagraph"/>
              <w:numPr>
                <w:ilvl w:val="0"/>
                <w:numId w:val="36"/>
              </w:numPr>
              <w:spacing w:before="0" w:line="216" w:lineRule="auto"/>
            </w:pPr>
          </w:p>
        </w:tc>
        <w:tc>
          <w:tcPr>
            <w:tcW w:w="1822" w:type="pct"/>
            <w:hideMark/>
          </w:tcPr>
          <w:p w14:paraId="3B18B61B"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Non-Governmental Organizations (NGOs) and Civil Society</w:t>
            </w:r>
          </w:p>
        </w:tc>
        <w:tc>
          <w:tcPr>
            <w:tcW w:w="2907" w:type="pct"/>
            <w:hideMark/>
          </w:tcPr>
          <w:p w14:paraId="3E0EF0FE"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Advocate for policy inclusion, monitor AMR surveillance implementation, and raise public awareness.</w:t>
            </w:r>
          </w:p>
        </w:tc>
      </w:tr>
      <w:tr w:rsidR="00FB4E99" w:rsidRPr="00A319AE" w14:paraId="0D4D29FC" w14:textId="77777777" w:rsidTr="00E86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 w:type="pct"/>
          </w:tcPr>
          <w:p w14:paraId="59ACF96F" w14:textId="77777777" w:rsidR="00FB4E99" w:rsidRPr="00A319AE" w:rsidRDefault="00FB4E99" w:rsidP="004325A0">
            <w:pPr>
              <w:pStyle w:val="ListParagraph"/>
              <w:numPr>
                <w:ilvl w:val="0"/>
                <w:numId w:val="36"/>
              </w:numPr>
              <w:spacing w:before="0" w:line="216" w:lineRule="auto"/>
            </w:pPr>
          </w:p>
        </w:tc>
        <w:tc>
          <w:tcPr>
            <w:tcW w:w="1822" w:type="pct"/>
            <w:hideMark/>
          </w:tcPr>
          <w:p w14:paraId="5BE9FB5A"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Local Governments (District and Municipal Authorities)</w:t>
            </w:r>
          </w:p>
        </w:tc>
        <w:tc>
          <w:tcPr>
            <w:tcW w:w="2907" w:type="pct"/>
            <w:hideMark/>
          </w:tcPr>
          <w:p w14:paraId="3A5C9858"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Implement local AMR surveillance, monitor water sources, sewage, and wastewater treatment plants.</w:t>
            </w:r>
          </w:p>
        </w:tc>
      </w:tr>
      <w:tr w:rsidR="00FB4E99" w:rsidRPr="00A319AE" w14:paraId="5F75CA80" w14:textId="77777777" w:rsidTr="00E86CF8">
        <w:tc>
          <w:tcPr>
            <w:cnfStyle w:val="001000000000" w:firstRow="0" w:lastRow="0" w:firstColumn="1" w:lastColumn="0" w:oddVBand="0" w:evenVBand="0" w:oddHBand="0" w:evenHBand="0" w:firstRowFirstColumn="0" w:firstRowLastColumn="0" w:lastRowFirstColumn="0" w:lastRowLastColumn="0"/>
            <w:tcW w:w="271" w:type="pct"/>
          </w:tcPr>
          <w:p w14:paraId="64505CFF" w14:textId="77777777" w:rsidR="00FB4E99" w:rsidRPr="00A319AE" w:rsidRDefault="00FB4E99" w:rsidP="004325A0">
            <w:pPr>
              <w:pStyle w:val="ListParagraph"/>
              <w:numPr>
                <w:ilvl w:val="0"/>
                <w:numId w:val="36"/>
              </w:numPr>
              <w:spacing w:before="0" w:line="216" w:lineRule="auto"/>
            </w:pPr>
          </w:p>
        </w:tc>
        <w:tc>
          <w:tcPr>
            <w:tcW w:w="1822" w:type="pct"/>
            <w:hideMark/>
          </w:tcPr>
          <w:p w14:paraId="7A0C822B"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Animal Husbandry and Veterinary Departments</w:t>
            </w:r>
          </w:p>
        </w:tc>
        <w:tc>
          <w:tcPr>
            <w:tcW w:w="2907" w:type="pct"/>
            <w:hideMark/>
          </w:tcPr>
          <w:p w14:paraId="4CEA9C2A"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Monitor antibiotic use in livestock; contribute to understanding the role of animals in AMR transmission.</w:t>
            </w:r>
          </w:p>
        </w:tc>
      </w:tr>
      <w:tr w:rsidR="00FB4E99" w:rsidRPr="00A319AE" w14:paraId="36FB0AA3" w14:textId="77777777" w:rsidTr="00E86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 w:type="pct"/>
          </w:tcPr>
          <w:p w14:paraId="44E68922" w14:textId="77777777" w:rsidR="00FB4E99" w:rsidRPr="00A319AE" w:rsidRDefault="00FB4E99" w:rsidP="004325A0">
            <w:pPr>
              <w:pStyle w:val="ListParagraph"/>
              <w:numPr>
                <w:ilvl w:val="0"/>
                <w:numId w:val="36"/>
              </w:numPr>
              <w:spacing w:before="0" w:line="216" w:lineRule="auto"/>
            </w:pPr>
          </w:p>
        </w:tc>
        <w:tc>
          <w:tcPr>
            <w:tcW w:w="1822" w:type="pct"/>
          </w:tcPr>
          <w:p w14:paraId="5B27C81F"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Federal Environmental Protection Agency</w:t>
            </w:r>
          </w:p>
        </w:tc>
        <w:tc>
          <w:tcPr>
            <w:tcW w:w="2907" w:type="pct"/>
          </w:tcPr>
          <w:p w14:paraId="2035473F"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Oversee compliance efforts, enforce discharge permits, and introduce penalties for non-compliance.</w:t>
            </w:r>
          </w:p>
        </w:tc>
      </w:tr>
      <w:tr w:rsidR="00FB4E99" w:rsidRPr="00A319AE" w14:paraId="38525EF0" w14:textId="77777777" w:rsidTr="00E86CF8">
        <w:tc>
          <w:tcPr>
            <w:cnfStyle w:val="001000000000" w:firstRow="0" w:lastRow="0" w:firstColumn="1" w:lastColumn="0" w:oddVBand="0" w:evenVBand="0" w:oddHBand="0" w:evenHBand="0" w:firstRowFirstColumn="0" w:firstRowLastColumn="0" w:lastRowFirstColumn="0" w:lastRowLastColumn="0"/>
            <w:tcW w:w="271" w:type="pct"/>
          </w:tcPr>
          <w:p w14:paraId="57D3E562" w14:textId="77777777" w:rsidR="00FB4E99" w:rsidRPr="00A319AE" w:rsidRDefault="00FB4E99" w:rsidP="004325A0">
            <w:pPr>
              <w:pStyle w:val="ListParagraph"/>
              <w:numPr>
                <w:ilvl w:val="0"/>
                <w:numId w:val="36"/>
              </w:numPr>
              <w:spacing w:before="0" w:line="216" w:lineRule="auto"/>
            </w:pPr>
          </w:p>
        </w:tc>
        <w:tc>
          <w:tcPr>
            <w:tcW w:w="1822" w:type="pct"/>
            <w:hideMark/>
          </w:tcPr>
          <w:p w14:paraId="7713B617"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Provincial Environmental Protection Agencies (Provincial EPAs)</w:t>
            </w:r>
          </w:p>
        </w:tc>
        <w:tc>
          <w:tcPr>
            <w:tcW w:w="2907" w:type="pct"/>
            <w:hideMark/>
          </w:tcPr>
          <w:p w14:paraId="4A3D9A39"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Regulate and monitor environmental pollutants and antimicrobial residues at the provincial level.</w:t>
            </w:r>
          </w:p>
        </w:tc>
      </w:tr>
      <w:tr w:rsidR="00FB4E99" w:rsidRPr="00A319AE" w14:paraId="5A3D8452" w14:textId="77777777" w:rsidTr="00E86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 w:type="pct"/>
          </w:tcPr>
          <w:p w14:paraId="4B10FC0C" w14:textId="77777777" w:rsidR="00FB4E99" w:rsidRPr="00A319AE" w:rsidRDefault="00FB4E99" w:rsidP="004325A0">
            <w:pPr>
              <w:pStyle w:val="ListParagraph"/>
              <w:numPr>
                <w:ilvl w:val="0"/>
                <w:numId w:val="36"/>
              </w:numPr>
              <w:spacing w:before="0" w:line="216" w:lineRule="auto"/>
            </w:pPr>
          </w:p>
        </w:tc>
        <w:tc>
          <w:tcPr>
            <w:tcW w:w="1822" w:type="pct"/>
            <w:hideMark/>
          </w:tcPr>
          <w:p w14:paraId="65A2308C"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Capital Development Authority (CDA)</w:t>
            </w:r>
          </w:p>
        </w:tc>
        <w:tc>
          <w:tcPr>
            <w:tcW w:w="2907" w:type="pct"/>
            <w:hideMark/>
          </w:tcPr>
          <w:p w14:paraId="1A2D630C"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Oversee urban infrastructure and development, including AMR monitoring in water and sanitation systems in Islamabad.</w:t>
            </w:r>
          </w:p>
        </w:tc>
      </w:tr>
      <w:tr w:rsidR="00FB4E99" w:rsidRPr="00A319AE" w14:paraId="0629DBD5" w14:textId="77777777" w:rsidTr="00E86CF8">
        <w:tc>
          <w:tcPr>
            <w:cnfStyle w:val="001000000000" w:firstRow="0" w:lastRow="0" w:firstColumn="1" w:lastColumn="0" w:oddVBand="0" w:evenVBand="0" w:oddHBand="0" w:evenHBand="0" w:firstRowFirstColumn="0" w:firstRowLastColumn="0" w:lastRowFirstColumn="0" w:lastRowLastColumn="0"/>
            <w:tcW w:w="271" w:type="pct"/>
          </w:tcPr>
          <w:p w14:paraId="050A2A24" w14:textId="77777777" w:rsidR="00FB4E99" w:rsidRPr="00A319AE" w:rsidRDefault="00FB4E99" w:rsidP="004325A0">
            <w:pPr>
              <w:pStyle w:val="ListParagraph"/>
              <w:numPr>
                <w:ilvl w:val="0"/>
                <w:numId w:val="36"/>
              </w:numPr>
              <w:spacing w:before="0" w:line="216" w:lineRule="auto"/>
            </w:pPr>
          </w:p>
        </w:tc>
        <w:tc>
          <w:tcPr>
            <w:tcW w:w="1822" w:type="pct"/>
            <w:hideMark/>
          </w:tcPr>
          <w:p w14:paraId="71FF4D37"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Local Pharmaceutical Companies</w:t>
            </w:r>
          </w:p>
        </w:tc>
        <w:tc>
          <w:tcPr>
            <w:tcW w:w="2907" w:type="pct"/>
            <w:hideMark/>
          </w:tcPr>
          <w:p w14:paraId="6A422247"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Monitor and control antimicrobial use in manufacturing, manage disposal practices, and collaborate in reducing environmental AMR risks.</w:t>
            </w:r>
          </w:p>
        </w:tc>
      </w:tr>
      <w:tr w:rsidR="00FB4E99" w:rsidRPr="00A319AE" w14:paraId="66AEA49E" w14:textId="77777777" w:rsidTr="00E86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 w:type="pct"/>
          </w:tcPr>
          <w:p w14:paraId="0EE32C49" w14:textId="77777777" w:rsidR="00FB4E99" w:rsidRPr="00A319AE" w:rsidRDefault="00FB4E99" w:rsidP="004325A0">
            <w:pPr>
              <w:pStyle w:val="ListParagraph"/>
              <w:numPr>
                <w:ilvl w:val="0"/>
                <w:numId w:val="36"/>
              </w:numPr>
              <w:spacing w:before="0" w:line="216" w:lineRule="auto"/>
            </w:pPr>
          </w:p>
        </w:tc>
        <w:tc>
          <w:tcPr>
            <w:tcW w:w="1822" w:type="pct"/>
          </w:tcPr>
          <w:p w14:paraId="3C269EF2"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rPr>
                <w:bCs/>
              </w:rPr>
            </w:pPr>
            <w:r w:rsidRPr="00A319AE">
              <w:t>Poultry Farmers</w:t>
            </w:r>
          </w:p>
        </w:tc>
        <w:tc>
          <w:tcPr>
            <w:tcW w:w="2907" w:type="pct"/>
          </w:tcPr>
          <w:p w14:paraId="30AC8D1F"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Monitor and manage antimicrobial use in poultry farming, ensuring responsible usage and minimizing AMR risks.</w:t>
            </w:r>
          </w:p>
        </w:tc>
      </w:tr>
      <w:tr w:rsidR="00FB4E99" w:rsidRPr="00A319AE" w14:paraId="05F055FD" w14:textId="77777777" w:rsidTr="00E86CF8">
        <w:tc>
          <w:tcPr>
            <w:cnfStyle w:val="001000000000" w:firstRow="0" w:lastRow="0" w:firstColumn="1" w:lastColumn="0" w:oddVBand="0" w:evenVBand="0" w:oddHBand="0" w:evenHBand="0" w:firstRowFirstColumn="0" w:firstRowLastColumn="0" w:lastRowFirstColumn="0" w:lastRowLastColumn="0"/>
            <w:tcW w:w="271" w:type="pct"/>
          </w:tcPr>
          <w:p w14:paraId="54EE30BE" w14:textId="77777777" w:rsidR="00FB4E99" w:rsidRPr="00A319AE" w:rsidRDefault="00FB4E99" w:rsidP="004325A0">
            <w:pPr>
              <w:pStyle w:val="ListParagraph"/>
              <w:numPr>
                <w:ilvl w:val="0"/>
                <w:numId w:val="36"/>
              </w:numPr>
              <w:spacing w:before="0" w:line="216" w:lineRule="auto"/>
            </w:pPr>
          </w:p>
        </w:tc>
        <w:tc>
          <w:tcPr>
            <w:tcW w:w="1822" w:type="pct"/>
          </w:tcPr>
          <w:p w14:paraId="50D0BFB7"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rPr>
                <w:bCs/>
              </w:rPr>
            </w:pPr>
            <w:r w:rsidRPr="00A319AE">
              <w:t>Poultry Association of Pakistan</w:t>
            </w:r>
          </w:p>
        </w:tc>
        <w:tc>
          <w:tcPr>
            <w:tcW w:w="2907" w:type="pct"/>
          </w:tcPr>
          <w:p w14:paraId="7357AF63"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Advocate for responsible antimicrobial use in poultry farming, develop guidelines, and support AMR prevention efforts within the sector.</w:t>
            </w:r>
          </w:p>
        </w:tc>
      </w:tr>
      <w:tr w:rsidR="00FB4E99" w:rsidRPr="00A319AE" w14:paraId="59452949" w14:textId="77777777" w:rsidTr="00E86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 w:type="pct"/>
          </w:tcPr>
          <w:p w14:paraId="701F8979" w14:textId="77777777" w:rsidR="00FB4E99" w:rsidRPr="00A319AE" w:rsidRDefault="00FB4E99" w:rsidP="004325A0">
            <w:pPr>
              <w:pStyle w:val="ListParagraph"/>
              <w:numPr>
                <w:ilvl w:val="0"/>
                <w:numId w:val="36"/>
              </w:numPr>
              <w:spacing w:before="0" w:line="216" w:lineRule="auto"/>
            </w:pPr>
          </w:p>
        </w:tc>
        <w:tc>
          <w:tcPr>
            <w:tcW w:w="1822" w:type="pct"/>
          </w:tcPr>
          <w:p w14:paraId="04E9DA80"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Academia (Universities and Research Institutions)</w:t>
            </w:r>
          </w:p>
        </w:tc>
        <w:tc>
          <w:tcPr>
            <w:tcW w:w="2907" w:type="pct"/>
          </w:tcPr>
          <w:p w14:paraId="1A701793" w14:textId="77777777" w:rsidR="00FB4E99" w:rsidRPr="00A319AE" w:rsidRDefault="00FB4E99" w:rsidP="004325A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Conduct research on AMR, develop monitoring methodologies, and provide technical training for environmental surveillance.</w:t>
            </w:r>
          </w:p>
        </w:tc>
      </w:tr>
      <w:tr w:rsidR="00FB4E99" w:rsidRPr="00A319AE" w14:paraId="46E296F6" w14:textId="77777777" w:rsidTr="00E86CF8">
        <w:tc>
          <w:tcPr>
            <w:cnfStyle w:val="001000000000" w:firstRow="0" w:lastRow="0" w:firstColumn="1" w:lastColumn="0" w:oddVBand="0" w:evenVBand="0" w:oddHBand="0" w:evenHBand="0" w:firstRowFirstColumn="0" w:firstRowLastColumn="0" w:lastRowFirstColumn="0" w:lastRowLastColumn="0"/>
            <w:tcW w:w="271" w:type="pct"/>
          </w:tcPr>
          <w:p w14:paraId="4D4DA8EA" w14:textId="77777777" w:rsidR="00FB4E99" w:rsidRPr="00A319AE" w:rsidRDefault="00FB4E99" w:rsidP="004325A0">
            <w:pPr>
              <w:pStyle w:val="ListParagraph"/>
              <w:numPr>
                <w:ilvl w:val="0"/>
                <w:numId w:val="36"/>
              </w:numPr>
              <w:spacing w:before="0" w:line="216" w:lineRule="auto"/>
            </w:pPr>
          </w:p>
        </w:tc>
        <w:tc>
          <w:tcPr>
            <w:tcW w:w="1822" w:type="pct"/>
          </w:tcPr>
          <w:p w14:paraId="3755F937"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Higher Education Commission (HEC) and Universities</w:t>
            </w:r>
          </w:p>
        </w:tc>
        <w:tc>
          <w:tcPr>
            <w:tcW w:w="2907" w:type="pct"/>
          </w:tcPr>
          <w:p w14:paraId="78469582" w14:textId="77777777" w:rsidR="00FB4E99" w:rsidRPr="00A319AE" w:rsidRDefault="00FB4E99" w:rsidP="004325A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Support research, methodology development, and capacity building for environmental AMR surveillance.</w:t>
            </w:r>
          </w:p>
        </w:tc>
      </w:tr>
    </w:tbl>
    <w:p w14:paraId="7DC62338" w14:textId="72626272" w:rsidR="00FB4E99" w:rsidRPr="00A319AE" w:rsidRDefault="00163B19" w:rsidP="009C333E">
      <w:pPr>
        <w:pStyle w:val="Heading2"/>
        <w:rPr>
          <w:rFonts w:cs="Calibri"/>
        </w:rPr>
      </w:pPr>
      <w:bookmarkStart w:id="55" w:name="_Toc187345538"/>
      <w:bookmarkStart w:id="56" w:name="_Toc187315859"/>
      <w:bookmarkStart w:id="57" w:name="_Toc191410395"/>
      <w:bookmarkEnd w:id="55"/>
      <w:r w:rsidRPr="00A319AE">
        <w:rPr>
          <w:rFonts w:cs="Calibri"/>
        </w:rPr>
        <w:t>Alignment</w:t>
      </w:r>
      <w:r w:rsidR="00FB4E99" w:rsidRPr="00A319AE">
        <w:rPr>
          <w:rFonts w:cs="Calibri"/>
        </w:rPr>
        <w:t xml:space="preserve"> with Pakistan's NAP on AMR (2024–2028)</w:t>
      </w:r>
      <w:bookmarkEnd w:id="56"/>
      <w:bookmarkEnd w:id="57"/>
    </w:p>
    <w:p w14:paraId="354222F7" w14:textId="20A2D151" w:rsidR="00FB4E99" w:rsidRPr="00A319AE" w:rsidRDefault="00FB4E99" w:rsidP="0071444C">
      <w:r w:rsidRPr="00A319AE">
        <w:t xml:space="preserve">The scope of the AMR Environmental Surveillance Strategy centres on integrating environmental AMR surveillance into Pakistan’s One Health approach, as detailed in the National Action Plan (NAP) on AMR. </w:t>
      </w:r>
      <w:proofErr w:type="gramStart"/>
      <w:r w:rsidRPr="00A319AE">
        <w:t xml:space="preserve">A </w:t>
      </w:r>
      <w:r w:rsidR="0025014D" w:rsidRPr="00A319AE">
        <w:t>three years</w:t>
      </w:r>
      <w:proofErr w:type="gramEnd"/>
      <w:r w:rsidR="0025014D" w:rsidRPr="00A319AE">
        <w:t xml:space="preserve"> </w:t>
      </w:r>
      <w:r w:rsidRPr="00A319AE">
        <w:t xml:space="preserve">phased implementation plan </w:t>
      </w:r>
      <w:r w:rsidR="0025014D" w:rsidRPr="00A319AE">
        <w:t xml:space="preserve">(2024–2028) </w:t>
      </w:r>
      <w:r w:rsidRPr="00A319AE">
        <w:t>is proposed (</w:t>
      </w:r>
      <w:r w:rsidRPr="00A319AE">
        <w:rPr>
          <w:i/>
        </w:rPr>
        <w:t>Table-2</w:t>
      </w:r>
      <w:r w:rsidRPr="00A319AE">
        <w:t>), outlining objective-specific steps, timelines, and clearly defined roles across various sectors, including government agencies, civil society, and the private sector. This strategy aims to address environmental factors contributing to AMR, thereby enhancing the nation’s capacity to tackle this pressing public health challenge.</w:t>
      </w:r>
    </w:p>
    <w:p w14:paraId="63C73CB6" w14:textId="6FC2213B" w:rsidR="00FB4E99" w:rsidRPr="00A319AE" w:rsidRDefault="00FB4E99" w:rsidP="00E178FB">
      <w:pPr>
        <w:pStyle w:val="TableCation"/>
      </w:pPr>
      <w:bookmarkStart w:id="58" w:name="_Toc191410144"/>
      <w:r w:rsidRPr="00A319AE">
        <w:lastRenderedPageBreak/>
        <w:t xml:space="preserve">Table </w:t>
      </w:r>
      <w:r w:rsidR="009D37E7" w:rsidRPr="00A319AE">
        <w:fldChar w:fldCharType="begin"/>
      </w:r>
      <w:r w:rsidR="009D37E7" w:rsidRPr="00A319AE">
        <w:instrText xml:space="preserve"> SEQ Table \* ARABIC </w:instrText>
      </w:r>
      <w:r w:rsidR="009D37E7" w:rsidRPr="00A319AE">
        <w:fldChar w:fldCharType="separate"/>
      </w:r>
      <w:r w:rsidR="009D37E7" w:rsidRPr="00A319AE">
        <w:rPr>
          <w:noProof/>
        </w:rPr>
        <w:t>2</w:t>
      </w:r>
      <w:r w:rsidR="009D37E7" w:rsidRPr="00A319AE">
        <w:rPr>
          <w:noProof/>
        </w:rPr>
        <w:fldChar w:fldCharType="end"/>
      </w:r>
      <w:r w:rsidRPr="00A319AE">
        <w:t>:</w:t>
      </w:r>
      <w:r w:rsidR="00E178FB" w:rsidRPr="00A319AE">
        <w:tab/>
      </w:r>
      <w:r w:rsidRPr="00A319AE">
        <w:t>Implementation Plan for the Environmental Surveillance of Strategy on Antimicrobial Resistance (2025-2027)</w:t>
      </w:r>
      <w:bookmarkEnd w:id="58"/>
    </w:p>
    <w:tbl>
      <w:tblPr>
        <w:tblStyle w:val="TableGrid"/>
        <w:tblW w:w="5324" w:type="pct"/>
        <w:jc w:val="center"/>
        <w:tblLook w:val="04A0" w:firstRow="1" w:lastRow="0" w:firstColumn="1" w:lastColumn="0" w:noHBand="0" w:noVBand="1"/>
      </w:tblPr>
      <w:tblGrid>
        <w:gridCol w:w="1171"/>
        <w:gridCol w:w="1265"/>
        <w:gridCol w:w="2148"/>
        <w:gridCol w:w="1449"/>
        <w:gridCol w:w="1471"/>
        <w:gridCol w:w="1312"/>
        <w:gridCol w:w="787"/>
      </w:tblGrid>
      <w:tr w:rsidR="0081128F" w:rsidRPr="00A319AE" w14:paraId="54997FD1" w14:textId="77777777" w:rsidTr="00564FD7">
        <w:trPr>
          <w:tblHeader/>
          <w:jc w:val="center"/>
        </w:trPr>
        <w:tc>
          <w:tcPr>
            <w:tcW w:w="610" w:type="pct"/>
            <w:shd w:val="clear" w:color="auto" w:fill="D9D9D9" w:themeFill="background1" w:themeFillShade="D9"/>
            <w:tcMar>
              <w:left w:w="43" w:type="dxa"/>
              <w:right w:w="43" w:type="dxa"/>
            </w:tcMar>
            <w:hideMark/>
          </w:tcPr>
          <w:p w14:paraId="6D70FD30" w14:textId="77777777" w:rsidR="00FB4E99" w:rsidRPr="00A319AE" w:rsidRDefault="00FB4E99" w:rsidP="00E178FB">
            <w:pPr>
              <w:spacing w:before="0"/>
              <w:jc w:val="left"/>
              <w:rPr>
                <w:b/>
                <w:bCs/>
                <w:sz w:val="18"/>
                <w:szCs w:val="18"/>
              </w:rPr>
            </w:pPr>
            <w:r w:rsidRPr="00A319AE">
              <w:rPr>
                <w:b/>
                <w:bCs/>
                <w:sz w:val="18"/>
                <w:szCs w:val="18"/>
              </w:rPr>
              <w:t>NAP 2.0 Objectives</w:t>
            </w:r>
          </w:p>
        </w:tc>
        <w:tc>
          <w:tcPr>
            <w:tcW w:w="659" w:type="pct"/>
            <w:shd w:val="clear" w:color="auto" w:fill="D9D9D9" w:themeFill="background1" w:themeFillShade="D9"/>
            <w:tcMar>
              <w:left w:w="43" w:type="dxa"/>
              <w:right w:w="43" w:type="dxa"/>
            </w:tcMar>
            <w:hideMark/>
          </w:tcPr>
          <w:p w14:paraId="22AE09EF" w14:textId="77777777" w:rsidR="00FB4E99" w:rsidRPr="00A319AE" w:rsidRDefault="00FB4E99" w:rsidP="00E178FB">
            <w:pPr>
              <w:spacing w:before="0"/>
              <w:jc w:val="left"/>
              <w:rPr>
                <w:b/>
                <w:bCs/>
                <w:sz w:val="18"/>
                <w:szCs w:val="18"/>
              </w:rPr>
            </w:pPr>
            <w:r w:rsidRPr="00A319AE">
              <w:rPr>
                <w:b/>
                <w:bCs/>
                <w:sz w:val="18"/>
                <w:szCs w:val="18"/>
              </w:rPr>
              <w:t>NAP Sub-Objectives/ Interventions</w:t>
            </w:r>
          </w:p>
        </w:tc>
        <w:tc>
          <w:tcPr>
            <w:tcW w:w="1119" w:type="pct"/>
            <w:shd w:val="clear" w:color="auto" w:fill="D9D9D9" w:themeFill="background1" w:themeFillShade="D9"/>
            <w:tcMar>
              <w:left w:w="43" w:type="dxa"/>
              <w:right w:w="43" w:type="dxa"/>
            </w:tcMar>
            <w:hideMark/>
          </w:tcPr>
          <w:p w14:paraId="09BFD418" w14:textId="77777777" w:rsidR="00FB4E99" w:rsidRPr="00A319AE" w:rsidRDefault="00FB4E99" w:rsidP="00E178FB">
            <w:pPr>
              <w:spacing w:before="0"/>
              <w:jc w:val="left"/>
              <w:rPr>
                <w:b/>
                <w:bCs/>
                <w:sz w:val="18"/>
                <w:szCs w:val="18"/>
              </w:rPr>
            </w:pPr>
            <w:r w:rsidRPr="00A319AE">
              <w:rPr>
                <w:b/>
                <w:bCs/>
                <w:sz w:val="18"/>
                <w:szCs w:val="18"/>
              </w:rPr>
              <w:t>Key Actions</w:t>
            </w:r>
          </w:p>
        </w:tc>
        <w:tc>
          <w:tcPr>
            <w:tcW w:w="754" w:type="pct"/>
            <w:shd w:val="clear" w:color="auto" w:fill="D9D9D9" w:themeFill="background1" w:themeFillShade="D9"/>
            <w:tcMar>
              <w:left w:w="43" w:type="dxa"/>
              <w:right w:w="43" w:type="dxa"/>
            </w:tcMar>
            <w:hideMark/>
          </w:tcPr>
          <w:p w14:paraId="1F384E06" w14:textId="77777777" w:rsidR="00FB4E99" w:rsidRPr="00A319AE" w:rsidRDefault="00FB4E99" w:rsidP="00E178FB">
            <w:pPr>
              <w:spacing w:before="0"/>
              <w:jc w:val="left"/>
              <w:rPr>
                <w:b/>
                <w:bCs/>
                <w:sz w:val="18"/>
                <w:szCs w:val="18"/>
              </w:rPr>
            </w:pPr>
            <w:r w:rsidRPr="00A319AE">
              <w:rPr>
                <w:b/>
                <w:bCs/>
                <w:sz w:val="18"/>
                <w:szCs w:val="18"/>
              </w:rPr>
              <w:t>Target Audience</w:t>
            </w:r>
          </w:p>
        </w:tc>
        <w:tc>
          <w:tcPr>
            <w:tcW w:w="766" w:type="pct"/>
            <w:shd w:val="clear" w:color="auto" w:fill="D9D9D9" w:themeFill="background1" w:themeFillShade="D9"/>
            <w:tcMar>
              <w:left w:w="43" w:type="dxa"/>
              <w:right w:w="43" w:type="dxa"/>
            </w:tcMar>
            <w:hideMark/>
          </w:tcPr>
          <w:p w14:paraId="4E160396" w14:textId="77777777" w:rsidR="00FB4E99" w:rsidRPr="00A319AE" w:rsidRDefault="00FB4E99" w:rsidP="00E178FB">
            <w:pPr>
              <w:spacing w:before="0"/>
              <w:jc w:val="left"/>
              <w:rPr>
                <w:b/>
                <w:bCs/>
                <w:sz w:val="18"/>
                <w:szCs w:val="18"/>
              </w:rPr>
            </w:pPr>
            <w:r w:rsidRPr="00A319AE">
              <w:rPr>
                <w:b/>
                <w:bCs/>
                <w:sz w:val="18"/>
                <w:szCs w:val="18"/>
              </w:rPr>
              <w:t>Output</w:t>
            </w:r>
          </w:p>
        </w:tc>
        <w:tc>
          <w:tcPr>
            <w:tcW w:w="683" w:type="pct"/>
            <w:shd w:val="clear" w:color="auto" w:fill="D9D9D9" w:themeFill="background1" w:themeFillShade="D9"/>
            <w:tcMar>
              <w:left w:w="43" w:type="dxa"/>
              <w:right w:w="43" w:type="dxa"/>
            </w:tcMar>
            <w:hideMark/>
          </w:tcPr>
          <w:p w14:paraId="3D946F4E" w14:textId="77777777" w:rsidR="00FB4E99" w:rsidRPr="00A319AE" w:rsidRDefault="00FB4E99" w:rsidP="00E178FB">
            <w:pPr>
              <w:spacing w:before="0"/>
              <w:jc w:val="left"/>
              <w:rPr>
                <w:b/>
                <w:bCs/>
                <w:sz w:val="18"/>
                <w:szCs w:val="18"/>
              </w:rPr>
            </w:pPr>
            <w:r w:rsidRPr="00A319AE">
              <w:rPr>
                <w:b/>
                <w:bCs/>
                <w:sz w:val="18"/>
                <w:szCs w:val="18"/>
              </w:rPr>
              <w:t>Responsible Stakeholders</w:t>
            </w:r>
          </w:p>
        </w:tc>
        <w:tc>
          <w:tcPr>
            <w:tcW w:w="410" w:type="pct"/>
            <w:shd w:val="clear" w:color="auto" w:fill="D9D9D9" w:themeFill="background1" w:themeFillShade="D9"/>
            <w:tcMar>
              <w:left w:w="43" w:type="dxa"/>
              <w:right w:w="43" w:type="dxa"/>
            </w:tcMar>
            <w:hideMark/>
          </w:tcPr>
          <w:p w14:paraId="027EC6B3" w14:textId="77777777" w:rsidR="00FB4E99" w:rsidRPr="00A319AE" w:rsidRDefault="00FB4E99" w:rsidP="00E178FB">
            <w:pPr>
              <w:spacing w:before="0"/>
              <w:jc w:val="left"/>
              <w:rPr>
                <w:b/>
                <w:bCs/>
                <w:sz w:val="18"/>
                <w:szCs w:val="18"/>
              </w:rPr>
            </w:pPr>
            <w:r w:rsidRPr="00A319AE">
              <w:rPr>
                <w:b/>
                <w:bCs/>
                <w:sz w:val="18"/>
                <w:szCs w:val="18"/>
              </w:rPr>
              <w:t>Timeline</w:t>
            </w:r>
          </w:p>
        </w:tc>
      </w:tr>
      <w:tr w:rsidR="0081128F" w:rsidRPr="00A319AE" w14:paraId="3563BC64" w14:textId="77777777" w:rsidTr="00564FD7">
        <w:trPr>
          <w:jc w:val="center"/>
        </w:trPr>
        <w:tc>
          <w:tcPr>
            <w:tcW w:w="610" w:type="pct"/>
            <w:vMerge w:val="restart"/>
            <w:shd w:val="clear" w:color="auto" w:fill="F2CEED" w:themeFill="accent5" w:themeFillTint="33"/>
            <w:tcMar>
              <w:left w:w="43" w:type="dxa"/>
              <w:right w:w="43" w:type="dxa"/>
            </w:tcMar>
            <w:hideMark/>
          </w:tcPr>
          <w:p w14:paraId="1FC95703" w14:textId="77777777" w:rsidR="00FB4E99" w:rsidRPr="00A319AE" w:rsidRDefault="00FB4E99" w:rsidP="00E178FB">
            <w:pPr>
              <w:spacing w:before="0"/>
              <w:jc w:val="left"/>
              <w:rPr>
                <w:sz w:val="18"/>
                <w:szCs w:val="18"/>
              </w:rPr>
            </w:pPr>
            <w:r w:rsidRPr="00A319AE">
              <w:rPr>
                <w:sz w:val="18"/>
                <w:szCs w:val="18"/>
              </w:rPr>
              <w:t>Objective-1: Governance and Coordination</w:t>
            </w:r>
          </w:p>
        </w:tc>
        <w:tc>
          <w:tcPr>
            <w:tcW w:w="659" w:type="pct"/>
            <w:vMerge w:val="restart"/>
            <w:shd w:val="clear" w:color="auto" w:fill="F2CEED" w:themeFill="accent5" w:themeFillTint="33"/>
            <w:tcMar>
              <w:left w:w="43" w:type="dxa"/>
              <w:right w:w="43" w:type="dxa"/>
            </w:tcMar>
            <w:hideMark/>
          </w:tcPr>
          <w:p w14:paraId="0A1BCFA8" w14:textId="77777777" w:rsidR="00FB4E99" w:rsidRPr="00A319AE" w:rsidRDefault="00FB4E99" w:rsidP="00E178FB">
            <w:pPr>
              <w:spacing w:before="0"/>
              <w:jc w:val="left"/>
              <w:rPr>
                <w:sz w:val="18"/>
                <w:szCs w:val="18"/>
              </w:rPr>
            </w:pPr>
            <w:r w:rsidRPr="00A319AE">
              <w:rPr>
                <w:sz w:val="18"/>
                <w:szCs w:val="18"/>
              </w:rPr>
              <w:t>Establishment of AMR governance and financing mechanisms</w:t>
            </w:r>
          </w:p>
        </w:tc>
        <w:tc>
          <w:tcPr>
            <w:tcW w:w="1119" w:type="pct"/>
            <w:shd w:val="clear" w:color="auto" w:fill="F2CEED" w:themeFill="accent5" w:themeFillTint="33"/>
            <w:tcMar>
              <w:left w:w="43" w:type="dxa"/>
              <w:right w:w="43" w:type="dxa"/>
            </w:tcMar>
            <w:hideMark/>
          </w:tcPr>
          <w:p w14:paraId="67FA1108" w14:textId="77777777" w:rsidR="00FB4E99" w:rsidRPr="00A319AE" w:rsidRDefault="00FB4E99" w:rsidP="00E178FB">
            <w:pPr>
              <w:spacing w:before="0"/>
              <w:jc w:val="left"/>
              <w:rPr>
                <w:sz w:val="18"/>
                <w:szCs w:val="18"/>
              </w:rPr>
            </w:pPr>
            <w:r w:rsidRPr="00A319AE">
              <w:rPr>
                <w:sz w:val="18"/>
                <w:szCs w:val="18"/>
              </w:rPr>
              <w:t xml:space="preserve">Establish national and provincial AMR Environmental surveillance </w:t>
            </w:r>
            <w:proofErr w:type="spellStart"/>
            <w:r w:rsidRPr="00A319AE">
              <w:rPr>
                <w:sz w:val="18"/>
                <w:szCs w:val="18"/>
              </w:rPr>
              <w:t>centers</w:t>
            </w:r>
            <w:proofErr w:type="spellEnd"/>
            <w:r w:rsidRPr="00A319AE">
              <w:rPr>
                <w:sz w:val="18"/>
                <w:szCs w:val="18"/>
              </w:rPr>
              <w:t>.</w:t>
            </w:r>
          </w:p>
        </w:tc>
        <w:tc>
          <w:tcPr>
            <w:tcW w:w="754" w:type="pct"/>
            <w:shd w:val="clear" w:color="auto" w:fill="F2CEED" w:themeFill="accent5" w:themeFillTint="33"/>
            <w:tcMar>
              <w:left w:w="43" w:type="dxa"/>
              <w:right w:w="43" w:type="dxa"/>
            </w:tcMar>
            <w:hideMark/>
          </w:tcPr>
          <w:p w14:paraId="7F6C582A" w14:textId="77777777" w:rsidR="00FB4E99" w:rsidRPr="00A319AE" w:rsidRDefault="00FB4E99" w:rsidP="00E178FB">
            <w:pPr>
              <w:spacing w:before="0"/>
              <w:jc w:val="left"/>
              <w:rPr>
                <w:sz w:val="18"/>
                <w:szCs w:val="18"/>
              </w:rPr>
            </w:pPr>
            <w:r w:rsidRPr="00A319AE">
              <w:rPr>
                <w:sz w:val="18"/>
                <w:szCs w:val="18"/>
              </w:rPr>
              <w:t xml:space="preserve">Government agencies, </w:t>
            </w:r>
            <w:proofErr w:type="gramStart"/>
            <w:r w:rsidRPr="00A319AE">
              <w:rPr>
                <w:sz w:val="18"/>
                <w:szCs w:val="18"/>
              </w:rPr>
              <w:t>International</w:t>
            </w:r>
            <w:proofErr w:type="gramEnd"/>
            <w:r w:rsidRPr="00A319AE">
              <w:rPr>
                <w:sz w:val="18"/>
                <w:szCs w:val="18"/>
              </w:rPr>
              <w:t xml:space="preserve"> partners</w:t>
            </w:r>
          </w:p>
        </w:tc>
        <w:tc>
          <w:tcPr>
            <w:tcW w:w="766" w:type="pct"/>
            <w:shd w:val="clear" w:color="auto" w:fill="F2CEED" w:themeFill="accent5" w:themeFillTint="33"/>
            <w:tcMar>
              <w:left w:w="43" w:type="dxa"/>
              <w:right w:w="43" w:type="dxa"/>
            </w:tcMar>
            <w:hideMark/>
          </w:tcPr>
          <w:p w14:paraId="7A7F318D" w14:textId="77777777" w:rsidR="00FB4E99" w:rsidRPr="00A319AE" w:rsidRDefault="00FB4E99" w:rsidP="00E178FB">
            <w:pPr>
              <w:spacing w:before="0"/>
              <w:jc w:val="left"/>
              <w:rPr>
                <w:sz w:val="18"/>
                <w:szCs w:val="18"/>
              </w:rPr>
            </w:pPr>
            <w:r w:rsidRPr="00A319AE">
              <w:rPr>
                <w:sz w:val="18"/>
                <w:szCs w:val="18"/>
              </w:rPr>
              <w:t>Centralized data-sharing platforms in the form of LIMS</w:t>
            </w:r>
          </w:p>
        </w:tc>
        <w:tc>
          <w:tcPr>
            <w:tcW w:w="683" w:type="pct"/>
            <w:shd w:val="clear" w:color="auto" w:fill="F2CEED" w:themeFill="accent5" w:themeFillTint="33"/>
            <w:tcMar>
              <w:left w:w="43" w:type="dxa"/>
              <w:right w:w="43" w:type="dxa"/>
            </w:tcMar>
            <w:hideMark/>
          </w:tcPr>
          <w:p w14:paraId="7C9CD672" w14:textId="77777777" w:rsidR="00FB4E99" w:rsidRPr="00A319AE" w:rsidRDefault="00FB4E99" w:rsidP="00E178FB">
            <w:pPr>
              <w:spacing w:before="0"/>
              <w:jc w:val="left"/>
              <w:rPr>
                <w:sz w:val="18"/>
                <w:szCs w:val="18"/>
              </w:rPr>
            </w:pPr>
            <w:proofErr w:type="spellStart"/>
            <w:r w:rsidRPr="00A319AE">
              <w:rPr>
                <w:sz w:val="18"/>
                <w:szCs w:val="18"/>
              </w:rPr>
              <w:t>MoNHSRC</w:t>
            </w:r>
            <w:proofErr w:type="spellEnd"/>
            <w:r w:rsidRPr="00A319AE">
              <w:rPr>
                <w:sz w:val="18"/>
                <w:szCs w:val="18"/>
              </w:rPr>
              <w:t xml:space="preserve">, </w:t>
            </w:r>
            <w:proofErr w:type="spellStart"/>
            <w:r w:rsidRPr="00A319AE">
              <w:rPr>
                <w:sz w:val="18"/>
                <w:szCs w:val="18"/>
              </w:rPr>
              <w:t>MoWR</w:t>
            </w:r>
            <w:proofErr w:type="spellEnd"/>
            <w:r w:rsidRPr="00A319AE">
              <w:rPr>
                <w:sz w:val="18"/>
                <w:szCs w:val="18"/>
              </w:rPr>
              <w:t>, PCRWR, NIH</w:t>
            </w:r>
          </w:p>
        </w:tc>
        <w:tc>
          <w:tcPr>
            <w:tcW w:w="410" w:type="pct"/>
            <w:shd w:val="clear" w:color="auto" w:fill="F2CEED" w:themeFill="accent5" w:themeFillTint="33"/>
            <w:tcMar>
              <w:left w:w="43" w:type="dxa"/>
              <w:right w:w="43" w:type="dxa"/>
            </w:tcMar>
            <w:hideMark/>
          </w:tcPr>
          <w:p w14:paraId="27DBC6BB" w14:textId="77777777" w:rsidR="00FB4E99" w:rsidRPr="00A319AE" w:rsidRDefault="00FB4E99" w:rsidP="00E178FB">
            <w:pPr>
              <w:spacing w:before="0"/>
              <w:jc w:val="left"/>
              <w:rPr>
                <w:sz w:val="18"/>
                <w:szCs w:val="18"/>
              </w:rPr>
            </w:pPr>
            <w:r w:rsidRPr="00A319AE">
              <w:rPr>
                <w:sz w:val="18"/>
                <w:szCs w:val="18"/>
              </w:rPr>
              <w:t>6–12 months</w:t>
            </w:r>
          </w:p>
        </w:tc>
      </w:tr>
      <w:tr w:rsidR="0081128F" w:rsidRPr="00A319AE" w14:paraId="2713FCDA" w14:textId="77777777" w:rsidTr="00564FD7">
        <w:trPr>
          <w:jc w:val="center"/>
        </w:trPr>
        <w:tc>
          <w:tcPr>
            <w:tcW w:w="610" w:type="pct"/>
            <w:vMerge/>
            <w:shd w:val="clear" w:color="auto" w:fill="F2CEED" w:themeFill="accent5" w:themeFillTint="33"/>
            <w:tcMar>
              <w:left w:w="43" w:type="dxa"/>
              <w:right w:w="43" w:type="dxa"/>
            </w:tcMar>
            <w:hideMark/>
          </w:tcPr>
          <w:p w14:paraId="4E3F149B" w14:textId="77777777" w:rsidR="00FB4E99" w:rsidRPr="00A319AE" w:rsidRDefault="00FB4E99" w:rsidP="00E178FB">
            <w:pPr>
              <w:spacing w:before="0"/>
              <w:jc w:val="left"/>
              <w:rPr>
                <w:sz w:val="18"/>
                <w:szCs w:val="18"/>
              </w:rPr>
            </w:pPr>
          </w:p>
        </w:tc>
        <w:tc>
          <w:tcPr>
            <w:tcW w:w="659" w:type="pct"/>
            <w:vMerge/>
            <w:shd w:val="clear" w:color="auto" w:fill="F2CEED" w:themeFill="accent5" w:themeFillTint="33"/>
            <w:tcMar>
              <w:left w:w="43" w:type="dxa"/>
              <w:right w:w="43" w:type="dxa"/>
            </w:tcMar>
            <w:hideMark/>
          </w:tcPr>
          <w:p w14:paraId="650654B3" w14:textId="77777777" w:rsidR="00FB4E99" w:rsidRPr="00A319AE" w:rsidRDefault="00FB4E99" w:rsidP="00E178FB">
            <w:pPr>
              <w:spacing w:before="0"/>
              <w:jc w:val="left"/>
              <w:rPr>
                <w:sz w:val="18"/>
                <w:szCs w:val="18"/>
              </w:rPr>
            </w:pPr>
          </w:p>
        </w:tc>
        <w:tc>
          <w:tcPr>
            <w:tcW w:w="1119" w:type="pct"/>
            <w:shd w:val="clear" w:color="auto" w:fill="F2CEED" w:themeFill="accent5" w:themeFillTint="33"/>
            <w:tcMar>
              <w:left w:w="43" w:type="dxa"/>
              <w:right w:w="43" w:type="dxa"/>
            </w:tcMar>
            <w:hideMark/>
          </w:tcPr>
          <w:p w14:paraId="3EEC416D" w14:textId="77777777" w:rsidR="00FB4E99" w:rsidRPr="00A319AE" w:rsidRDefault="00FB4E99" w:rsidP="00E178FB">
            <w:pPr>
              <w:spacing w:before="0"/>
              <w:jc w:val="left"/>
              <w:rPr>
                <w:sz w:val="18"/>
                <w:szCs w:val="18"/>
              </w:rPr>
            </w:pPr>
            <w:r w:rsidRPr="00A319AE">
              <w:rPr>
                <w:sz w:val="18"/>
                <w:szCs w:val="18"/>
              </w:rPr>
              <w:t>Develop centralized coordination portal for collaboration among environmental stakeholders.</w:t>
            </w:r>
          </w:p>
        </w:tc>
        <w:tc>
          <w:tcPr>
            <w:tcW w:w="754" w:type="pct"/>
            <w:shd w:val="clear" w:color="auto" w:fill="F2CEED" w:themeFill="accent5" w:themeFillTint="33"/>
            <w:tcMar>
              <w:left w:w="43" w:type="dxa"/>
              <w:right w:w="43" w:type="dxa"/>
            </w:tcMar>
            <w:hideMark/>
          </w:tcPr>
          <w:p w14:paraId="0896C9BE" w14:textId="77777777" w:rsidR="00FB4E99" w:rsidRPr="00A319AE" w:rsidRDefault="00FB4E99" w:rsidP="00E178FB">
            <w:pPr>
              <w:spacing w:before="0"/>
              <w:jc w:val="left"/>
              <w:rPr>
                <w:sz w:val="18"/>
                <w:szCs w:val="18"/>
              </w:rPr>
            </w:pPr>
            <w:r w:rsidRPr="00A319AE">
              <w:rPr>
                <w:sz w:val="18"/>
                <w:szCs w:val="18"/>
              </w:rPr>
              <w:t xml:space="preserve">Government agencies, </w:t>
            </w:r>
            <w:proofErr w:type="gramStart"/>
            <w:r w:rsidRPr="00A319AE">
              <w:rPr>
                <w:sz w:val="18"/>
                <w:szCs w:val="18"/>
              </w:rPr>
              <w:t>International</w:t>
            </w:r>
            <w:proofErr w:type="gramEnd"/>
            <w:r w:rsidRPr="00A319AE">
              <w:rPr>
                <w:sz w:val="18"/>
                <w:szCs w:val="18"/>
              </w:rPr>
              <w:t xml:space="preserve"> partners</w:t>
            </w:r>
          </w:p>
        </w:tc>
        <w:tc>
          <w:tcPr>
            <w:tcW w:w="766" w:type="pct"/>
            <w:shd w:val="clear" w:color="auto" w:fill="F2CEED" w:themeFill="accent5" w:themeFillTint="33"/>
            <w:tcMar>
              <w:left w:w="43" w:type="dxa"/>
              <w:right w:w="43" w:type="dxa"/>
            </w:tcMar>
            <w:hideMark/>
          </w:tcPr>
          <w:p w14:paraId="1BC63B05" w14:textId="77777777" w:rsidR="00FB4E99" w:rsidRPr="00A319AE" w:rsidRDefault="00FB4E99" w:rsidP="00E178FB">
            <w:pPr>
              <w:spacing w:before="0"/>
              <w:jc w:val="left"/>
              <w:rPr>
                <w:sz w:val="18"/>
                <w:szCs w:val="18"/>
              </w:rPr>
            </w:pPr>
            <w:r w:rsidRPr="00A319AE">
              <w:rPr>
                <w:sz w:val="18"/>
                <w:szCs w:val="18"/>
              </w:rPr>
              <w:t>A platform to ensure smooth coordination across sectors for AMR management.</w:t>
            </w:r>
          </w:p>
        </w:tc>
        <w:tc>
          <w:tcPr>
            <w:tcW w:w="683" w:type="pct"/>
            <w:shd w:val="clear" w:color="auto" w:fill="F2CEED" w:themeFill="accent5" w:themeFillTint="33"/>
            <w:tcMar>
              <w:left w:w="43" w:type="dxa"/>
              <w:right w:w="43" w:type="dxa"/>
            </w:tcMar>
            <w:hideMark/>
          </w:tcPr>
          <w:p w14:paraId="1ED2DCC0" w14:textId="77777777" w:rsidR="00FB4E99" w:rsidRPr="00A319AE" w:rsidRDefault="00FB4E99" w:rsidP="00E178FB">
            <w:pPr>
              <w:spacing w:before="0"/>
              <w:jc w:val="left"/>
              <w:rPr>
                <w:sz w:val="18"/>
                <w:szCs w:val="18"/>
              </w:rPr>
            </w:pPr>
            <w:proofErr w:type="spellStart"/>
            <w:r w:rsidRPr="00A319AE">
              <w:rPr>
                <w:sz w:val="18"/>
                <w:szCs w:val="18"/>
              </w:rPr>
              <w:t>MoNHSRC</w:t>
            </w:r>
            <w:proofErr w:type="spellEnd"/>
            <w:r w:rsidRPr="00A319AE">
              <w:rPr>
                <w:sz w:val="18"/>
                <w:szCs w:val="18"/>
              </w:rPr>
              <w:t xml:space="preserve">, </w:t>
            </w:r>
            <w:proofErr w:type="spellStart"/>
            <w:r w:rsidRPr="00A319AE">
              <w:rPr>
                <w:sz w:val="18"/>
                <w:szCs w:val="18"/>
              </w:rPr>
              <w:t>MoWR</w:t>
            </w:r>
            <w:proofErr w:type="spellEnd"/>
            <w:r w:rsidRPr="00A319AE">
              <w:rPr>
                <w:sz w:val="18"/>
                <w:szCs w:val="18"/>
              </w:rPr>
              <w:t>, PCRWR, NIH</w:t>
            </w:r>
          </w:p>
        </w:tc>
        <w:tc>
          <w:tcPr>
            <w:tcW w:w="410" w:type="pct"/>
            <w:shd w:val="clear" w:color="auto" w:fill="F2CEED" w:themeFill="accent5" w:themeFillTint="33"/>
            <w:tcMar>
              <w:left w:w="43" w:type="dxa"/>
              <w:right w:w="43" w:type="dxa"/>
            </w:tcMar>
            <w:hideMark/>
          </w:tcPr>
          <w:p w14:paraId="1A6B727E" w14:textId="77777777" w:rsidR="00FB4E99" w:rsidRPr="00A319AE" w:rsidRDefault="00FB4E99" w:rsidP="00E178FB">
            <w:pPr>
              <w:spacing w:before="0"/>
              <w:jc w:val="left"/>
              <w:rPr>
                <w:sz w:val="18"/>
                <w:szCs w:val="18"/>
              </w:rPr>
            </w:pPr>
            <w:r w:rsidRPr="00A319AE">
              <w:rPr>
                <w:sz w:val="18"/>
                <w:szCs w:val="18"/>
              </w:rPr>
              <w:t>6 months</w:t>
            </w:r>
          </w:p>
        </w:tc>
      </w:tr>
      <w:tr w:rsidR="0081128F" w:rsidRPr="00A319AE" w14:paraId="52A27217" w14:textId="77777777" w:rsidTr="00564FD7">
        <w:trPr>
          <w:trHeight w:val="552"/>
          <w:jc w:val="center"/>
        </w:trPr>
        <w:tc>
          <w:tcPr>
            <w:tcW w:w="610" w:type="pct"/>
            <w:vMerge/>
            <w:shd w:val="clear" w:color="auto" w:fill="F2CEED" w:themeFill="accent5" w:themeFillTint="33"/>
            <w:tcMar>
              <w:left w:w="43" w:type="dxa"/>
              <w:right w:w="43" w:type="dxa"/>
            </w:tcMar>
            <w:hideMark/>
          </w:tcPr>
          <w:p w14:paraId="44D8100F" w14:textId="77777777" w:rsidR="00FB4E99" w:rsidRPr="00A319AE" w:rsidRDefault="00FB4E99" w:rsidP="00E178FB">
            <w:pPr>
              <w:spacing w:before="0"/>
              <w:jc w:val="left"/>
              <w:rPr>
                <w:sz w:val="18"/>
                <w:szCs w:val="18"/>
              </w:rPr>
            </w:pPr>
          </w:p>
        </w:tc>
        <w:tc>
          <w:tcPr>
            <w:tcW w:w="659" w:type="pct"/>
            <w:shd w:val="clear" w:color="auto" w:fill="F2CEED" w:themeFill="accent5" w:themeFillTint="33"/>
            <w:tcMar>
              <w:left w:w="43" w:type="dxa"/>
              <w:right w:w="43" w:type="dxa"/>
            </w:tcMar>
            <w:hideMark/>
          </w:tcPr>
          <w:p w14:paraId="2FECF9A0" w14:textId="77777777" w:rsidR="00FB4E99" w:rsidRPr="00A319AE" w:rsidRDefault="00FB4E99" w:rsidP="00E178FB">
            <w:pPr>
              <w:spacing w:before="0"/>
              <w:jc w:val="left"/>
              <w:rPr>
                <w:sz w:val="18"/>
                <w:szCs w:val="18"/>
              </w:rPr>
            </w:pPr>
            <w:r w:rsidRPr="00A319AE">
              <w:rPr>
                <w:sz w:val="18"/>
                <w:szCs w:val="18"/>
              </w:rPr>
              <w:t>Coordination and harmonization of activities on AMR</w:t>
            </w:r>
          </w:p>
        </w:tc>
        <w:tc>
          <w:tcPr>
            <w:tcW w:w="1119" w:type="pct"/>
            <w:shd w:val="clear" w:color="auto" w:fill="F2CEED" w:themeFill="accent5" w:themeFillTint="33"/>
            <w:tcMar>
              <w:left w:w="43" w:type="dxa"/>
              <w:right w:w="43" w:type="dxa"/>
            </w:tcMar>
            <w:hideMark/>
          </w:tcPr>
          <w:p w14:paraId="3131315D" w14:textId="77777777" w:rsidR="00FB4E99" w:rsidRPr="00A319AE" w:rsidRDefault="00FB4E99" w:rsidP="00E178FB">
            <w:pPr>
              <w:spacing w:before="0"/>
              <w:jc w:val="left"/>
              <w:rPr>
                <w:sz w:val="18"/>
                <w:szCs w:val="18"/>
              </w:rPr>
            </w:pPr>
            <w:r w:rsidRPr="00A319AE">
              <w:rPr>
                <w:sz w:val="18"/>
                <w:szCs w:val="18"/>
              </w:rPr>
              <w:t>Organize workshops and regular stakeholder meetings.</w:t>
            </w:r>
          </w:p>
        </w:tc>
        <w:tc>
          <w:tcPr>
            <w:tcW w:w="754" w:type="pct"/>
            <w:shd w:val="clear" w:color="auto" w:fill="F2CEED" w:themeFill="accent5" w:themeFillTint="33"/>
            <w:tcMar>
              <w:left w:w="43" w:type="dxa"/>
              <w:right w:w="43" w:type="dxa"/>
            </w:tcMar>
            <w:hideMark/>
          </w:tcPr>
          <w:p w14:paraId="473F8624" w14:textId="77777777" w:rsidR="00FB4E99" w:rsidRPr="00A319AE" w:rsidRDefault="00FB4E99" w:rsidP="00E178FB">
            <w:pPr>
              <w:spacing w:before="0"/>
              <w:jc w:val="left"/>
              <w:rPr>
                <w:sz w:val="18"/>
                <w:szCs w:val="18"/>
              </w:rPr>
            </w:pPr>
            <w:r w:rsidRPr="00A319AE">
              <w:rPr>
                <w:sz w:val="18"/>
                <w:szCs w:val="18"/>
              </w:rPr>
              <w:t>Ministries, academia, private sector</w:t>
            </w:r>
          </w:p>
        </w:tc>
        <w:tc>
          <w:tcPr>
            <w:tcW w:w="766" w:type="pct"/>
            <w:shd w:val="clear" w:color="auto" w:fill="F2CEED" w:themeFill="accent5" w:themeFillTint="33"/>
            <w:tcMar>
              <w:left w:w="43" w:type="dxa"/>
              <w:right w:w="43" w:type="dxa"/>
            </w:tcMar>
            <w:hideMark/>
          </w:tcPr>
          <w:p w14:paraId="6B09E63F" w14:textId="77777777" w:rsidR="00FB4E99" w:rsidRPr="00A319AE" w:rsidRDefault="00FB4E99" w:rsidP="00E178FB">
            <w:pPr>
              <w:spacing w:before="0"/>
              <w:jc w:val="left"/>
              <w:rPr>
                <w:sz w:val="18"/>
                <w:szCs w:val="18"/>
              </w:rPr>
            </w:pPr>
            <w:r w:rsidRPr="00A319AE">
              <w:rPr>
                <w:sz w:val="18"/>
                <w:szCs w:val="18"/>
              </w:rPr>
              <w:t>Environmental stakeholder engagement; Defined roles and responsibilities.</w:t>
            </w:r>
          </w:p>
        </w:tc>
        <w:tc>
          <w:tcPr>
            <w:tcW w:w="683" w:type="pct"/>
            <w:shd w:val="clear" w:color="auto" w:fill="F2CEED" w:themeFill="accent5" w:themeFillTint="33"/>
            <w:tcMar>
              <w:left w:w="43" w:type="dxa"/>
              <w:right w:w="43" w:type="dxa"/>
            </w:tcMar>
            <w:hideMark/>
          </w:tcPr>
          <w:p w14:paraId="75D2F08D" w14:textId="77777777" w:rsidR="00FB4E99" w:rsidRPr="00A319AE" w:rsidRDefault="00FB4E99" w:rsidP="00E178FB">
            <w:pPr>
              <w:spacing w:before="0"/>
              <w:jc w:val="left"/>
              <w:rPr>
                <w:sz w:val="18"/>
                <w:szCs w:val="18"/>
              </w:rPr>
            </w:pPr>
            <w:proofErr w:type="spellStart"/>
            <w:r w:rsidRPr="00A319AE">
              <w:rPr>
                <w:sz w:val="18"/>
                <w:szCs w:val="18"/>
              </w:rPr>
              <w:t>MoNHSRC</w:t>
            </w:r>
            <w:proofErr w:type="spellEnd"/>
            <w:r w:rsidRPr="00A319AE">
              <w:rPr>
                <w:sz w:val="18"/>
                <w:szCs w:val="18"/>
              </w:rPr>
              <w:t xml:space="preserve">, NIH, </w:t>
            </w:r>
            <w:proofErr w:type="spellStart"/>
            <w:r w:rsidRPr="00A319AE">
              <w:rPr>
                <w:sz w:val="18"/>
                <w:szCs w:val="18"/>
              </w:rPr>
              <w:t>MoCC</w:t>
            </w:r>
            <w:proofErr w:type="spellEnd"/>
            <w:r w:rsidRPr="00A319AE">
              <w:rPr>
                <w:sz w:val="18"/>
                <w:szCs w:val="18"/>
              </w:rPr>
              <w:t>, PCRWR</w:t>
            </w:r>
          </w:p>
        </w:tc>
        <w:tc>
          <w:tcPr>
            <w:tcW w:w="410" w:type="pct"/>
            <w:shd w:val="clear" w:color="auto" w:fill="F2CEED" w:themeFill="accent5" w:themeFillTint="33"/>
            <w:tcMar>
              <w:left w:w="43" w:type="dxa"/>
              <w:right w:w="43" w:type="dxa"/>
            </w:tcMar>
            <w:hideMark/>
          </w:tcPr>
          <w:p w14:paraId="38634031" w14:textId="77777777" w:rsidR="00FB4E99" w:rsidRPr="00A319AE" w:rsidRDefault="00FB4E99" w:rsidP="00E178FB">
            <w:pPr>
              <w:spacing w:before="0"/>
              <w:jc w:val="left"/>
              <w:rPr>
                <w:sz w:val="18"/>
                <w:szCs w:val="18"/>
              </w:rPr>
            </w:pPr>
            <w:r w:rsidRPr="00A319AE">
              <w:rPr>
                <w:sz w:val="18"/>
                <w:szCs w:val="18"/>
              </w:rPr>
              <w:t>Quarterly</w:t>
            </w:r>
          </w:p>
        </w:tc>
      </w:tr>
      <w:tr w:rsidR="0081128F" w:rsidRPr="00A319AE" w14:paraId="5B3145E0" w14:textId="77777777" w:rsidTr="00564FD7">
        <w:trPr>
          <w:jc w:val="center"/>
        </w:trPr>
        <w:tc>
          <w:tcPr>
            <w:tcW w:w="610" w:type="pct"/>
            <w:vMerge/>
            <w:shd w:val="clear" w:color="auto" w:fill="F2CEED" w:themeFill="accent5" w:themeFillTint="33"/>
            <w:tcMar>
              <w:left w:w="43" w:type="dxa"/>
              <w:right w:w="43" w:type="dxa"/>
            </w:tcMar>
            <w:hideMark/>
          </w:tcPr>
          <w:p w14:paraId="3CFFB179" w14:textId="77777777" w:rsidR="00FB4E99" w:rsidRPr="00A319AE" w:rsidRDefault="00FB4E99" w:rsidP="00E178FB">
            <w:pPr>
              <w:spacing w:before="0"/>
              <w:jc w:val="left"/>
              <w:rPr>
                <w:sz w:val="18"/>
                <w:szCs w:val="18"/>
              </w:rPr>
            </w:pPr>
          </w:p>
        </w:tc>
        <w:tc>
          <w:tcPr>
            <w:tcW w:w="659" w:type="pct"/>
            <w:vMerge w:val="restart"/>
            <w:shd w:val="clear" w:color="auto" w:fill="F2CEED" w:themeFill="accent5" w:themeFillTint="33"/>
            <w:tcMar>
              <w:left w:w="43" w:type="dxa"/>
              <w:right w:w="43" w:type="dxa"/>
            </w:tcMar>
            <w:hideMark/>
          </w:tcPr>
          <w:p w14:paraId="384855FC" w14:textId="77777777" w:rsidR="00FB4E99" w:rsidRPr="00A319AE" w:rsidRDefault="00FB4E99" w:rsidP="00E178FB">
            <w:pPr>
              <w:spacing w:before="0"/>
              <w:jc w:val="left"/>
              <w:rPr>
                <w:sz w:val="18"/>
                <w:szCs w:val="18"/>
              </w:rPr>
            </w:pPr>
            <w:r w:rsidRPr="00A319AE">
              <w:rPr>
                <w:sz w:val="18"/>
                <w:szCs w:val="18"/>
              </w:rPr>
              <w:t>Strengthening existing rules and regulations across sectors</w:t>
            </w:r>
          </w:p>
        </w:tc>
        <w:tc>
          <w:tcPr>
            <w:tcW w:w="1119" w:type="pct"/>
            <w:shd w:val="clear" w:color="auto" w:fill="F2CEED" w:themeFill="accent5" w:themeFillTint="33"/>
            <w:tcMar>
              <w:left w:w="43" w:type="dxa"/>
              <w:right w:w="43" w:type="dxa"/>
            </w:tcMar>
            <w:hideMark/>
          </w:tcPr>
          <w:p w14:paraId="4A177505" w14:textId="77777777" w:rsidR="00FB4E99" w:rsidRPr="00A319AE" w:rsidRDefault="00FB4E99" w:rsidP="00E178FB">
            <w:pPr>
              <w:spacing w:before="0"/>
              <w:jc w:val="left"/>
              <w:rPr>
                <w:sz w:val="18"/>
                <w:szCs w:val="18"/>
              </w:rPr>
            </w:pPr>
            <w:r w:rsidRPr="00A319AE">
              <w:rPr>
                <w:sz w:val="18"/>
                <w:szCs w:val="18"/>
              </w:rPr>
              <w:t>Integration of AMR Surveillance in national policies/legislations.</w:t>
            </w:r>
          </w:p>
        </w:tc>
        <w:tc>
          <w:tcPr>
            <w:tcW w:w="754" w:type="pct"/>
            <w:shd w:val="clear" w:color="auto" w:fill="F2CEED" w:themeFill="accent5" w:themeFillTint="33"/>
            <w:tcMar>
              <w:left w:w="43" w:type="dxa"/>
              <w:right w:w="43" w:type="dxa"/>
            </w:tcMar>
            <w:hideMark/>
          </w:tcPr>
          <w:p w14:paraId="00F11DCE" w14:textId="77777777" w:rsidR="00FB4E99" w:rsidRPr="00A319AE" w:rsidRDefault="00FB4E99" w:rsidP="00E178FB">
            <w:pPr>
              <w:spacing w:before="0"/>
              <w:jc w:val="left"/>
              <w:rPr>
                <w:sz w:val="18"/>
                <w:szCs w:val="18"/>
              </w:rPr>
            </w:pPr>
            <w:r w:rsidRPr="00A319AE">
              <w:rPr>
                <w:sz w:val="18"/>
                <w:szCs w:val="18"/>
              </w:rPr>
              <w:t>Environmental scientists, health professionals</w:t>
            </w:r>
          </w:p>
        </w:tc>
        <w:tc>
          <w:tcPr>
            <w:tcW w:w="766" w:type="pct"/>
            <w:shd w:val="clear" w:color="auto" w:fill="F2CEED" w:themeFill="accent5" w:themeFillTint="33"/>
            <w:tcMar>
              <w:left w:w="43" w:type="dxa"/>
              <w:right w:w="43" w:type="dxa"/>
            </w:tcMar>
            <w:hideMark/>
          </w:tcPr>
          <w:p w14:paraId="56B5E230" w14:textId="189763B6" w:rsidR="00FB4E99" w:rsidRPr="00A319AE" w:rsidRDefault="00FB4E99" w:rsidP="00564FD7">
            <w:pPr>
              <w:spacing w:before="0"/>
              <w:jc w:val="left"/>
              <w:rPr>
                <w:sz w:val="18"/>
                <w:szCs w:val="18"/>
              </w:rPr>
            </w:pPr>
            <w:r w:rsidRPr="00A319AE">
              <w:rPr>
                <w:sz w:val="18"/>
                <w:szCs w:val="18"/>
              </w:rPr>
              <w:t>Revised national policies</w:t>
            </w:r>
          </w:p>
        </w:tc>
        <w:tc>
          <w:tcPr>
            <w:tcW w:w="683" w:type="pct"/>
            <w:shd w:val="clear" w:color="auto" w:fill="F2CEED" w:themeFill="accent5" w:themeFillTint="33"/>
            <w:tcMar>
              <w:left w:w="43" w:type="dxa"/>
              <w:right w:w="43" w:type="dxa"/>
            </w:tcMar>
            <w:hideMark/>
          </w:tcPr>
          <w:p w14:paraId="1AB334DD" w14:textId="77777777" w:rsidR="00FB4E99" w:rsidRPr="00A319AE" w:rsidRDefault="00FB4E99" w:rsidP="00E178FB">
            <w:pPr>
              <w:spacing w:before="0"/>
              <w:jc w:val="left"/>
              <w:rPr>
                <w:sz w:val="18"/>
                <w:szCs w:val="18"/>
              </w:rPr>
            </w:pPr>
            <w:r w:rsidRPr="00A319AE">
              <w:rPr>
                <w:sz w:val="18"/>
                <w:szCs w:val="18"/>
              </w:rPr>
              <w:t>PCRWR, NIH, Provincial EPAs</w:t>
            </w:r>
          </w:p>
        </w:tc>
        <w:tc>
          <w:tcPr>
            <w:tcW w:w="410" w:type="pct"/>
            <w:shd w:val="clear" w:color="auto" w:fill="F2CEED" w:themeFill="accent5" w:themeFillTint="33"/>
            <w:tcMar>
              <w:left w:w="43" w:type="dxa"/>
              <w:right w:w="43" w:type="dxa"/>
            </w:tcMar>
            <w:hideMark/>
          </w:tcPr>
          <w:p w14:paraId="67FFCB90" w14:textId="77777777" w:rsidR="00FB4E99" w:rsidRPr="00A319AE" w:rsidRDefault="00FB4E99" w:rsidP="00E178FB">
            <w:pPr>
              <w:spacing w:before="0"/>
              <w:jc w:val="left"/>
              <w:rPr>
                <w:sz w:val="18"/>
                <w:szCs w:val="18"/>
              </w:rPr>
            </w:pPr>
            <w:r w:rsidRPr="00A319AE">
              <w:rPr>
                <w:sz w:val="18"/>
                <w:szCs w:val="18"/>
              </w:rPr>
              <w:t>4–6 months</w:t>
            </w:r>
          </w:p>
        </w:tc>
      </w:tr>
      <w:tr w:rsidR="0081128F" w:rsidRPr="00A319AE" w14:paraId="19604B3D" w14:textId="77777777" w:rsidTr="00564FD7">
        <w:trPr>
          <w:jc w:val="center"/>
        </w:trPr>
        <w:tc>
          <w:tcPr>
            <w:tcW w:w="610" w:type="pct"/>
            <w:vMerge/>
            <w:shd w:val="clear" w:color="auto" w:fill="F2CEED" w:themeFill="accent5" w:themeFillTint="33"/>
            <w:tcMar>
              <w:left w:w="43" w:type="dxa"/>
              <w:right w:w="43" w:type="dxa"/>
            </w:tcMar>
          </w:tcPr>
          <w:p w14:paraId="0C52982A" w14:textId="77777777" w:rsidR="00FB4E99" w:rsidRPr="00A319AE" w:rsidRDefault="00FB4E99" w:rsidP="00E178FB">
            <w:pPr>
              <w:spacing w:before="0"/>
              <w:jc w:val="left"/>
              <w:rPr>
                <w:sz w:val="18"/>
                <w:szCs w:val="18"/>
              </w:rPr>
            </w:pPr>
          </w:p>
        </w:tc>
        <w:tc>
          <w:tcPr>
            <w:tcW w:w="659" w:type="pct"/>
            <w:vMerge/>
            <w:shd w:val="clear" w:color="auto" w:fill="F2CEED" w:themeFill="accent5" w:themeFillTint="33"/>
            <w:tcMar>
              <w:left w:w="43" w:type="dxa"/>
              <w:right w:w="43" w:type="dxa"/>
            </w:tcMar>
          </w:tcPr>
          <w:p w14:paraId="57A44B6A" w14:textId="77777777" w:rsidR="00FB4E99" w:rsidRPr="00A319AE" w:rsidRDefault="00FB4E99" w:rsidP="00E178FB">
            <w:pPr>
              <w:spacing w:before="0"/>
              <w:jc w:val="left"/>
              <w:rPr>
                <w:sz w:val="18"/>
                <w:szCs w:val="18"/>
              </w:rPr>
            </w:pPr>
          </w:p>
        </w:tc>
        <w:tc>
          <w:tcPr>
            <w:tcW w:w="1119" w:type="pct"/>
            <w:shd w:val="clear" w:color="auto" w:fill="F2CEED" w:themeFill="accent5" w:themeFillTint="33"/>
            <w:tcMar>
              <w:left w:w="43" w:type="dxa"/>
              <w:right w:w="43" w:type="dxa"/>
            </w:tcMar>
          </w:tcPr>
          <w:p w14:paraId="54EDF846" w14:textId="77777777" w:rsidR="00FB4E99" w:rsidRPr="00A319AE" w:rsidRDefault="00FB4E99" w:rsidP="00E178FB">
            <w:pPr>
              <w:spacing w:before="0"/>
              <w:jc w:val="left"/>
              <w:rPr>
                <w:sz w:val="18"/>
                <w:szCs w:val="18"/>
              </w:rPr>
            </w:pPr>
            <w:r w:rsidRPr="00A319AE">
              <w:rPr>
                <w:sz w:val="18"/>
                <w:szCs w:val="18"/>
              </w:rPr>
              <w:t>Develop standardized guidelines for AMR surveillance in environmental compartments.</w:t>
            </w:r>
          </w:p>
        </w:tc>
        <w:tc>
          <w:tcPr>
            <w:tcW w:w="754" w:type="pct"/>
            <w:shd w:val="clear" w:color="auto" w:fill="F2CEED" w:themeFill="accent5" w:themeFillTint="33"/>
            <w:tcMar>
              <w:left w:w="43" w:type="dxa"/>
              <w:right w:w="43" w:type="dxa"/>
            </w:tcMar>
          </w:tcPr>
          <w:p w14:paraId="485A7C4E" w14:textId="77777777" w:rsidR="00FB4E99" w:rsidRPr="00A319AE" w:rsidRDefault="00FB4E99" w:rsidP="00E178FB">
            <w:pPr>
              <w:spacing w:before="0"/>
              <w:jc w:val="left"/>
              <w:rPr>
                <w:sz w:val="18"/>
                <w:szCs w:val="18"/>
              </w:rPr>
            </w:pPr>
            <w:r w:rsidRPr="00A319AE">
              <w:rPr>
                <w:sz w:val="18"/>
                <w:szCs w:val="18"/>
              </w:rPr>
              <w:t>Environmental scientists, health professionals</w:t>
            </w:r>
          </w:p>
        </w:tc>
        <w:tc>
          <w:tcPr>
            <w:tcW w:w="766" w:type="pct"/>
            <w:shd w:val="clear" w:color="auto" w:fill="F2CEED" w:themeFill="accent5" w:themeFillTint="33"/>
            <w:tcMar>
              <w:left w:w="43" w:type="dxa"/>
              <w:right w:w="43" w:type="dxa"/>
            </w:tcMar>
          </w:tcPr>
          <w:p w14:paraId="525FA53C" w14:textId="77777777" w:rsidR="00FB4E99" w:rsidRPr="00A319AE" w:rsidRDefault="00FB4E99" w:rsidP="00E178FB">
            <w:pPr>
              <w:spacing w:before="0"/>
              <w:jc w:val="left"/>
              <w:rPr>
                <w:sz w:val="18"/>
                <w:szCs w:val="18"/>
              </w:rPr>
            </w:pPr>
            <w:r w:rsidRPr="00A319AE">
              <w:rPr>
                <w:sz w:val="18"/>
                <w:szCs w:val="18"/>
              </w:rPr>
              <w:t>Standardized AMR surveillance protocols to ensure uniformity in environmental monitoring.</w:t>
            </w:r>
          </w:p>
        </w:tc>
        <w:tc>
          <w:tcPr>
            <w:tcW w:w="683" w:type="pct"/>
            <w:shd w:val="clear" w:color="auto" w:fill="F2CEED" w:themeFill="accent5" w:themeFillTint="33"/>
            <w:tcMar>
              <w:left w:w="43" w:type="dxa"/>
              <w:right w:w="43" w:type="dxa"/>
            </w:tcMar>
          </w:tcPr>
          <w:p w14:paraId="3A52D407" w14:textId="77777777" w:rsidR="00FB4E99" w:rsidRPr="00A319AE" w:rsidRDefault="00FB4E99" w:rsidP="00E178FB">
            <w:pPr>
              <w:spacing w:before="0"/>
              <w:jc w:val="left"/>
              <w:rPr>
                <w:sz w:val="18"/>
                <w:szCs w:val="18"/>
              </w:rPr>
            </w:pPr>
            <w:r w:rsidRPr="00A319AE">
              <w:rPr>
                <w:sz w:val="18"/>
                <w:szCs w:val="18"/>
              </w:rPr>
              <w:t>PCRWR, NIH, Provincial EPAs</w:t>
            </w:r>
          </w:p>
        </w:tc>
        <w:tc>
          <w:tcPr>
            <w:tcW w:w="410" w:type="pct"/>
            <w:shd w:val="clear" w:color="auto" w:fill="F2CEED" w:themeFill="accent5" w:themeFillTint="33"/>
            <w:tcMar>
              <w:left w:w="43" w:type="dxa"/>
              <w:right w:w="43" w:type="dxa"/>
            </w:tcMar>
          </w:tcPr>
          <w:p w14:paraId="169CD33B" w14:textId="77777777" w:rsidR="00FB4E99" w:rsidRPr="00A319AE" w:rsidRDefault="00FB4E99" w:rsidP="00E178FB">
            <w:pPr>
              <w:spacing w:before="0"/>
              <w:jc w:val="left"/>
              <w:rPr>
                <w:sz w:val="18"/>
                <w:szCs w:val="18"/>
              </w:rPr>
            </w:pPr>
            <w:r w:rsidRPr="00A319AE">
              <w:rPr>
                <w:sz w:val="18"/>
                <w:szCs w:val="18"/>
              </w:rPr>
              <w:t>4–6 months</w:t>
            </w:r>
          </w:p>
        </w:tc>
      </w:tr>
      <w:tr w:rsidR="0081128F" w:rsidRPr="00A319AE" w14:paraId="494F27A0" w14:textId="77777777" w:rsidTr="00564FD7">
        <w:trPr>
          <w:jc w:val="center"/>
        </w:trPr>
        <w:tc>
          <w:tcPr>
            <w:tcW w:w="610" w:type="pct"/>
            <w:vMerge w:val="restart"/>
            <w:shd w:val="clear" w:color="auto" w:fill="D9F2D0" w:themeFill="accent6" w:themeFillTint="33"/>
            <w:tcMar>
              <w:left w:w="43" w:type="dxa"/>
              <w:right w:w="43" w:type="dxa"/>
            </w:tcMar>
            <w:hideMark/>
          </w:tcPr>
          <w:p w14:paraId="1E331D9B" w14:textId="77777777" w:rsidR="00FB4E99" w:rsidRPr="00A319AE" w:rsidRDefault="00FB4E99" w:rsidP="00E178FB">
            <w:pPr>
              <w:spacing w:before="0"/>
              <w:jc w:val="left"/>
              <w:rPr>
                <w:sz w:val="18"/>
                <w:szCs w:val="18"/>
              </w:rPr>
            </w:pPr>
            <w:r w:rsidRPr="00A319AE">
              <w:rPr>
                <w:sz w:val="18"/>
                <w:szCs w:val="18"/>
              </w:rPr>
              <w:t>Objective-2: Improving Awareness and Understanding of AMR</w:t>
            </w:r>
          </w:p>
        </w:tc>
        <w:tc>
          <w:tcPr>
            <w:tcW w:w="659" w:type="pct"/>
            <w:vMerge w:val="restart"/>
            <w:shd w:val="clear" w:color="auto" w:fill="D9F2D0" w:themeFill="accent6" w:themeFillTint="33"/>
            <w:tcMar>
              <w:left w:w="43" w:type="dxa"/>
              <w:right w:w="43" w:type="dxa"/>
            </w:tcMar>
            <w:hideMark/>
          </w:tcPr>
          <w:p w14:paraId="2A0390DC" w14:textId="77777777" w:rsidR="00FB4E99" w:rsidRPr="00A319AE" w:rsidRDefault="00FB4E99" w:rsidP="00E178FB">
            <w:pPr>
              <w:spacing w:before="0"/>
              <w:jc w:val="left"/>
              <w:rPr>
                <w:sz w:val="18"/>
                <w:szCs w:val="18"/>
              </w:rPr>
            </w:pPr>
            <w:r w:rsidRPr="00A319AE">
              <w:rPr>
                <w:sz w:val="18"/>
                <w:szCs w:val="18"/>
              </w:rPr>
              <w:t>Establish and implement AMR awareness and behaviour change strategy</w:t>
            </w:r>
          </w:p>
        </w:tc>
        <w:tc>
          <w:tcPr>
            <w:tcW w:w="1119" w:type="pct"/>
            <w:shd w:val="clear" w:color="auto" w:fill="D9F2D0" w:themeFill="accent6" w:themeFillTint="33"/>
            <w:tcMar>
              <w:left w:w="43" w:type="dxa"/>
              <w:right w:w="43" w:type="dxa"/>
            </w:tcMar>
            <w:hideMark/>
          </w:tcPr>
          <w:p w14:paraId="65D921AF" w14:textId="77777777" w:rsidR="00FB4E99" w:rsidRPr="00A319AE" w:rsidRDefault="00FB4E99" w:rsidP="00E178FB">
            <w:pPr>
              <w:spacing w:before="0"/>
              <w:jc w:val="left"/>
              <w:rPr>
                <w:sz w:val="18"/>
                <w:szCs w:val="18"/>
              </w:rPr>
            </w:pPr>
            <w:r w:rsidRPr="00A319AE">
              <w:rPr>
                <w:sz w:val="18"/>
                <w:szCs w:val="18"/>
              </w:rPr>
              <w:t>Organize public campaigns on AMR risks and remediation.</w:t>
            </w:r>
          </w:p>
        </w:tc>
        <w:tc>
          <w:tcPr>
            <w:tcW w:w="754" w:type="pct"/>
            <w:shd w:val="clear" w:color="auto" w:fill="D9F2D0" w:themeFill="accent6" w:themeFillTint="33"/>
            <w:tcMar>
              <w:left w:w="43" w:type="dxa"/>
              <w:right w:w="43" w:type="dxa"/>
            </w:tcMar>
            <w:hideMark/>
          </w:tcPr>
          <w:p w14:paraId="55EE27A4" w14:textId="77777777" w:rsidR="00FB4E99" w:rsidRPr="00A319AE" w:rsidRDefault="00FB4E99" w:rsidP="00E178FB">
            <w:pPr>
              <w:spacing w:before="0"/>
              <w:jc w:val="left"/>
              <w:rPr>
                <w:sz w:val="18"/>
                <w:szCs w:val="18"/>
              </w:rPr>
            </w:pPr>
            <w:r w:rsidRPr="00A319AE">
              <w:rPr>
                <w:sz w:val="18"/>
                <w:szCs w:val="18"/>
              </w:rPr>
              <w:t>General public, communities</w:t>
            </w:r>
          </w:p>
        </w:tc>
        <w:tc>
          <w:tcPr>
            <w:tcW w:w="766" w:type="pct"/>
            <w:shd w:val="clear" w:color="auto" w:fill="D9F2D0" w:themeFill="accent6" w:themeFillTint="33"/>
            <w:tcMar>
              <w:left w:w="43" w:type="dxa"/>
              <w:right w:w="43" w:type="dxa"/>
            </w:tcMar>
            <w:hideMark/>
          </w:tcPr>
          <w:p w14:paraId="2C739C17" w14:textId="77777777" w:rsidR="00FB4E99" w:rsidRPr="00A319AE" w:rsidRDefault="00FB4E99" w:rsidP="00E178FB">
            <w:pPr>
              <w:spacing w:before="0"/>
              <w:jc w:val="left"/>
              <w:rPr>
                <w:sz w:val="18"/>
                <w:szCs w:val="18"/>
              </w:rPr>
            </w:pPr>
            <w:r w:rsidRPr="00A319AE">
              <w:rPr>
                <w:sz w:val="18"/>
                <w:szCs w:val="18"/>
              </w:rPr>
              <w:t>Increased awareness of AMR risks linked to environmental contamination.</w:t>
            </w:r>
          </w:p>
        </w:tc>
        <w:tc>
          <w:tcPr>
            <w:tcW w:w="683" w:type="pct"/>
            <w:shd w:val="clear" w:color="auto" w:fill="D9F2D0" w:themeFill="accent6" w:themeFillTint="33"/>
            <w:tcMar>
              <w:left w:w="43" w:type="dxa"/>
              <w:right w:w="43" w:type="dxa"/>
            </w:tcMar>
            <w:hideMark/>
          </w:tcPr>
          <w:p w14:paraId="6A37EC34" w14:textId="77777777" w:rsidR="00FB4E99" w:rsidRPr="00A319AE" w:rsidRDefault="00FB4E99" w:rsidP="00E178FB">
            <w:pPr>
              <w:spacing w:before="0"/>
              <w:jc w:val="left"/>
              <w:rPr>
                <w:sz w:val="18"/>
                <w:szCs w:val="18"/>
              </w:rPr>
            </w:pPr>
            <w:proofErr w:type="spellStart"/>
            <w:r w:rsidRPr="00A319AE">
              <w:rPr>
                <w:sz w:val="18"/>
                <w:szCs w:val="18"/>
              </w:rPr>
              <w:t>MoNHSRC</w:t>
            </w:r>
            <w:proofErr w:type="spellEnd"/>
            <w:r w:rsidRPr="00A319AE">
              <w:rPr>
                <w:sz w:val="18"/>
                <w:szCs w:val="18"/>
              </w:rPr>
              <w:t>, NGOs, PCRWR</w:t>
            </w:r>
          </w:p>
        </w:tc>
        <w:tc>
          <w:tcPr>
            <w:tcW w:w="410" w:type="pct"/>
            <w:shd w:val="clear" w:color="auto" w:fill="D9F2D0" w:themeFill="accent6" w:themeFillTint="33"/>
            <w:tcMar>
              <w:left w:w="43" w:type="dxa"/>
              <w:right w:w="43" w:type="dxa"/>
            </w:tcMar>
            <w:hideMark/>
          </w:tcPr>
          <w:p w14:paraId="7E6D7C86" w14:textId="77777777" w:rsidR="00FB4E99" w:rsidRPr="00A319AE" w:rsidRDefault="00FB4E99" w:rsidP="00E178FB">
            <w:pPr>
              <w:spacing w:before="0"/>
              <w:jc w:val="left"/>
              <w:rPr>
                <w:sz w:val="18"/>
                <w:szCs w:val="18"/>
              </w:rPr>
            </w:pPr>
            <w:r w:rsidRPr="00A319AE">
              <w:rPr>
                <w:sz w:val="18"/>
                <w:szCs w:val="18"/>
              </w:rPr>
              <w:t>Ongoing</w:t>
            </w:r>
          </w:p>
        </w:tc>
      </w:tr>
      <w:tr w:rsidR="0081128F" w:rsidRPr="00A319AE" w14:paraId="20826C90" w14:textId="77777777" w:rsidTr="00564FD7">
        <w:trPr>
          <w:jc w:val="center"/>
        </w:trPr>
        <w:tc>
          <w:tcPr>
            <w:tcW w:w="610" w:type="pct"/>
            <w:vMerge/>
            <w:shd w:val="clear" w:color="auto" w:fill="D9F2D0" w:themeFill="accent6" w:themeFillTint="33"/>
            <w:tcMar>
              <w:left w:w="43" w:type="dxa"/>
              <w:right w:w="43" w:type="dxa"/>
            </w:tcMar>
            <w:hideMark/>
          </w:tcPr>
          <w:p w14:paraId="7CB00435" w14:textId="77777777" w:rsidR="00FB4E99" w:rsidRPr="00A319AE" w:rsidRDefault="00FB4E99" w:rsidP="00E178FB">
            <w:pPr>
              <w:spacing w:before="0"/>
              <w:jc w:val="left"/>
              <w:rPr>
                <w:sz w:val="18"/>
                <w:szCs w:val="18"/>
              </w:rPr>
            </w:pPr>
          </w:p>
        </w:tc>
        <w:tc>
          <w:tcPr>
            <w:tcW w:w="659" w:type="pct"/>
            <w:vMerge/>
            <w:shd w:val="clear" w:color="auto" w:fill="D9F2D0" w:themeFill="accent6" w:themeFillTint="33"/>
            <w:tcMar>
              <w:left w:w="43" w:type="dxa"/>
              <w:right w:w="43" w:type="dxa"/>
            </w:tcMar>
            <w:hideMark/>
          </w:tcPr>
          <w:p w14:paraId="079E525A" w14:textId="77777777" w:rsidR="00FB4E99" w:rsidRPr="00A319AE" w:rsidRDefault="00FB4E99" w:rsidP="00E178FB">
            <w:pPr>
              <w:spacing w:before="0"/>
              <w:jc w:val="left"/>
              <w:rPr>
                <w:sz w:val="18"/>
                <w:szCs w:val="18"/>
              </w:rPr>
            </w:pPr>
          </w:p>
        </w:tc>
        <w:tc>
          <w:tcPr>
            <w:tcW w:w="1119" w:type="pct"/>
            <w:shd w:val="clear" w:color="auto" w:fill="D9F2D0" w:themeFill="accent6" w:themeFillTint="33"/>
            <w:tcMar>
              <w:left w:w="43" w:type="dxa"/>
              <w:right w:w="43" w:type="dxa"/>
            </w:tcMar>
            <w:hideMark/>
          </w:tcPr>
          <w:p w14:paraId="5FCA0C27" w14:textId="77777777" w:rsidR="00FB4E99" w:rsidRPr="00A319AE" w:rsidRDefault="00FB4E99" w:rsidP="00E178FB">
            <w:pPr>
              <w:spacing w:before="0"/>
              <w:jc w:val="left"/>
              <w:rPr>
                <w:sz w:val="18"/>
                <w:szCs w:val="18"/>
              </w:rPr>
            </w:pPr>
            <w:r w:rsidRPr="00A319AE">
              <w:rPr>
                <w:sz w:val="18"/>
                <w:szCs w:val="18"/>
              </w:rPr>
              <w:t>Disseminate educational materials on AMR risks.</w:t>
            </w:r>
          </w:p>
        </w:tc>
        <w:tc>
          <w:tcPr>
            <w:tcW w:w="754" w:type="pct"/>
            <w:shd w:val="clear" w:color="auto" w:fill="D9F2D0" w:themeFill="accent6" w:themeFillTint="33"/>
            <w:tcMar>
              <w:left w:w="43" w:type="dxa"/>
              <w:right w:w="43" w:type="dxa"/>
            </w:tcMar>
            <w:hideMark/>
          </w:tcPr>
          <w:p w14:paraId="65411C9E" w14:textId="77777777" w:rsidR="00FB4E99" w:rsidRPr="00A319AE" w:rsidRDefault="00FB4E99" w:rsidP="00E178FB">
            <w:pPr>
              <w:spacing w:before="0"/>
              <w:jc w:val="left"/>
              <w:rPr>
                <w:sz w:val="18"/>
                <w:szCs w:val="18"/>
              </w:rPr>
            </w:pPr>
            <w:r w:rsidRPr="00A319AE">
              <w:rPr>
                <w:sz w:val="18"/>
                <w:szCs w:val="18"/>
              </w:rPr>
              <w:t>General public, farmers, environmentalists, academia, healthcare professionals and staff</w:t>
            </w:r>
          </w:p>
        </w:tc>
        <w:tc>
          <w:tcPr>
            <w:tcW w:w="766" w:type="pct"/>
            <w:shd w:val="clear" w:color="auto" w:fill="D9F2D0" w:themeFill="accent6" w:themeFillTint="33"/>
            <w:tcMar>
              <w:left w:w="43" w:type="dxa"/>
              <w:right w:w="43" w:type="dxa"/>
            </w:tcMar>
            <w:hideMark/>
          </w:tcPr>
          <w:p w14:paraId="0DF3BB2F" w14:textId="77777777" w:rsidR="00FB4E99" w:rsidRPr="00A319AE" w:rsidRDefault="00FB4E99" w:rsidP="00E178FB">
            <w:pPr>
              <w:spacing w:before="0"/>
              <w:jc w:val="left"/>
              <w:rPr>
                <w:sz w:val="18"/>
                <w:szCs w:val="18"/>
              </w:rPr>
            </w:pPr>
            <w:r w:rsidRPr="00A319AE">
              <w:rPr>
                <w:sz w:val="18"/>
                <w:szCs w:val="18"/>
              </w:rPr>
              <w:t>Widely distributed educational resources on AMR prevention and environmental impact.</w:t>
            </w:r>
          </w:p>
        </w:tc>
        <w:tc>
          <w:tcPr>
            <w:tcW w:w="683" w:type="pct"/>
            <w:shd w:val="clear" w:color="auto" w:fill="D9F2D0" w:themeFill="accent6" w:themeFillTint="33"/>
            <w:tcMar>
              <w:left w:w="43" w:type="dxa"/>
              <w:right w:w="43" w:type="dxa"/>
            </w:tcMar>
            <w:hideMark/>
          </w:tcPr>
          <w:p w14:paraId="5A60AF1F" w14:textId="77777777" w:rsidR="00FB4E99" w:rsidRPr="00A319AE" w:rsidRDefault="00FB4E99" w:rsidP="00E178FB">
            <w:pPr>
              <w:spacing w:before="0"/>
              <w:jc w:val="left"/>
              <w:rPr>
                <w:sz w:val="18"/>
                <w:szCs w:val="18"/>
              </w:rPr>
            </w:pPr>
            <w:proofErr w:type="spellStart"/>
            <w:r w:rsidRPr="00A319AE">
              <w:rPr>
                <w:sz w:val="18"/>
                <w:szCs w:val="18"/>
              </w:rPr>
              <w:t>MoNHSRC</w:t>
            </w:r>
            <w:proofErr w:type="spellEnd"/>
            <w:r w:rsidRPr="00A319AE">
              <w:rPr>
                <w:sz w:val="18"/>
                <w:szCs w:val="18"/>
              </w:rPr>
              <w:t>, NGOs, PCRWR</w:t>
            </w:r>
          </w:p>
          <w:p w14:paraId="4A2B292E" w14:textId="77777777" w:rsidR="00FB4E99" w:rsidRPr="00A319AE" w:rsidRDefault="00FB4E99" w:rsidP="00E178FB">
            <w:pPr>
              <w:spacing w:before="0"/>
              <w:jc w:val="left"/>
              <w:rPr>
                <w:sz w:val="18"/>
                <w:szCs w:val="18"/>
              </w:rPr>
            </w:pPr>
            <w:r w:rsidRPr="00A319AE">
              <w:rPr>
                <w:sz w:val="18"/>
                <w:szCs w:val="18"/>
              </w:rPr>
              <w:t>Ministry of Federal Education and Professional Training (</w:t>
            </w:r>
            <w:proofErr w:type="spellStart"/>
            <w:r w:rsidRPr="00A319AE">
              <w:rPr>
                <w:sz w:val="18"/>
                <w:szCs w:val="18"/>
              </w:rPr>
              <w:t>MoFEPT</w:t>
            </w:r>
            <w:proofErr w:type="spellEnd"/>
            <w:r w:rsidRPr="00A319AE">
              <w:rPr>
                <w:sz w:val="18"/>
                <w:szCs w:val="18"/>
              </w:rPr>
              <w:t>)</w:t>
            </w:r>
          </w:p>
          <w:p w14:paraId="74D79948" w14:textId="77777777" w:rsidR="00FB4E99" w:rsidRPr="00A319AE" w:rsidRDefault="00FB4E99" w:rsidP="00E178FB">
            <w:pPr>
              <w:spacing w:before="0"/>
              <w:jc w:val="left"/>
              <w:rPr>
                <w:sz w:val="18"/>
                <w:szCs w:val="18"/>
              </w:rPr>
            </w:pPr>
            <w:r w:rsidRPr="00A319AE">
              <w:rPr>
                <w:sz w:val="18"/>
                <w:szCs w:val="18"/>
              </w:rPr>
              <w:t>Framer’s associations</w:t>
            </w:r>
          </w:p>
          <w:p w14:paraId="0E205B9E" w14:textId="77777777" w:rsidR="00FB4E99" w:rsidRPr="00A319AE" w:rsidRDefault="00FB4E99" w:rsidP="00E178FB">
            <w:pPr>
              <w:spacing w:before="0"/>
              <w:jc w:val="left"/>
              <w:rPr>
                <w:sz w:val="18"/>
                <w:szCs w:val="18"/>
              </w:rPr>
            </w:pPr>
            <w:r w:rsidRPr="00A319AE">
              <w:rPr>
                <w:sz w:val="18"/>
                <w:szCs w:val="18"/>
              </w:rPr>
              <w:t>Ministry of Agriculture</w:t>
            </w:r>
          </w:p>
          <w:p w14:paraId="0A6764A3" w14:textId="77777777" w:rsidR="00FB4E99" w:rsidRPr="00A319AE" w:rsidRDefault="00FB4E99" w:rsidP="00E178FB">
            <w:pPr>
              <w:spacing w:before="0"/>
              <w:jc w:val="left"/>
              <w:rPr>
                <w:sz w:val="18"/>
                <w:szCs w:val="18"/>
              </w:rPr>
            </w:pPr>
            <w:r w:rsidRPr="00A319AE">
              <w:rPr>
                <w:sz w:val="18"/>
                <w:szCs w:val="18"/>
              </w:rPr>
              <w:t>Ministry of Climate Change</w:t>
            </w:r>
          </w:p>
          <w:p w14:paraId="3B8C8972" w14:textId="77777777" w:rsidR="00FB4E99" w:rsidRPr="00A319AE" w:rsidRDefault="00FB4E99" w:rsidP="00E178FB">
            <w:pPr>
              <w:spacing w:before="0"/>
              <w:jc w:val="left"/>
              <w:rPr>
                <w:sz w:val="18"/>
                <w:szCs w:val="18"/>
              </w:rPr>
            </w:pPr>
            <w:r w:rsidRPr="00A319AE">
              <w:rPr>
                <w:sz w:val="18"/>
                <w:szCs w:val="18"/>
              </w:rPr>
              <w:t>Ministry of Health</w:t>
            </w:r>
          </w:p>
        </w:tc>
        <w:tc>
          <w:tcPr>
            <w:tcW w:w="410" w:type="pct"/>
            <w:shd w:val="clear" w:color="auto" w:fill="D9F2D0" w:themeFill="accent6" w:themeFillTint="33"/>
            <w:tcMar>
              <w:left w:w="43" w:type="dxa"/>
              <w:right w:w="43" w:type="dxa"/>
            </w:tcMar>
            <w:hideMark/>
          </w:tcPr>
          <w:p w14:paraId="1981B827" w14:textId="77777777" w:rsidR="00FB4E99" w:rsidRPr="00A319AE" w:rsidRDefault="00FB4E99" w:rsidP="00E178FB">
            <w:pPr>
              <w:spacing w:before="0"/>
              <w:jc w:val="left"/>
              <w:rPr>
                <w:sz w:val="18"/>
                <w:szCs w:val="18"/>
              </w:rPr>
            </w:pPr>
            <w:r w:rsidRPr="00A319AE">
              <w:rPr>
                <w:sz w:val="18"/>
                <w:szCs w:val="18"/>
              </w:rPr>
              <w:t>Ongoing</w:t>
            </w:r>
          </w:p>
        </w:tc>
      </w:tr>
      <w:tr w:rsidR="0081128F" w:rsidRPr="00A319AE" w14:paraId="39DB0428" w14:textId="77777777" w:rsidTr="00564FD7">
        <w:trPr>
          <w:jc w:val="center"/>
        </w:trPr>
        <w:tc>
          <w:tcPr>
            <w:tcW w:w="610" w:type="pct"/>
            <w:vMerge/>
            <w:shd w:val="clear" w:color="auto" w:fill="D9F2D0" w:themeFill="accent6" w:themeFillTint="33"/>
            <w:tcMar>
              <w:left w:w="43" w:type="dxa"/>
              <w:right w:w="43" w:type="dxa"/>
            </w:tcMar>
            <w:hideMark/>
          </w:tcPr>
          <w:p w14:paraId="468B9339" w14:textId="77777777" w:rsidR="00FB4E99" w:rsidRPr="00A319AE" w:rsidRDefault="00FB4E99" w:rsidP="00E178FB">
            <w:pPr>
              <w:spacing w:before="0"/>
              <w:jc w:val="left"/>
              <w:rPr>
                <w:sz w:val="18"/>
                <w:szCs w:val="18"/>
              </w:rPr>
            </w:pPr>
          </w:p>
        </w:tc>
        <w:tc>
          <w:tcPr>
            <w:tcW w:w="659" w:type="pct"/>
            <w:shd w:val="clear" w:color="auto" w:fill="D9F2D0" w:themeFill="accent6" w:themeFillTint="33"/>
            <w:tcMar>
              <w:left w:w="43" w:type="dxa"/>
              <w:right w:w="43" w:type="dxa"/>
            </w:tcMar>
            <w:hideMark/>
          </w:tcPr>
          <w:p w14:paraId="739BD369" w14:textId="77777777" w:rsidR="00FB4E99" w:rsidRPr="00A319AE" w:rsidRDefault="00FB4E99" w:rsidP="00E178FB">
            <w:pPr>
              <w:spacing w:before="0"/>
              <w:jc w:val="left"/>
              <w:rPr>
                <w:sz w:val="18"/>
                <w:szCs w:val="18"/>
              </w:rPr>
            </w:pPr>
            <w:r w:rsidRPr="00A319AE">
              <w:rPr>
                <w:sz w:val="18"/>
                <w:szCs w:val="18"/>
              </w:rPr>
              <w:t>Build capacity in AMR surveillance</w:t>
            </w:r>
          </w:p>
        </w:tc>
        <w:tc>
          <w:tcPr>
            <w:tcW w:w="1119" w:type="pct"/>
            <w:shd w:val="clear" w:color="auto" w:fill="D9F2D0" w:themeFill="accent6" w:themeFillTint="33"/>
            <w:tcMar>
              <w:left w:w="43" w:type="dxa"/>
              <w:right w:w="43" w:type="dxa"/>
            </w:tcMar>
            <w:hideMark/>
          </w:tcPr>
          <w:p w14:paraId="3C0A5DF4" w14:textId="77777777" w:rsidR="00FB4E99" w:rsidRPr="00A319AE" w:rsidRDefault="00FB4E99" w:rsidP="00E178FB">
            <w:pPr>
              <w:spacing w:before="0"/>
              <w:jc w:val="left"/>
              <w:rPr>
                <w:sz w:val="18"/>
                <w:szCs w:val="18"/>
              </w:rPr>
            </w:pPr>
            <w:r w:rsidRPr="00A319AE">
              <w:rPr>
                <w:sz w:val="18"/>
                <w:szCs w:val="18"/>
              </w:rPr>
              <w:t>Train environmental laboratories, scientists and health professionals on WHONET, LIMS, and surveillance methodologies.</w:t>
            </w:r>
          </w:p>
        </w:tc>
        <w:tc>
          <w:tcPr>
            <w:tcW w:w="754" w:type="pct"/>
            <w:shd w:val="clear" w:color="auto" w:fill="D9F2D0" w:themeFill="accent6" w:themeFillTint="33"/>
            <w:tcMar>
              <w:left w:w="43" w:type="dxa"/>
              <w:right w:w="43" w:type="dxa"/>
            </w:tcMar>
            <w:hideMark/>
          </w:tcPr>
          <w:p w14:paraId="74C32863" w14:textId="77777777" w:rsidR="00FB4E99" w:rsidRPr="00A319AE" w:rsidRDefault="00FB4E99" w:rsidP="00E178FB">
            <w:pPr>
              <w:spacing w:before="0"/>
              <w:jc w:val="left"/>
              <w:rPr>
                <w:sz w:val="18"/>
                <w:szCs w:val="18"/>
              </w:rPr>
            </w:pPr>
            <w:r w:rsidRPr="00A319AE">
              <w:rPr>
                <w:sz w:val="18"/>
                <w:szCs w:val="18"/>
              </w:rPr>
              <w:t>Environmental and health professionals</w:t>
            </w:r>
          </w:p>
        </w:tc>
        <w:tc>
          <w:tcPr>
            <w:tcW w:w="766" w:type="pct"/>
            <w:shd w:val="clear" w:color="auto" w:fill="D9F2D0" w:themeFill="accent6" w:themeFillTint="33"/>
            <w:tcMar>
              <w:left w:w="43" w:type="dxa"/>
              <w:right w:w="43" w:type="dxa"/>
            </w:tcMar>
            <w:hideMark/>
          </w:tcPr>
          <w:p w14:paraId="7DF15A7E" w14:textId="77777777" w:rsidR="00FB4E99" w:rsidRPr="00A319AE" w:rsidRDefault="00FB4E99" w:rsidP="00E178FB">
            <w:pPr>
              <w:spacing w:before="0"/>
              <w:jc w:val="left"/>
              <w:rPr>
                <w:sz w:val="18"/>
                <w:szCs w:val="18"/>
              </w:rPr>
            </w:pPr>
            <w:r w:rsidRPr="00A319AE">
              <w:rPr>
                <w:sz w:val="18"/>
                <w:szCs w:val="18"/>
              </w:rPr>
              <w:t>Trained workforce skilled in AMR surveillance.</w:t>
            </w:r>
          </w:p>
        </w:tc>
        <w:tc>
          <w:tcPr>
            <w:tcW w:w="683" w:type="pct"/>
            <w:shd w:val="clear" w:color="auto" w:fill="D9F2D0" w:themeFill="accent6" w:themeFillTint="33"/>
            <w:tcMar>
              <w:left w:w="43" w:type="dxa"/>
              <w:right w:w="43" w:type="dxa"/>
            </w:tcMar>
            <w:hideMark/>
          </w:tcPr>
          <w:p w14:paraId="2F298FC8" w14:textId="77777777" w:rsidR="00FB4E99" w:rsidRPr="00A319AE" w:rsidRDefault="00FB4E99" w:rsidP="00E178FB">
            <w:pPr>
              <w:spacing w:before="0"/>
              <w:jc w:val="left"/>
              <w:rPr>
                <w:sz w:val="18"/>
                <w:szCs w:val="18"/>
              </w:rPr>
            </w:pPr>
            <w:r w:rsidRPr="00A319AE">
              <w:rPr>
                <w:sz w:val="18"/>
                <w:szCs w:val="18"/>
              </w:rPr>
              <w:t>PCRWR, NIH, Provincial Health Departments</w:t>
            </w:r>
          </w:p>
        </w:tc>
        <w:tc>
          <w:tcPr>
            <w:tcW w:w="410" w:type="pct"/>
            <w:shd w:val="clear" w:color="auto" w:fill="D9F2D0" w:themeFill="accent6" w:themeFillTint="33"/>
            <w:tcMar>
              <w:left w:w="43" w:type="dxa"/>
              <w:right w:w="43" w:type="dxa"/>
            </w:tcMar>
            <w:hideMark/>
          </w:tcPr>
          <w:p w14:paraId="687DB6CF" w14:textId="77777777" w:rsidR="00FB4E99" w:rsidRPr="00A319AE" w:rsidRDefault="00FB4E99" w:rsidP="00E178FB">
            <w:pPr>
              <w:spacing w:before="0"/>
              <w:jc w:val="left"/>
              <w:rPr>
                <w:sz w:val="18"/>
                <w:szCs w:val="18"/>
              </w:rPr>
            </w:pPr>
            <w:r w:rsidRPr="00A319AE">
              <w:rPr>
                <w:sz w:val="18"/>
                <w:szCs w:val="18"/>
              </w:rPr>
              <w:t>6–12 months</w:t>
            </w:r>
          </w:p>
        </w:tc>
      </w:tr>
      <w:tr w:rsidR="0081128F" w:rsidRPr="00A319AE" w14:paraId="4F379E82" w14:textId="77777777" w:rsidTr="00564FD7">
        <w:trPr>
          <w:jc w:val="center"/>
        </w:trPr>
        <w:tc>
          <w:tcPr>
            <w:tcW w:w="610" w:type="pct"/>
            <w:vMerge/>
            <w:shd w:val="clear" w:color="auto" w:fill="D9F2D0" w:themeFill="accent6" w:themeFillTint="33"/>
            <w:tcMar>
              <w:left w:w="43" w:type="dxa"/>
              <w:right w:w="43" w:type="dxa"/>
            </w:tcMar>
            <w:hideMark/>
          </w:tcPr>
          <w:p w14:paraId="223B4E05" w14:textId="77777777" w:rsidR="00FB4E99" w:rsidRPr="00A319AE" w:rsidRDefault="00FB4E99" w:rsidP="00E178FB">
            <w:pPr>
              <w:spacing w:before="0"/>
              <w:jc w:val="left"/>
              <w:rPr>
                <w:sz w:val="18"/>
                <w:szCs w:val="18"/>
              </w:rPr>
            </w:pPr>
          </w:p>
        </w:tc>
        <w:tc>
          <w:tcPr>
            <w:tcW w:w="659" w:type="pct"/>
            <w:vMerge w:val="restart"/>
            <w:shd w:val="clear" w:color="auto" w:fill="D9F2D0" w:themeFill="accent6" w:themeFillTint="33"/>
            <w:tcMar>
              <w:left w:w="43" w:type="dxa"/>
              <w:right w:w="43" w:type="dxa"/>
            </w:tcMar>
            <w:hideMark/>
          </w:tcPr>
          <w:p w14:paraId="582CE756" w14:textId="77777777" w:rsidR="00FB4E99" w:rsidRPr="00A319AE" w:rsidRDefault="00FB4E99" w:rsidP="00E178FB">
            <w:pPr>
              <w:spacing w:before="0"/>
              <w:jc w:val="left"/>
              <w:rPr>
                <w:sz w:val="18"/>
                <w:szCs w:val="18"/>
              </w:rPr>
            </w:pPr>
            <w:r w:rsidRPr="00A319AE">
              <w:rPr>
                <w:sz w:val="18"/>
                <w:szCs w:val="18"/>
              </w:rPr>
              <w:t>Community-based AMR training</w:t>
            </w:r>
          </w:p>
        </w:tc>
        <w:tc>
          <w:tcPr>
            <w:tcW w:w="1119" w:type="pct"/>
            <w:shd w:val="clear" w:color="auto" w:fill="D9F2D0" w:themeFill="accent6" w:themeFillTint="33"/>
            <w:tcMar>
              <w:left w:w="43" w:type="dxa"/>
              <w:right w:w="43" w:type="dxa"/>
            </w:tcMar>
            <w:hideMark/>
          </w:tcPr>
          <w:p w14:paraId="4DB3C00F" w14:textId="77777777" w:rsidR="00FB4E99" w:rsidRPr="00A319AE" w:rsidRDefault="00FB4E99" w:rsidP="00E178FB">
            <w:pPr>
              <w:spacing w:before="0"/>
              <w:jc w:val="left"/>
              <w:rPr>
                <w:sz w:val="18"/>
                <w:szCs w:val="18"/>
              </w:rPr>
            </w:pPr>
            <w:r w:rsidRPr="00A319AE">
              <w:rPr>
                <w:sz w:val="18"/>
                <w:szCs w:val="18"/>
              </w:rPr>
              <w:t>Collaborate with academia, local governments, and NGOs for AMR risk awareness.</w:t>
            </w:r>
          </w:p>
        </w:tc>
        <w:tc>
          <w:tcPr>
            <w:tcW w:w="754" w:type="pct"/>
            <w:shd w:val="clear" w:color="auto" w:fill="D9F2D0" w:themeFill="accent6" w:themeFillTint="33"/>
            <w:tcMar>
              <w:left w:w="43" w:type="dxa"/>
              <w:right w:w="43" w:type="dxa"/>
            </w:tcMar>
            <w:hideMark/>
          </w:tcPr>
          <w:p w14:paraId="03DBD5EC" w14:textId="77777777" w:rsidR="00FB4E99" w:rsidRPr="00A319AE" w:rsidRDefault="00FB4E99" w:rsidP="00E178FB">
            <w:pPr>
              <w:spacing w:before="0"/>
              <w:jc w:val="left"/>
              <w:rPr>
                <w:sz w:val="18"/>
                <w:szCs w:val="18"/>
              </w:rPr>
            </w:pPr>
            <w:r w:rsidRPr="00A319AE">
              <w:rPr>
                <w:sz w:val="18"/>
                <w:szCs w:val="18"/>
              </w:rPr>
              <w:t>Academia, local governments</w:t>
            </w:r>
          </w:p>
        </w:tc>
        <w:tc>
          <w:tcPr>
            <w:tcW w:w="766" w:type="pct"/>
            <w:shd w:val="clear" w:color="auto" w:fill="D9F2D0" w:themeFill="accent6" w:themeFillTint="33"/>
            <w:tcMar>
              <w:left w:w="43" w:type="dxa"/>
              <w:right w:w="43" w:type="dxa"/>
            </w:tcMar>
            <w:hideMark/>
          </w:tcPr>
          <w:p w14:paraId="23AA6360" w14:textId="77777777" w:rsidR="00FB4E99" w:rsidRPr="00A319AE" w:rsidRDefault="00FB4E99" w:rsidP="00E178FB">
            <w:pPr>
              <w:spacing w:before="0"/>
              <w:jc w:val="left"/>
              <w:rPr>
                <w:sz w:val="18"/>
                <w:szCs w:val="18"/>
              </w:rPr>
            </w:pPr>
            <w:r w:rsidRPr="00A319AE">
              <w:rPr>
                <w:sz w:val="18"/>
                <w:szCs w:val="18"/>
              </w:rPr>
              <w:t>Community-level awareness on AMR risks and mitigation strategies.</w:t>
            </w:r>
          </w:p>
        </w:tc>
        <w:tc>
          <w:tcPr>
            <w:tcW w:w="683" w:type="pct"/>
            <w:shd w:val="clear" w:color="auto" w:fill="D9F2D0" w:themeFill="accent6" w:themeFillTint="33"/>
            <w:tcMar>
              <w:left w:w="43" w:type="dxa"/>
              <w:right w:w="43" w:type="dxa"/>
            </w:tcMar>
            <w:hideMark/>
          </w:tcPr>
          <w:p w14:paraId="5AB32CE5" w14:textId="77777777" w:rsidR="00FB4E99" w:rsidRPr="00A319AE" w:rsidRDefault="00FB4E99" w:rsidP="00E178FB">
            <w:pPr>
              <w:spacing w:before="0"/>
              <w:jc w:val="left"/>
              <w:rPr>
                <w:sz w:val="18"/>
                <w:szCs w:val="18"/>
              </w:rPr>
            </w:pPr>
            <w:r w:rsidRPr="00A319AE">
              <w:rPr>
                <w:sz w:val="18"/>
                <w:szCs w:val="18"/>
              </w:rPr>
              <w:t>PCRWR, NGOs</w:t>
            </w:r>
          </w:p>
        </w:tc>
        <w:tc>
          <w:tcPr>
            <w:tcW w:w="410" w:type="pct"/>
            <w:shd w:val="clear" w:color="auto" w:fill="D9F2D0" w:themeFill="accent6" w:themeFillTint="33"/>
            <w:tcMar>
              <w:left w:w="43" w:type="dxa"/>
              <w:right w:w="43" w:type="dxa"/>
            </w:tcMar>
            <w:hideMark/>
          </w:tcPr>
          <w:p w14:paraId="26CE30EC" w14:textId="77777777" w:rsidR="00FB4E99" w:rsidRPr="00A319AE" w:rsidRDefault="00FB4E99" w:rsidP="00E178FB">
            <w:pPr>
              <w:spacing w:before="0"/>
              <w:jc w:val="left"/>
              <w:rPr>
                <w:sz w:val="18"/>
                <w:szCs w:val="18"/>
              </w:rPr>
            </w:pPr>
            <w:r w:rsidRPr="00A319AE">
              <w:rPr>
                <w:sz w:val="18"/>
                <w:szCs w:val="18"/>
              </w:rPr>
              <w:t>Ongoing</w:t>
            </w:r>
          </w:p>
        </w:tc>
      </w:tr>
      <w:tr w:rsidR="0081128F" w:rsidRPr="00A319AE" w14:paraId="40A19256" w14:textId="77777777" w:rsidTr="00564FD7">
        <w:trPr>
          <w:jc w:val="center"/>
        </w:trPr>
        <w:tc>
          <w:tcPr>
            <w:tcW w:w="610" w:type="pct"/>
            <w:vMerge/>
            <w:shd w:val="clear" w:color="auto" w:fill="D9F2D0" w:themeFill="accent6" w:themeFillTint="33"/>
            <w:tcMar>
              <w:left w:w="43" w:type="dxa"/>
              <w:right w:w="43" w:type="dxa"/>
            </w:tcMar>
            <w:hideMark/>
          </w:tcPr>
          <w:p w14:paraId="23C8B3BA" w14:textId="77777777" w:rsidR="00FB4E99" w:rsidRPr="00A319AE" w:rsidRDefault="00FB4E99" w:rsidP="00E178FB">
            <w:pPr>
              <w:spacing w:before="0"/>
              <w:jc w:val="left"/>
              <w:rPr>
                <w:sz w:val="18"/>
                <w:szCs w:val="18"/>
              </w:rPr>
            </w:pPr>
          </w:p>
        </w:tc>
        <w:tc>
          <w:tcPr>
            <w:tcW w:w="659" w:type="pct"/>
            <w:vMerge/>
            <w:shd w:val="clear" w:color="auto" w:fill="D9F2D0" w:themeFill="accent6" w:themeFillTint="33"/>
            <w:tcMar>
              <w:left w:w="43" w:type="dxa"/>
              <w:right w:w="43" w:type="dxa"/>
            </w:tcMar>
            <w:hideMark/>
          </w:tcPr>
          <w:p w14:paraId="65A39985" w14:textId="77777777" w:rsidR="00FB4E99" w:rsidRPr="00A319AE" w:rsidRDefault="00FB4E99" w:rsidP="00E178FB">
            <w:pPr>
              <w:spacing w:before="0"/>
              <w:jc w:val="left"/>
              <w:rPr>
                <w:sz w:val="18"/>
                <w:szCs w:val="18"/>
              </w:rPr>
            </w:pPr>
          </w:p>
        </w:tc>
        <w:tc>
          <w:tcPr>
            <w:tcW w:w="1119" w:type="pct"/>
            <w:shd w:val="clear" w:color="auto" w:fill="D9F2D0" w:themeFill="accent6" w:themeFillTint="33"/>
            <w:tcMar>
              <w:left w:w="43" w:type="dxa"/>
              <w:right w:w="43" w:type="dxa"/>
            </w:tcMar>
            <w:hideMark/>
          </w:tcPr>
          <w:p w14:paraId="504570F0" w14:textId="77777777" w:rsidR="00FB4E99" w:rsidRPr="00A319AE" w:rsidRDefault="00FB4E99" w:rsidP="00E178FB">
            <w:pPr>
              <w:spacing w:before="0"/>
              <w:jc w:val="left"/>
              <w:rPr>
                <w:sz w:val="18"/>
                <w:szCs w:val="18"/>
              </w:rPr>
            </w:pPr>
            <w:r w:rsidRPr="00A319AE">
              <w:rPr>
                <w:sz w:val="18"/>
                <w:szCs w:val="18"/>
              </w:rPr>
              <w:t xml:space="preserve">Publications and Reports: Regular publications, including policy briefs, case studies, and thematic </w:t>
            </w:r>
            <w:r w:rsidRPr="00A319AE">
              <w:rPr>
                <w:sz w:val="18"/>
                <w:szCs w:val="18"/>
              </w:rPr>
              <w:lastRenderedPageBreak/>
              <w:t>reports on gender-sensitive AMR practices, will be distributed to national and international audiences, enabling knowledge sharing and supporting evidence-based advocacy.</w:t>
            </w:r>
          </w:p>
        </w:tc>
        <w:tc>
          <w:tcPr>
            <w:tcW w:w="754" w:type="pct"/>
            <w:shd w:val="clear" w:color="auto" w:fill="D9F2D0" w:themeFill="accent6" w:themeFillTint="33"/>
            <w:tcMar>
              <w:left w:w="43" w:type="dxa"/>
              <w:right w:w="43" w:type="dxa"/>
            </w:tcMar>
            <w:hideMark/>
          </w:tcPr>
          <w:p w14:paraId="130A7710" w14:textId="77777777" w:rsidR="00FB4E99" w:rsidRPr="00A319AE" w:rsidRDefault="00FB4E99" w:rsidP="00E178FB">
            <w:pPr>
              <w:spacing w:before="0"/>
              <w:jc w:val="left"/>
              <w:rPr>
                <w:sz w:val="18"/>
                <w:szCs w:val="18"/>
              </w:rPr>
            </w:pPr>
            <w:r w:rsidRPr="00A319AE">
              <w:rPr>
                <w:sz w:val="18"/>
                <w:szCs w:val="18"/>
              </w:rPr>
              <w:lastRenderedPageBreak/>
              <w:t>General public, policy makers, international agencies</w:t>
            </w:r>
          </w:p>
        </w:tc>
        <w:tc>
          <w:tcPr>
            <w:tcW w:w="766" w:type="pct"/>
            <w:shd w:val="clear" w:color="auto" w:fill="D9F2D0" w:themeFill="accent6" w:themeFillTint="33"/>
            <w:tcMar>
              <w:left w:w="43" w:type="dxa"/>
              <w:right w:w="43" w:type="dxa"/>
            </w:tcMar>
            <w:hideMark/>
          </w:tcPr>
          <w:p w14:paraId="13866C6B" w14:textId="77777777" w:rsidR="00FB4E99" w:rsidRPr="00A319AE" w:rsidRDefault="00FB4E99" w:rsidP="00E178FB">
            <w:pPr>
              <w:spacing w:before="0"/>
              <w:jc w:val="left"/>
              <w:rPr>
                <w:sz w:val="18"/>
                <w:szCs w:val="18"/>
              </w:rPr>
            </w:pPr>
            <w:r w:rsidRPr="00A319AE">
              <w:rPr>
                <w:sz w:val="18"/>
                <w:szCs w:val="18"/>
              </w:rPr>
              <w:t xml:space="preserve">Regular publications on gender-sensitive AMR practices, </w:t>
            </w:r>
            <w:r w:rsidRPr="00A319AE">
              <w:rPr>
                <w:sz w:val="18"/>
                <w:szCs w:val="18"/>
              </w:rPr>
              <w:lastRenderedPageBreak/>
              <w:t>facilitating advocacy and knowledge sharing.</w:t>
            </w:r>
          </w:p>
        </w:tc>
        <w:tc>
          <w:tcPr>
            <w:tcW w:w="683" w:type="pct"/>
            <w:shd w:val="clear" w:color="auto" w:fill="D9F2D0" w:themeFill="accent6" w:themeFillTint="33"/>
            <w:tcMar>
              <w:left w:w="43" w:type="dxa"/>
              <w:right w:w="43" w:type="dxa"/>
            </w:tcMar>
            <w:hideMark/>
          </w:tcPr>
          <w:p w14:paraId="26FA02EA" w14:textId="77777777" w:rsidR="00FB4E99" w:rsidRPr="00A319AE" w:rsidRDefault="00FB4E99" w:rsidP="00E178FB">
            <w:pPr>
              <w:spacing w:before="0"/>
              <w:jc w:val="left"/>
              <w:rPr>
                <w:sz w:val="18"/>
                <w:szCs w:val="18"/>
              </w:rPr>
            </w:pPr>
            <w:proofErr w:type="spellStart"/>
            <w:r w:rsidRPr="00A319AE">
              <w:rPr>
                <w:sz w:val="18"/>
                <w:szCs w:val="18"/>
              </w:rPr>
              <w:lastRenderedPageBreak/>
              <w:t>MoNHSRC</w:t>
            </w:r>
            <w:proofErr w:type="spellEnd"/>
            <w:r w:rsidRPr="00A319AE">
              <w:rPr>
                <w:sz w:val="18"/>
                <w:szCs w:val="18"/>
              </w:rPr>
              <w:t>, PCRWR, WHO</w:t>
            </w:r>
          </w:p>
        </w:tc>
        <w:tc>
          <w:tcPr>
            <w:tcW w:w="410" w:type="pct"/>
            <w:shd w:val="clear" w:color="auto" w:fill="D9F2D0" w:themeFill="accent6" w:themeFillTint="33"/>
            <w:tcMar>
              <w:left w:w="43" w:type="dxa"/>
              <w:right w:w="43" w:type="dxa"/>
            </w:tcMar>
            <w:hideMark/>
          </w:tcPr>
          <w:p w14:paraId="604E8DC4" w14:textId="77777777" w:rsidR="00FB4E99" w:rsidRPr="00A319AE" w:rsidRDefault="00FB4E99" w:rsidP="00E178FB">
            <w:pPr>
              <w:spacing w:before="0"/>
              <w:jc w:val="left"/>
              <w:rPr>
                <w:sz w:val="18"/>
                <w:szCs w:val="18"/>
              </w:rPr>
            </w:pPr>
            <w:r w:rsidRPr="00A319AE">
              <w:rPr>
                <w:sz w:val="18"/>
                <w:szCs w:val="18"/>
              </w:rPr>
              <w:t>Bi-annually</w:t>
            </w:r>
          </w:p>
        </w:tc>
      </w:tr>
      <w:tr w:rsidR="0081128F" w:rsidRPr="00A319AE" w14:paraId="4B06A835" w14:textId="77777777" w:rsidTr="00564FD7">
        <w:trPr>
          <w:jc w:val="center"/>
        </w:trPr>
        <w:tc>
          <w:tcPr>
            <w:tcW w:w="610" w:type="pct"/>
            <w:vMerge w:val="restart"/>
            <w:shd w:val="clear" w:color="auto" w:fill="FAE2D5" w:themeFill="accent2" w:themeFillTint="33"/>
            <w:tcMar>
              <w:left w:w="43" w:type="dxa"/>
              <w:right w:w="43" w:type="dxa"/>
            </w:tcMar>
            <w:hideMark/>
          </w:tcPr>
          <w:p w14:paraId="1177C9EF" w14:textId="77777777" w:rsidR="00FB4E99" w:rsidRPr="00A319AE" w:rsidRDefault="00FB4E99" w:rsidP="00E178FB">
            <w:pPr>
              <w:spacing w:before="0"/>
              <w:jc w:val="left"/>
              <w:rPr>
                <w:sz w:val="18"/>
                <w:szCs w:val="18"/>
              </w:rPr>
            </w:pPr>
            <w:r w:rsidRPr="00A319AE">
              <w:rPr>
                <w:sz w:val="18"/>
                <w:szCs w:val="18"/>
              </w:rPr>
              <w:t>Objective-3: Strengthen Surveillance and Research on AMR</w:t>
            </w:r>
          </w:p>
        </w:tc>
        <w:tc>
          <w:tcPr>
            <w:tcW w:w="659" w:type="pct"/>
            <w:shd w:val="clear" w:color="auto" w:fill="FAE2D5" w:themeFill="accent2" w:themeFillTint="33"/>
            <w:tcMar>
              <w:left w:w="43" w:type="dxa"/>
              <w:right w:w="43" w:type="dxa"/>
            </w:tcMar>
            <w:hideMark/>
          </w:tcPr>
          <w:p w14:paraId="3B8A7D63" w14:textId="77777777" w:rsidR="00FB4E99" w:rsidRPr="00A319AE" w:rsidRDefault="00FB4E99" w:rsidP="00E178FB">
            <w:pPr>
              <w:spacing w:before="0"/>
              <w:jc w:val="left"/>
              <w:rPr>
                <w:sz w:val="18"/>
                <w:szCs w:val="18"/>
              </w:rPr>
            </w:pPr>
            <w:r w:rsidRPr="00A319AE">
              <w:rPr>
                <w:sz w:val="18"/>
                <w:szCs w:val="18"/>
              </w:rPr>
              <w:t xml:space="preserve">Strengthening AMR coordinating </w:t>
            </w:r>
            <w:proofErr w:type="spellStart"/>
            <w:r w:rsidRPr="00A319AE">
              <w:rPr>
                <w:sz w:val="18"/>
                <w:szCs w:val="18"/>
              </w:rPr>
              <w:t>centers</w:t>
            </w:r>
            <w:proofErr w:type="spellEnd"/>
            <w:r w:rsidRPr="00A319AE">
              <w:rPr>
                <w:sz w:val="18"/>
                <w:szCs w:val="18"/>
              </w:rPr>
              <w:t xml:space="preserve"> and reference laboratories</w:t>
            </w:r>
          </w:p>
        </w:tc>
        <w:tc>
          <w:tcPr>
            <w:tcW w:w="1119" w:type="pct"/>
            <w:shd w:val="clear" w:color="auto" w:fill="FAE2D5" w:themeFill="accent2" w:themeFillTint="33"/>
            <w:tcMar>
              <w:left w:w="43" w:type="dxa"/>
              <w:right w:w="43" w:type="dxa"/>
            </w:tcMar>
            <w:hideMark/>
          </w:tcPr>
          <w:p w14:paraId="4AF91535" w14:textId="77777777" w:rsidR="00FB4E99" w:rsidRPr="00A319AE" w:rsidRDefault="00FB4E99" w:rsidP="00E178FB">
            <w:pPr>
              <w:spacing w:before="0"/>
              <w:jc w:val="left"/>
              <w:rPr>
                <w:sz w:val="18"/>
                <w:szCs w:val="18"/>
              </w:rPr>
            </w:pPr>
            <w:r w:rsidRPr="00A319AE">
              <w:rPr>
                <w:sz w:val="18"/>
                <w:szCs w:val="18"/>
              </w:rPr>
              <w:t>Deploy molecular tools (qPCR, genome sequencing) to monitor critical AMR hotspots (healthcare effluents, agricultural runoff, etc.).</w:t>
            </w:r>
          </w:p>
        </w:tc>
        <w:tc>
          <w:tcPr>
            <w:tcW w:w="754" w:type="pct"/>
            <w:shd w:val="clear" w:color="auto" w:fill="FAE2D5" w:themeFill="accent2" w:themeFillTint="33"/>
            <w:tcMar>
              <w:left w:w="43" w:type="dxa"/>
              <w:right w:w="43" w:type="dxa"/>
            </w:tcMar>
            <w:hideMark/>
          </w:tcPr>
          <w:p w14:paraId="50AF6EB7" w14:textId="77777777" w:rsidR="00FB4E99" w:rsidRPr="00A319AE" w:rsidRDefault="00FB4E99" w:rsidP="00E178FB">
            <w:pPr>
              <w:spacing w:before="0"/>
              <w:jc w:val="left"/>
              <w:rPr>
                <w:sz w:val="18"/>
                <w:szCs w:val="18"/>
              </w:rPr>
            </w:pPr>
            <w:r w:rsidRPr="00A319AE">
              <w:rPr>
                <w:sz w:val="18"/>
                <w:szCs w:val="18"/>
              </w:rPr>
              <w:t>Environmental agencies, healthcare facilities</w:t>
            </w:r>
          </w:p>
        </w:tc>
        <w:tc>
          <w:tcPr>
            <w:tcW w:w="766" w:type="pct"/>
            <w:shd w:val="clear" w:color="auto" w:fill="FAE2D5" w:themeFill="accent2" w:themeFillTint="33"/>
            <w:tcMar>
              <w:left w:w="43" w:type="dxa"/>
              <w:right w:w="43" w:type="dxa"/>
            </w:tcMar>
            <w:hideMark/>
          </w:tcPr>
          <w:p w14:paraId="753741DC" w14:textId="77777777" w:rsidR="00FB4E99" w:rsidRPr="00A319AE" w:rsidRDefault="00FB4E99" w:rsidP="00E178FB">
            <w:pPr>
              <w:spacing w:before="0"/>
              <w:jc w:val="left"/>
              <w:rPr>
                <w:sz w:val="18"/>
                <w:szCs w:val="18"/>
              </w:rPr>
            </w:pPr>
            <w:r w:rsidRPr="00A319AE">
              <w:rPr>
                <w:sz w:val="18"/>
                <w:szCs w:val="18"/>
              </w:rPr>
              <w:t>Comprehensive AMR data from high-risk environments.</w:t>
            </w:r>
          </w:p>
        </w:tc>
        <w:tc>
          <w:tcPr>
            <w:tcW w:w="683" w:type="pct"/>
            <w:shd w:val="clear" w:color="auto" w:fill="FAE2D5" w:themeFill="accent2" w:themeFillTint="33"/>
            <w:tcMar>
              <w:left w:w="43" w:type="dxa"/>
              <w:right w:w="43" w:type="dxa"/>
            </w:tcMar>
            <w:hideMark/>
          </w:tcPr>
          <w:p w14:paraId="63E69DE4" w14:textId="77777777" w:rsidR="00FB4E99" w:rsidRPr="00A319AE" w:rsidRDefault="00FB4E99" w:rsidP="00E178FB">
            <w:pPr>
              <w:spacing w:before="0"/>
              <w:jc w:val="left"/>
              <w:rPr>
                <w:sz w:val="18"/>
                <w:szCs w:val="18"/>
              </w:rPr>
            </w:pPr>
            <w:r w:rsidRPr="00A319AE">
              <w:rPr>
                <w:sz w:val="18"/>
                <w:szCs w:val="18"/>
              </w:rPr>
              <w:t>PCRWR, NIH, Provincial EPAs</w:t>
            </w:r>
          </w:p>
        </w:tc>
        <w:tc>
          <w:tcPr>
            <w:tcW w:w="410" w:type="pct"/>
            <w:shd w:val="clear" w:color="auto" w:fill="FAE2D5" w:themeFill="accent2" w:themeFillTint="33"/>
            <w:tcMar>
              <w:left w:w="43" w:type="dxa"/>
              <w:right w:w="43" w:type="dxa"/>
            </w:tcMar>
            <w:hideMark/>
          </w:tcPr>
          <w:p w14:paraId="21440F2B" w14:textId="77777777" w:rsidR="00FB4E99" w:rsidRPr="00A319AE" w:rsidRDefault="00FB4E99" w:rsidP="00E178FB">
            <w:pPr>
              <w:spacing w:before="0"/>
              <w:jc w:val="left"/>
              <w:rPr>
                <w:sz w:val="18"/>
                <w:szCs w:val="18"/>
              </w:rPr>
            </w:pPr>
            <w:r w:rsidRPr="00A319AE">
              <w:rPr>
                <w:sz w:val="18"/>
                <w:szCs w:val="18"/>
              </w:rPr>
              <w:t>6–24 months</w:t>
            </w:r>
          </w:p>
        </w:tc>
      </w:tr>
      <w:tr w:rsidR="0081128F" w:rsidRPr="00A319AE" w14:paraId="0CF4BED5" w14:textId="77777777" w:rsidTr="00564FD7">
        <w:trPr>
          <w:jc w:val="center"/>
        </w:trPr>
        <w:tc>
          <w:tcPr>
            <w:tcW w:w="610" w:type="pct"/>
            <w:vMerge/>
            <w:shd w:val="clear" w:color="auto" w:fill="FAE2D5" w:themeFill="accent2" w:themeFillTint="33"/>
            <w:tcMar>
              <w:left w:w="43" w:type="dxa"/>
              <w:right w:w="43" w:type="dxa"/>
            </w:tcMar>
            <w:hideMark/>
          </w:tcPr>
          <w:p w14:paraId="596FCCF3" w14:textId="77777777" w:rsidR="00FB4E99" w:rsidRPr="00A319AE" w:rsidRDefault="00FB4E99" w:rsidP="00E178FB">
            <w:pPr>
              <w:spacing w:before="0"/>
              <w:jc w:val="left"/>
              <w:rPr>
                <w:sz w:val="18"/>
                <w:szCs w:val="18"/>
              </w:rPr>
            </w:pPr>
          </w:p>
        </w:tc>
        <w:tc>
          <w:tcPr>
            <w:tcW w:w="659" w:type="pct"/>
            <w:shd w:val="clear" w:color="auto" w:fill="FAE2D5" w:themeFill="accent2" w:themeFillTint="33"/>
            <w:tcMar>
              <w:left w:w="43" w:type="dxa"/>
              <w:right w:w="43" w:type="dxa"/>
            </w:tcMar>
            <w:hideMark/>
          </w:tcPr>
          <w:p w14:paraId="31165BFF" w14:textId="77777777" w:rsidR="00FB4E99" w:rsidRPr="00A319AE" w:rsidRDefault="00FB4E99" w:rsidP="00E178FB">
            <w:pPr>
              <w:spacing w:before="0"/>
              <w:jc w:val="left"/>
              <w:rPr>
                <w:sz w:val="18"/>
                <w:szCs w:val="18"/>
              </w:rPr>
            </w:pPr>
            <w:r w:rsidRPr="00A319AE">
              <w:rPr>
                <w:sz w:val="18"/>
                <w:szCs w:val="18"/>
              </w:rPr>
              <w:t>Integrated AMR surveillance</w:t>
            </w:r>
          </w:p>
        </w:tc>
        <w:tc>
          <w:tcPr>
            <w:tcW w:w="1119" w:type="pct"/>
            <w:shd w:val="clear" w:color="auto" w:fill="FAE2D5" w:themeFill="accent2" w:themeFillTint="33"/>
            <w:tcMar>
              <w:left w:w="43" w:type="dxa"/>
              <w:right w:w="43" w:type="dxa"/>
            </w:tcMar>
            <w:hideMark/>
          </w:tcPr>
          <w:p w14:paraId="41D417AF" w14:textId="77777777" w:rsidR="00FB4E99" w:rsidRPr="00A319AE" w:rsidRDefault="00FB4E99" w:rsidP="00E178FB">
            <w:pPr>
              <w:spacing w:before="0"/>
              <w:jc w:val="left"/>
              <w:rPr>
                <w:sz w:val="18"/>
                <w:szCs w:val="18"/>
              </w:rPr>
            </w:pPr>
            <w:r w:rsidRPr="00A319AE">
              <w:rPr>
                <w:sz w:val="18"/>
                <w:szCs w:val="18"/>
              </w:rPr>
              <w:t>Centralize surveillance data through PCRWR’s National Water Quality Portal.</w:t>
            </w:r>
          </w:p>
        </w:tc>
        <w:tc>
          <w:tcPr>
            <w:tcW w:w="754" w:type="pct"/>
            <w:shd w:val="clear" w:color="auto" w:fill="FAE2D5" w:themeFill="accent2" w:themeFillTint="33"/>
            <w:tcMar>
              <w:left w:w="43" w:type="dxa"/>
              <w:right w:w="43" w:type="dxa"/>
            </w:tcMar>
            <w:hideMark/>
          </w:tcPr>
          <w:p w14:paraId="009D6A72" w14:textId="77777777" w:rsidR="00FB4E99" w:rsidRPr="00A319AE" w:rsidRDefault="00FB4E99" w:rsidP="00E178FB">
            <w:pPr>
              <w:spacing w:before="0"/>
              <w:jc w:val="left"/>
              <w:rPr>
                <w:sz w:val="18"/>
                <w:szCs w:val="18"/>
              </w:rPr>
            </w:pPr>
            <w:r w:rsidRPr="00A319AE">
              <w:rPr>
                <w:sz w:val="18"/>
                <w:szCs w:val="18"/>
              </w:rPr>
              <w:t>Government agencies, decision-makers</w:t>
            </w:r>
          </w:p>
        </w:tc>
        <w:tc>
          <w:tcPr>
            <w:tcW w:w="766" w:type="pct"/>
            <w:shd w:val="clear" w:color="auto" w:fill="FAE2D5" w:themeFill="accent2" w:themeFillTint="33"/>
            <w:tcMar>
              <w:left w:w="43" w:type="dxa"/>
              <w:right w:w="43" w:type="dxa"/>
            </w:tcMar>
            <w:hideMark/>
          </w:tcPr>
          <w:p w14:paraId="32095109" w14:textId="77777777" w:rsidR="00FB4E99" w:rsidRPr="00A319AE" w:rsidRDefault="00FB4E99" w:rsidP="00E178FB">
            <w:pPr>
              <w:spacing w:before="0"/>
              <w:jc w:val="left"/>
              <w:rPr>
                <w:sz w:val="18"/>
                <w:szCs w:val="18"/>
              </w:rPr>
            </w:pPr>
            <w:r w:rsidRPr="00A319AE">
              <w:rPr>
                <w:sz w:val="18"/>
                <w:szCs w:val="18"/>
              </w:rPr>
              <w:t>Centralized AMR data repository for actionable insights.</w:t>
            </w:r>
          </w:p>
        </w:tc>
        <w:tc>
          <w:tcPr>
            <w:tcW w:w="683" w:type="pct"/>
            <w:shd w:val="clear" w:color="auto" w:fill="FAE2D5" w:themeFill="accent2" w:themeFillTint="33"/>
            <w:tcMar>
              <w:left w:w="43" w:type="dxa"/>
              <w:right w:w="43" w:type="dxa"/>
            </w:tcMar>
            <w:hideMark/>
          </w:tcPr>
          <w:p w14:paraId="2A7693E6" w14:textId="77777777" w:rsidR="00FB4E99" w:rsidRPr="00A319AE" w:rsidRDefault="00FB4E99" w:rsidP="00E178FB">
            <w:pPr>
              <w:spacing w:before="0"/>
              <w:jc w:val="left"/>
              <w:rPr>
                <w:sz w:val="18"/>
                <w:szCs w:val="18"/>
              </w:rPr>
            </w:pPr>
            <w:r w:rsidRPr="00A319AE">
              <w:rPr>
                <w:sz w:val="18"/>
                <w:szCs w:val="18"/>
              </w:rPr>
              <w:t>PCRWR, NIH</w:t>
            </w:r>
          </w:p>
        </w:tc>
        <w:tc>
          <w:tcPr>
            <w:tcW w:w="410" w:type="pct"/>
            <w:shd w:val="clear" w:color="auto" w:fill="FAE2D5" w:themeFill="accent2" w:themeFillTint="33"/>
            <w:tcMar>
              <w:left w:w="43" w:type="dxa"/>
              <w:right w:w="43" w:type="dxa"/>
            </w:tcMar>
            <w:hideMark/>
          </w:tcPr>
          <w:p w14:paraId="2214A46D" w14:textId="77777777" w:rsidR="00FB4E99" w:rsidRPr="00A319AE" w:rsidRDefault="00FB4E99" w:rsidP="00E178FB">
            <w:pPr>
              <w:spacing w:before="0"/>
              <w:jc w:val="left"/>
              <w:rPr>
                <w:sz w:val="18"/>
                <w:szCs w:val="18"/>
              </w:rPr>
            </w:pPr>
            <w:r w:rsidRPr="00A319AE">
              <w:rPr>
                <w:sz w:val="18"/>
                <w:szCs w:val="18"/>
              </w:rPr>
              <w:t>12 months</w:t>
            </w:r>
          </w:p>
        </w:tc>
      </w:tr>
      <w:tr w:rsidR="0081128F" w:rsidRPr="00A319AE" w14:paraId="43CF64FB" w14:textId="77777777" w:rsidTr="00564FD7">
        <w:trPr>
          <w:jc w:val="center"/>
        </w:trPr>
        <w:tc>
          <w:tcPr>
            <w:tcW w:w="610" w:type="pct"/>
            <w:vMerge/>
            <w:shd w:val="clear" w:color="auto" w:fill="FAE2D5" w:themeFill="accent2" w:themeFillTint="33"/>
            <w:tcMar>
              <w:left w:w="43" w:type="dxa"/>
              <w:right w:w="43" w:type="dxa"/>
            </w:tcMar>
            <w:hideMark/>
          </w:tcPr>
          <w:p w14:paraId="2449A951" w14:textId="77777777" w:rsidR="00FB4E99" w:rsidRPr="00A319AE" w:rsidRDefault="00FB4E99" w:rsidP="00E178FB">
            <w:pPr>
              <w:spacing w:before="0"/>
              <w:jc w:val="left"/>
              <w:rPr>
                <w:sz w:val="18"/>
                <w:szCs w:val="18"/>
              </w:rPr>
            </w:pPr>
          </w:p>
        </w:tc>
        <w:tc>
          <w:tcPr>
            <w:tcW w:w="659" w:type="pct"/>
            <w:shd w:val="clear" w:color="auto" w:fill="FAE2D5" w:themeFill="accent2" w:themeFillTint="33"/>
            <w:tcMar>
              <w:left w:w="43" w:type="dxa"/>
              <w:right w:w="43" w:type="dxa"/>
            </w:tcMar>
            <w:hideMark/>
          </w:tcPr>
          <w:p w14:paraId="38F13F89" w14:textId="77777777" w:rsidR="00FB4E99" w:rsidRPr="00A319AE" w:rsidRDefault="00FB4E99" w:rsidP="00E178FB">
            <w:pPr>
              <w:spacing w:before="0"/>
              <w:jc w:val="left"/>
              <w:rPr>
                <w:sz w:val="18"/>
                <w:szCs w:val="18"/>
              </w:rPr>
            </w:pPr>
            <w:r w:rsidRPr="00A319AE">
              <w:rPr>
                <w:sz w:val="18"/>
                <w:szCs w:val="18"/>
              </w:rPr>
              <w:t>Genomic surveillance and HAIs surveillance</w:t>
            </w:r>
          </w:p>
        </w:tc>
        <w:tc>
          <w:tcPr>
            <w:tcW w:w="1119" w:type="pct"/>
            <w:shd w:val="clear" w:color="auto" w:fill="FAE2D5" w:themeFill="accent2" w:themeFillTint="33"/>
            <w:tcMar>
              <w:left w:w="43" w:type="dxa"/>
              <w:right w:w="43" w:type="dxa"/>
            </w:tcMar>
            <w:hideMark/>
          </w:tcPr>
          <w:p w14:paraId="1A1F4852" w14:textId="77777777" w:rsidR="00FB4E99" w:rsidRPr="00A319AE" w:rsidRDefault="00FB4E99" w:rsidP="00E178FB">
            <w:pPr>
              <w:spacing w:before="0"/>
              <w:jc w:val="left"/>
              <w:rPr>
                <w:sz w:val="18"/>
                <w:szCs w:val="18"/>
              </w:rPr>
            </w:pPr>
            <w:r w:rsidRPr="00A319AE">
              <w:rPr>
                <w:sz w:val="18"/>
                <w:szCs w:val="18"/>
              </w:rPr>
              <w:t>Investigate AMR transmission pathways; Pilot interventions like bioremediation.</w:t>
            </w:r>
          </w:p>
        </w:tc>
        <w:tc>
          <w:tcPr>
            <w:tcW w:w="754" w:type="pct"/>
            <w:shd w:val="clear" w:color="auto" w:fill="FAE2D5" w:themeFill="accent2" w:themeFillTint="33"/>
            <w:tcMar>
              <w:left w:w="43" w:type="dxa"/>
              <w:right w:w="43" w:type="dxa"/>
            </w:tcMar>
            <w:hideMark/>
          </w:tcPr>
          <w:p w14:paraId="3D262FFB" w14:textId="77777777" w:rsidR="00FB4E99" w:rsidRPr="00A319AE" w:rsidRDefault="00FB4E99" w:rsidP="00E178FB">
            <w:pPr>
              <w:spacing w:before="0"/>
              <w:jc w:val="left"/>
              <w:rPr>
                <w:sz w:val="18"/>
                <w:szCs w:val="18"/>
              </w:rPr>
            </w:pPr>
            <w:r w:rsidRPr="00A319AE">
              <w:rPr>
                <w:sz w:val="18"/>
                <w:szCs w:val="18"/>
              </w:rPr>
              <w:t>Academia, research institutions</w:t>
            </w:r>
          </w:p>
        </w:tc>
        <w:tc>
          <w:tcPr>
            <w:tcW w:w="766" w:type="pct"/>
            <w:shd w:val="clear" w:color="auto" w:fill="FAE2D5" w:themeFill="accent2" w:themeFillTint="33"/>
            <w:tcMar>
              <w:left w:w="43" w:type="dxa"/>
              <w:right w:w="43" w:type="dxa"/>
            </w:tcMar>
            <w:hideMark/>
          </w:tcPr>
          <w:p w14:paraId="7D0B80E1" w14:textId="77777777" w:rsidR="00FB4E99" w:rsidRPr="00A319AE" w:rsidRDefault="00FB4E99" w:rsidP="00E178FB">
            <w:pPr>
              <w:spacing w:before="0"/>
              <w:jc w:val="left"/>
              <w:rPr>
                <w:sz w:val="18"/>
                <w:szCs w:val="18"/>
              </w:rPr>
            </w:pPr>
            <w:r w:rsidRPr="00A319AE">
              <w:rPr>
                <w:sz w:val="18"/>
                <w:szCs w:val="18"/>
              </w:rPr>
              <w:t>Evidence-based interventions for AMR mitigation.</w:t>
            </w:r>
          </w:p>
        </w:tc>
        <w:tc>
          <w:tcPr>
            <w:tcW w:w="683" w:type="pct"/>
            <w:shd w:val="clear" w:color="auto" w:fill="FAE2D5" w:themeFill="accent2" w:themeFillTint="33"/>
            <w:tcMar>
              <w:left w:w="43" w:type="dxa"/>
              <w:right w:w="43" w:type="dxa"/>
            </w:tcMar>
            <w:hideMark/>
          </w:tcPr>
          <w:p w14:paraId="3D5C29A1" w14:textId="77777777" w:rsidR="00FB4E99" w:rsidRPr="00A319AE" w:rsidRDefault="00FB4E99" w:rsidP="00E178FB">
            <w:pPr>
              <w:spacing w:before="0"/>
              <w:jc w:val="left"/>
              <w:rPr>
                <w:sz w:val="18"/>
                <w:szCs w:val="18"/>
              </w:rPr>
            </w:pPr>
            <w:r w:rsidRPr="00A319AE">
              <w:rPr>
                <w:sz w:val="18"/>
                <w:szCs w:val="18"/>
              </w:rPr>
              <w:t>PCRWR, NIH, WHO</w:t>
            </w:r>
          </w:p>
        </w:tc>
        <w:tc>
          <w:tcPr>
            <w:tcW w:w="410" w:type="pct"/>
            <w:shd w:val="clear" w:color="auto" w:fill="FAE2D5" w:themeFill="accent2" w:themeFillTint="33"/>
            <w:tcMar>
              <w:left w:w="43" w:type="dxa"/>
              <w:right w:w="43" w:type="dxa"/>
            </w:tcMar>
            <w:hideMark/>
          </w:tcPr>
          <w:p w14:paraId="13B5E2ED" w14:textId="77777777" w:rsidR="00FB4E99" w:rsidRPr="00A319AE" w:rsidRDefault="00FB4E99" w:rsidP="00E178FB">
            <w:pPr>
              <w:spacing w:before="0"/>
              <w:jc w:val="left"/>
              <w:rPr>
                <w:sz w:val="18"/>
                <w:szCs w:val="18"/>
              </w:rPr>
            </w:pPr>
            <w:r w:rsidRPr="00A319AE">
              <w:rPr>
                <w:sz w:val="18"/>
                <w:szCs w:val="18"/>
              </w:rPr>
              <w:t>Ongoing</w:t>
            </w:r>
          </w:p>
        </w:tc>
      </w:tr>
      <w:tr w:rsidR="0081128F" w:rsidRPr="00A319AE" w14:paraId="55F96EE1" w14:textId="77777777" w:rsidTr="00564FD7">
        <w:trPr>
          <w:jc w:val="center"/>
        </w:trPr>
        <w:tc>
          <w:tcPr>
            <w:tcW w:w="610" w:type="pct"/>
            <w:vMerge/>
            <w:shd w:val="clear" w:color="auto" w:fill="FAE2D5" w:themeFill="accent2" w:themeFillTint="33"/>
            <w:tcMar>
              <w:left w:w="43" w:type="dxa"/>
              <w:right w:w="43" w:type="dxa"/>
            </w:tcMar>
            <w:hideMark/>
          </w:tcPr>
          <w:p w14:paraId="0661C495" w14:textId="77777777" w:rsidR="00FB4E99" w:rsidRPr="00A319AE" w:rsidRDefault="00FB4E99" w:rsidP="00E178FB">
            <w:pPr>
              <w:spacing w:before="0"/>
              <w:jc w:val="left"/>
              <w:rPr>
                <w:sz w:val="18"/>
                <w:szCs w:val="18"/>
              </w:rPr>
            </w:pPr>
          </w:p>
        </w:tc>
        <w:tc>
          <w:tcPr>
            <w:tcW w:w="659" w:type="pct"/>
            <w:shd w:val="clear" w:color="auto" w:fill="FAE2D5" w:themeFill="accent2" w:themeFillTint="33"/>
            <w:tcMar>
              <w:left w:w="43" w:type="dxa"/>
              <w:right w:w="43" w:type="dxa"/>
            </w:tcMar>
            <w:hideMark/>
          </w:tcPr>
          <w:p w14:paraId="6FBF41F9" w14:textId="77777777" w:rsidR="00FB4E99" w:rsidRPr="00A319AE" w:rsidRDefault="00FB4E99" w:rsidP="00E178FB">
            <w:pPr>
              <w:spacing w:before="0"/>
              <w:jc w:val="left"/>
              <w:rPr>
                <w:sz w:val="18"/>
                <w:szCs w:val="18"/>
              </w:rPr>
            </w:pPr>
            <w:r w:rsidRPr="00A319AE">
              <w:rPr>
                <w:sz w:val="18"/>
                <w:szCs w:val="18"/>
              </w:rPr>
              <w:t>Ensuring quality through SOPs and EQA systems in the health sector</w:t>
            </w:r>
          </w:p>
        </w:tc>
        <w:tc>
          <w:tcPr>
            <w:tcW w:w="1119" w:type="pct"/>
            <w:shd w:val="clear" w:color="auto" w:fill="FAE2D5" w:themeFill="accent2" w:themeFillTint="33"/>
            <w:tcMar>
              <w:left w:w="43" w:type="dxa"/>
              <w:right w:w="43" w:type="dxa"/>
            </w:tcMar>
            <w:hideMark/>
          </w:tcPr>
          <w:p w14:paraId="1752CFFE" w14:textId="77777777" w:rsidR="00FB4E99" w:rsidRPr="00A319AE" w:rsidRDefault="00FB4E99" w:rsidP="00E178FB">
            <w:pPr>
              <w:spacing w:before="0"/>
              <w:jc w:val="left"/>
              <w:rPr>
                <w:sz w:val="18"/>
                <w:szCs w:val="18"/>
              </w:rPr>
            </w:pPr>
            <w:r w:rsidRPr="00A319AE">
              <w:rPr>
                <w:sz w:val="18"/>
                <w:szCs w:val="18"/>
              </w:rPr>
              <w:t>Standardize laboratory methods and conduct external quality assurance (EQA).</w:t>
            </w:r>
          </w:p>
        </w:tc>
        <w:tc>
          <w:tcPr>
            <w:tcW w:w="754" w:type="pct"/>
            <w:shd w:val="clear" w:color="auto" w:fill="FAE2D5" w:themeFill="accent2" w:themeFillTint="33"/>
            <w:tcMar>
              <w:left w:w="43" w:type="dxa"/>
              <w:right w:w="43" w:type="dxa"/>
            </w:tcMar>
            <w:hideMark/>
          </w:tcPr>
          <w:p w14:paraId="5F01F15A" w14:textId="77777777" w:rsidR="00FB4E99" w:rsidRPr="00A319AE" w:rsidRDefault="00FB4E99" w:rsidP="00E178FB">
            <w:pPr>
              <w:spacing w:before="0"/>
              <w:jc w:val="left"/>
              <w:rPr>
                <w:sz w:val="18"/>
                <w:szCs w:val="18"/>
              </w:rPr>
            </w:pPr>
            <w:r w:rsidRPr="00A319AE">
              <w:rPr>
                <w:sz w:val="18"/>
                <w:szCs w:val="18"/>
              </w:rPr>
              <w:t>Laboratories, health professionals</w:t>
            </w:r>
          </w:p>
        </w:tc>
        <w:tc>
          <w:tcPr>
            <w:tcW w:w="766" w:type="pct"/>
            <w:shd w:val="clear" w:color="auto" w:fill="FAE2D5" w:themeFill="accent2" w:themeFillTint="33"/>
            <w:tcMar>
              <w:left w:w="43" w:type="dxa"/>
              <w:right w:w="43" w:type="dxa"/>
            </w:tcMar>
            <w:hideMark/>
          </w:tcPr>
          <w:p w14:paraId="6894FEBB" w14:textId="77777777" w:rsidR="00FB4E99" w:rsidRPr="00A319AE" w:rsidRDefault="00FB4E99" w:rsidP="00E178FB">
            <w:pPr>
              <w:spacing w:before="0"/>
              <w:jc w:val="left"/>
              <w:rPr>
                <w:sz w:val="18"/>
                <w:szCs w:val="18"/>
              </w:rPr>
            </w:pPr>
            <w:r w:rsidRPr="00A319AE">
              <w:rPr>
                <w:sz w:val="18"/>
                <w:szCs w:val="18"/>
              </w:rPr>
              <w:t>Reliable and validated AMR data for informed decision-making.</w:t>
            </w:r>
          </w:p>
        </w:tc>
        <w:tc>
          <w:tcPr>
            <w:tcW w:w="683" w:type="pct"/>
            <w:shd w:val="clear" w:color="auto" w:fill="FAE2D5" w:themeFill="accent2" w:themeFillTint="33"/>
            <w:tcMar>
              <w:left w:w="43" w:type="dxa"/>
              <w:right w:w="43" w:type="dxa"/>
            </w:tcMar>
            <w:hideMark/>
          </w:tcPr>
          <w:p w14:paraId="36FD417F" w14:textId="77777777" w:rsidR="00FB4E99" w:rsidRPr="00A319AE" w:rsidRDefault="00FB4E99" w:rsidP="00E178FB">
            <w:pPr>
              <w:spacing w:before="0"/>
              <w:jc w:val="left"/>
              <w:rPr>
                <w:sz w:val="18"/>
                <w:szCs w:val="18"/>
              </w:rPr>
            </w:pPr>
            <w:r w:rsidRPr="00A319AE">
              <w:rPr>
                <w:sz w:val="18"/>
                <w:szCs w:val="18"/>
              </w:rPr>
              <w:t>NIH, Provincial Health Departments</w:t>
            </w:r>
          </w:p>
        </w:tc>
        <w:tc>
          <w:tcPr>
            <w:tcW w:w="410" w:type="pct"/>
            <w:shd w:val="clear" w:color="auto" w:fill="FAE2D5" w:themeFill="accent2" w:themeFillTint="33"/>
            <w:tcMar>
              <w:left w:w="43" w:type="dxa"/>
              <w:right w:w="43" w:type="dxa"/>
            </w:tcMar>
            <w:hideMark/>
          </w:tcPr>
          <w:p w14:paraId="2CC67EC1" w14:textId="77777777" w:rsidR="00FB4E99" w:rsidRPr="00A319AE" w:rsidRDefault="00FB4E99" w:rsidP="00E178FB">
            <w:pPr>
              <w:spacing w:before="0"/>
              <w:jc w:val="left"/>
              <w:rPr>
                <w:sz w:val="18"/>
                <w:szCs w:val="18"/>
              </w:rPr>
            </w:pPr>
            <w:r w:rsidRPr="00A319AE">
              <w:rPr>
                <w:sz w:val="18"/>
                <w:szCs w:val="18"/>
              </w:rPr>
              <w:t>12–18 months</w:t>
            </w:r>
          </w:p>
        </w:tc>
      </w:tr>
      <w:tr w:rsidR="0081128F" w:rsidRPr="00A319AE" w14:paraId="55195F52" w14:textId="77777777" w:rsidTr="00564FD7">
        <w:trPr>
          <w:jc w:val="center"/>
        </w:trPr>
        <w:tc>
          <w:tcPr>
            <w:tcW w:w="610" w:type="pct"/>
            <w:vMerge w:val="restart"/>
            <w:shd w:val="clear" w:color="auto" w:fill="C1F0C7" w:themeFill="accent3" w:themeFillTint="33"/>
            <w:tcMar>
              <w:left w:w="43" w:type="dxa"/>
              <w:right w:w="43" w:type="dxa"/>
            </w:tcMar>
            <w:hideMark/>
          </w:tcPr>
          <w:p w14:paraId="5D1F937D" w14:textId="77777777" w:rsidR="00FB4E99" w:rsidRPr="00A319AE" w:rsidRDefault="00FB4E99" w:rsidP="00E178FB">
            <w:pPr>
              <w:spacing w:before="0"/>
              <w:jc w:val="left"/>
              <w:rPr>
                <w:sz w:val="18"/>
                <w:szCs w:val="18"/>
              </w:rPr>
            </w:pPr>
            <w:r w:rsidRPr="00A319AE">
              <w:rPr>
                <w:sz w:val="18"/>
                <w:szCs w:val="18"/>
              </w:rPr>
              <w:t>Objective-4: Reduce Infections Through IPC Measures</w:t>
            </w:r>
          </w:p>
        </w:tc>
        <w:tc>
          <w:tcPr>
            <w:tcW w:w="659" w:type="pct"/>
            <w:shd w:val="clear" w:color="auto" w:fill="C1F0C7" w:themeFill="accent3" w:themeFillTint="33"/>
            <w:tcMar>
              <w:left w:w="43" w:type="dxa"/>
              <w:right w:w="43" w:type="dxa"/>
            </w:tcMar>
            <w:hideMark/>
          </w:tcPr>
          <w:p w14:paraId="1F6A15E1" w14:textId="77777777" w:rsidR="00FB4E99" w:rsidRPr="00A319AE" w:rsidRDefault="00FB4E99" w:rsidP="00E178FB">
            <w:pPr>
              <w:spacing w:before="0"/>
              <w:jc w:val="left"/>
              <w:rPr>
                <w:sz w:val="18"/>
                <w:szCs w:val="18"/>
              </w:rPr>
            </w:pPr>
            <w:r w:rsidRPr="00A319AE">
              <w:rPr>
                <w:sz w:val="18"/>
                <w:szCs w:val="18"/>
              </w:rPr>
              <w:t>Create a formal structure for IPC policies and strategies for environmental sector</w:t>
            </w:r>
          </w:p>
        </w:tc>
        <w:tc>
          <w:tcPr>
            <w:tcW w:w="1119" w:type="pct"/>
            <w:shd w:val="clear" w:color="auto" w:fill="C1F0C7" w:themeFill="accent3" w:themeFillTint="33"/>
            <w:tcMar>
              <w:left w:w="43" w:type="dxa"/>
              <w:right w:w="43" w:type="dxa"/>
            </w:tcMar>
            <w:hideMark/>
          </w:tcPr>
          <w:p w14:paraId="43D608B1" w14:textId="77777777" w:rsidR="00FB4E99" w:rsidRPr="00A319AE" w:rsidRDefault="00FB4E99" w:rsidP="00E178FB">
            <w:pPr>
              <w:spacing w:before="0"/>
              <w:jc w:val="left"/>
              <w:rPr>
                <w:sz w:val="18"/>
                <w:szCs w:val="18"/>
              </w:rPr>
            </w:pPr>
            <w:r w:rsidRPr="00A319AE">
              <w:rPr>
                <w:sz w:val="18"/>
                <w:szCs w:val="18"/>
              </w:rPr>
              <w:t>Monitor antimicrobial residues and resistance genes in drinking water and wastewater.</w:t>
            </w:r>
          </w:p>
        </w:tc>
        <w:tc>
          <w:tcPr>
            <w:tcW w:w="754" w:type="pct"/>
            <w:shd w:val="clear" w:color="auto" w:fill="C1F0C7" w:themeFill="accent3" w:themeFillTint="33"/>
            <w:tcMar>
              <w:left w:w="43" w:type="dxa"/>
              <w:right w:w="43" w:type="dxa"/>
            </w:tcMar>
            <w:hideMark/>
          </w:tcPr>
          <w:p w14:paraId="051851BC" w14:textId="77777777" w:rsidR="00FB4E99" w:rsidRPr="00A319AE" w:rsidRDefault="00FB4E99" w:rsidP="00E178FB">
            <w:pPr>
              <w:spacing w:before="0"/>
              <w:jc w:val="left"/>
              <w:rPr>
                <w:sz w:val="18"/>
                <w:szCs w:val="18"/>
              </w:rPr>
            </w:pPr>
            <w:r w:rsidRPr="00A319AE">
              <w:rPr>
                <w:sz w:val="18"/>
                <w:szCs w:val="18"/>
              </w:rPr>
              <w:t>Water utilities, local governments</w:t>
            </w:r>
          </w:p>
        </w:tc>
        <w:tc>
          <w:tcPr>
            <w:tcW w:w="766" w:type="pct"/>
            <w:shd w:val="clear" w:color="auto" w:fill="C1F0C7" w:themeFill="accent3" w:themeFillTint="33"/>
            <w:tcMar>
              <w:left w:w="43" w:type="dxa"/>
              <w:right w:w="43" w:type="dxa"/>
            </w:tcMar>
            <w:hideMark/>
          </w:tcPr>
          <w:p w14:paraId="11044E33" w14:textId="77777777" w:rsidR="00FB4E99" w:rsidRPr="00A319AE" w:rsidRDefault="00FB4E99" w:rsidP="00E178FB">
            <w:pPr>
              <w:spacing w:before="0"/>
              <w:jc w:val="left"/>
              <w:rPr>
                <w:sz w:val="18"/>
                <w:szCs w:val="18"/>
              </w:rPr>
            </w:pPr>
            <w:r w:rsidRPr="00A319AE">
              <w:rPr>
                <w:sz w:val="18"/>
                <w:szCs w:val="18"/>
              </w:rPr>
              <w:t>Comprehensive AMR monitoring in water systems.</w:t>
            </w:r>
          </w:p>
        </w:tc>
        <w:tc>
          <w:tcPr>
            <w:tcW w:w="683" w:type="pct"/>
            <w:shd w:val="clear" w:color="auto" w:fill="C1F0C7" w:themeFill="accent3" w:themeFillTint="33"/>
            <w:tcMar>
              <w:left w:w="43" w:type="dxa"/>
              <w:right w:w="43" w:type="dxa"/>
            </w:tcMar>
            <w:hideMark/>
          </w:tcPr>
          <w:p w14:paraId="6D38B724" w14:textId="77777777" w:rsidR="00FB4E99" w:rsidRPr="00A319AE" w:rsidRDefault="00FB4E99" w:rsidP="00E178FB">
            <w:pPr>
              <w:spacing w:before="0"/>
              <w:jc w:val="left"/>
              <w:rPr>
                <w:sz w:val="18"/>
                <w:szCs w:val="18"/>
              </w:rPr>
            </w:pPr>
            <w:r w:rsidRPr="00A319AE">
              <w:rPr>
                <w:sz w:val="18"/>
                <w:szCs w:val="18"/>
              </w:rPr>
              <w:t xml:space="preserve">PCRWR, WASA, </w:t>
            </w:r>
            <w:proofErr w:type="spellStart"/>
            <w:r w:rsidRPr="00A319AE">
              <w:rPr>
                <w:sz w:val="18"/>
                <w:szCs w:val="18"/>
              </w:rPr>
              <w:t>MoWR</w:t>
            </w:r>
            <w:proofErr w:type="spellEnd"/>
          </w:p>
        </w:tc>
        <w:tc>
          <w:tcPr>
            <w:tcW w:w="410" w:type="pct"/>
            <w:shd w:val="clear" w:color="auto" w:fill="C1F0C7" w:themeFill="accent3" w:themeFillTint="33"/>
            <w:tcMar>
              <w:left w:w="43" w:type="dxa"/>
              <w:right w:w="43" w:type="dxa"/>
            </w:tcMar>
            <w:hideMark/>
          </w:tcPr>
          <w:p w14:paraId="33D6DE42" w14:textId="77777777" w:rsidR="00FB4E99" w:rsidRPr="00A319AE" w:rsidRDefault="00FB4E99" w:rsidP="00E178FB">
            <w:pPr>
              <w:spacing w:before="0"/>
              <w:jc w:val="left"/>
              <w:rPr>
                <w:sz w:val="18"/>
                <w:szCs w:val="18"/>
              </w:rPr>
            </w:pPr>
            <w:r w:rsidRPr="00A319AE">
              <w:rPr>
                <w:sz w:val="18"/>
                <w:szCs w:val="18"/>
              </w:rPr>
              <w:t>6–18 months</w:t>
            </w:r>
          </w:p>
        </w:tc>
      </w:tr>
      <w:tr w:rsidR="0081128F" w:rsidRPr="00A319AE" w14:paraId="2C1E06FF" w14:textId="77777777" w:rsidTr="00564FD7">
        <w:trPr>
          <w:jc w:val="center"/>
        </w:trPr>
        <w:tc>
          <w:tcPr>
            <w:tcW w:w="610" w:type="pct"/>
            <w:vMerge/>
            <w:shd w:val="clear" w:color="auto" w:fill="C1F0C7" w:themeFill="accent3" w:themeFillTint="33"/>
            <w:tcMar>
              <w:left w:w="43" w:type="dxa"/>
              <w:right w:w="43" w:type="dxa"/>
            </w:tcMar>
            <w:hideMark/>
          </w:tcPr>
          <w:p w14:paraId="496AA25B" w14:textId="77777777" w:rsidR="00FB4E99" w:rsidRPr="00A319AE" w:rsidRDefault="00FB4E99" w:rsidP="00E178FB">
            <w:pPr>
              <w:spacing w:before="0"/>
              <w:jc w:val="left"/>
              <w:rPr>
                <w:sz w:val="18"/>
                <w:szCs w:val="18"/>
              </w:rPr>
            </w:pPr>
          </w:p>
        </w:tc>
        <w:tc>
          <w:tcPr>
            <w:tcW w:w="659" w:type="pct"/>
            <w:shd w:val="clear" w:color="auto" w:fill="C1F0C7" w:themeFill="accent3" w:themeFillTint="33"/>
            <w:tcMar>
              <w:left w:w="43" w:type="dxa"/>
              <w:right w:w="43" w:type="dxa"/>
            </w:tcMar>
            <w:hideMark/>
          </w:tcPr>
          <w:p w14:paraId="1AE36789" w14:textId="77777777" w:rsidR="00FB4E99" w:rsidRPr="00A319AE" w:rsidRDefault="00FB4E99" w:rsidP="00E178FB">
            <w:pPr>
              <w:spacing w:before="0"/>
              <w:jc w:val="left"/>
              <w:rPr>
                <w:sz w:val="18"/>
                <w:szCs w:val="18"/>
              </w:rPr>
            </w:pPr>
            <w:r w:rsidRPr="00A319AE">
              <w:rPr>
                <w:sz w:val="18"/>
                <w:szCs w:val="18"/>
              </w:rPr>
              <w:t>Availability of trained human resources</w:t>
            </w:r>
          </w:p>
        </w:tc>
        <w:tc>
          <w:tcPr>
            <w:tcW w:w="1119" w:type="pct"/>
            <w:shd w:val="clear" w:color="auto" w:fill="C1F0C7" w:themeFill="accent3" w:themeFillTint="33"/>
            <w:tcMar>
              <w:left w:w="43" w:type="dxa"/>
              <w:right w:w="43" w:type="dxa"/>
            </w:tcMar>
            <w:hideMark/>
          </w:tcPr>
          <w:p w14:paraId="2107AA85" w14:textId="77777777" w:rsidR="00FB4E99" w:rsidRPr="00A319AE" w:rsidRDefault="00FB4E99" w:rsidP="00E178FB">
            <w:pPr>
              <w:spacing w:before="0"/>
              <w:jc w:val="left"/>
              <w:rPr>
                <w:sz w:val="18"/>
                <w:szCs w:val="18"/>
              </w:rPr>
            </w:pPr>
            <w:r w:rsidRPr="00A319AE">
              <w:rPr>
                <w:sz w:val="18"/>
                <w:szCs w:val="18"/>
              </w:rPr>
              <w:t>Develop and enforce IPC protocols for healthcare effluents and wastewater systems.</w:t>
            </w:r>
          </w:p>
        </w:tc>
        <w:tc>
          <w:tcPr>
            <w:tcW w:w="754" w:type="pct"/>
            <w:shd w:val="clear" w:color="auto" w:fill="C1F0C7" w:themeFill="accent3" w:themeFillTint="33"/>
            <w:tcMar>
              <w:left w:w="43" w:type="dxa"/>
              <w:right w:w="43" w:type="dxa"/>
            </w:tcMar>
            <w:hideMark/>
          </w:tcPr>
          <w:p w14:paraId="3E256930" w14:textId="77777777" w:rsidR="00FB4E99" w:rsidRPr="00A319AE" w:rsidRDefault="00FB4E99" w:rsidP="00E178FB">
            <w:pPr>
              <w:spacing w:before="0"/>
              <w:jc w:val="left"/>
              <w:rPr>
                <w:sz w:val="18"/>
                <w:szCs w:val="18"/>
              </w:rPr>
            </w:pPr>
            <w:r w:rsidRPr="00A319AE">
              <w:rPr>
                <w:sz w:val="18"/>
                <w:szCs w:val="18"/>
              </w:rPr>
              <w:t>Healthcare facilities</w:t>
            </w:r>
          </w:p>
        </w:tc>
        <w:tc>
          <w:tcPr>
            <w:tcW w:w="766" w:type="pct"/>
            <w:shd w:val="clear" w:color="auto" w:fill="C1F0C7" w:themeFill="accent3" w:themeFillTint="33"/>
            <w:tcMar>
              <w:left w:w="43" w:type="dxa"/>
              <w:right w:w="43" w:type="dxa"/>
            </w:tcMar>
            <w:hideMark/>
          </w:tcPr>
          <w:p w14:paraId="3C412B1B" w14:textId="77777777" w:rsidR="00FB4E99" w:rsidRPr="00A319AE" w:rsidRDefault="00FB4E99" w:rsidP="00E178FB">
            <w:pPr>
              <w:spacing w:before="0"/>
              <w:jc w:val="left"/>
              <w:rPr>
                <w:sz w:val="18"/>
                <w:szCs w:val="18"/>
              </w:rPr>
            </w:pPr>
            <w:r w:rsidRPr="00A319AE">
              <w:rPr>
                <w:sz w:val="18"/>
                <w:szCs w:val="18"/>
              </w:rPr>
              <w:t>Improved waste management in healthcare settings, reducing AMR risks.</w:t>
            </w:r>
          </w:p>
        </w:tc>
        <w:tc>
          <w:tcPr>
            <w:tcW w:w="683" w:type="pct"/>
            <w:shd w:val="clear" w:color="auto" w:fill="C1F0C7" w:themeFill="accent3" w:themeFillTint="33"/>
            <w:tcMar>
              <w:left w:w="43" w:type="dxa"/>
              <w:right w:w="43" w:type="dxa"/>
            </w:tcMar>
            <w:hideMark/>
          </w:tcPr>
          <w:p w14:paraId="2B1F8E64" w14:textId="77777777" w:rsidR="00FB4E99" w:rsidRPr="00A319AE" w:rsidRDefault="00FB4E99" w:rsidP="00E178FB">
            <w:pPr>
              <w:spacing w:before="0"/>
              <w:jc w:val="left"/>
              <w:rPr>
                <w:sz w:val="18"/>
                <w:szCs w:val="18"/>
              </w:rPr>
            </w:pPr>
            <w:proofErr w:type="spellStart"/>
            <w:r w:rsidRPr="00A319AE">
              <w:rPr>
                <w:sz w:val="18"/>
                <w:szCs w:val="18"/>
              </w:rPr>
              <w:t>MoNHSRC</w:t>
            </w:r>
            <w:proofErr w:type="spellEnd"/>
            <w:r w:rsidRPr="00A319AE">
              <w:rPr>
                <w:sz w:val="18"/>
                <w:szCs w:val="18"/>
              </w:rPr>
              <w:t>, NIH, Provincial Health Departments</w:t>
            </w:r>
          </w:p>
        </w:tc>
        <w:tc>
          <w:tcPr>
            <w:tcW w:w="410" w:type="pct"/>
            <w:shd w:val="clear" w:color="auto" w:fill="C1F0C7" w:themeFill="accent3" w:themeFillTint="33"/>
            <w:tcMar>
              <w:left w:w="43" w:type="dxa"/>
              <w:right w:w="43" w:type="dxa"/>
            </w:tcMar>
            <w:hideMark/>
          </w:tcPr>
          <w:p w14:paraId="74A65529" w14:textId="77777777" w:rsidR="00FB4E99" w:rsidRPr="00A319AE" w:rsidRDefault="00FB4E99" w:rsidP="00E178FB">
            <w:pPr>
              <w:spacing w:before="0"/>
              <w:jc w:val="left"/>
              <w:rPr>
                <w:sz w:val="18"/>
                <w:szCs w:val="18"/>
              </w:rPr>
            </w:pPr>
            <w:r w:rsidRPr="00A319AE">
              <w:rPr>
                <w:sz w:val="18"/>
                <w:szCs w:val="18"/>
              </w:rPr>
              <w:t>6–12 months</w:t>
            </w:r>
          </w:p>
        </w:tc>
      </w:tr>
      <w:tr w:rsidR="0081128F" w:rsidRPr="00A319AE" w14:paraId="172D24A6" w14:textId="77777777" w:rsidTr="00564FD7">
        <w:trPr>
          <w:jc w:val="center"/>
        </w:trPr>
        <w:tc>
          <w:tcPr>
            <w:tcW w:w="610" w:type="pct"/>
            <w:vMerge/>
            <w:shd w:val="clear" w:color="auto" w:fill="C1F0C7" w:themeFill="accent3" w:themeFillTint="33"/>
            <w:tcMar>
              <w:left w:w="43" w:type="dxa"/>
              <w:right w:w="43" w:type="dxa"/>
            </w:tcMar>
            <w:hideMark/>
          </w:tcPr>
          <w:p w14:paraId="16FF3D48" w14:textId="77777777" w:rsidR="00FB4E99" w:rsidRPr="00A319AE" w:rsidRDefault="00FB4E99" w:rsidP="00E178FB">
            <w:pPr>
              <w:spacing w:before="0"/>
              <w:jc w:val="left"/>
              <w:rPr>
                <w:sz w:val="18"/>
                <w:szCs w:val="18"/>
              </w:rPr>
            </w:pPr>
          </w:p>
        </w:tc>
        <w:tc>
          <w:tcPr>
            <w:tcW w:w="659" w:type="pct"/>
            <w:shd w:val="clear" w:color="auto" w:fill="C1F0C7" w:themeFill="accent3" w:themeFillTint="33"/>
            <w:tcMar>
              <w:left w:w="43" w:type="dxa"/>
              <w:right w:w="43" w:type="dxa"/>
            </w:tcMar>
            <w:hideMark/>
          </w:tcPr>
          <w:p w14:paraId="58DEA20F" w14:textId="77777777" w:rsidR="00FB4E99" w:rsidRPr="00A319AE" w:rsidRDefault="00FB4E99" w:rsidP="00E178FB">
            <w:pPr>
              <w:spacing w:before="0"/>
              <w:jc w:val="left"/>
              <w:rPr>
                <w:sz w:val="18"/>
                <w:szCs w:val="18"/>
              </w:rPr>
            </w:pPr>
            <w:r w:rsidRPr="00A319AE">
              <w:rPr>
                <w:sz w:val="18"/>
                <w:szCs w:val="18"/>
              </w:rPr>
              <w:t>Enable conducive IPC environments</w:t>
            </w:r>
          </w:p>
        </w:tc>
        <w:tc>
          <w:tcPr>
            <w:tcW w:w="1119" w:type="pct"/>
            <w:shd w:val="clear" w:color="auto" w:fill="C1F0C7" w:themeFill="accent3" w:themeFillTint="33"/>
            <w:tcMar>
              <w:left w:w="43" w:type="dxa"/>
              <w:right w:w="43" w:type="dxa"/>
            </w:tcMar>
            <w:hideMark/>
          </w:tcPr>
          <w:p w14:paraId="6FFC0E69" w14:textId="77777777" w:rsidR="00FB4E99" w:rsidRPr="00A319AE" w:rsidRDefault="00FB4E99" w:rsidP="00E178FB">
            <w:pPr>
              <w:spacing w:before="0"/>
              <w:jc w:val="left"/>
              <w:rPr>
                <w:sz w:val="18"/>
                <w:szCs w:val="18"/>
              </w:rPr>
            </w:pPr>
            <w:r w:rsidRPr="00A319AE">
              <w:rPr>
                <w:sz w:val="18"/>
                <w:szCs w:val="18"/>
              </w:rPr>
              <w:t>Support development of wastewater treatment plants with AMR mitigation technologies.</w:t>
            </w:r>
          </w:p>
        </w:tc>
        <w:tc>
          <w:tcPr>
            <w:tcW w:w="754" w:type="pct"/>
            <w:shd w:val="clear" w:color="auto" w:fill="C1F0C7" w:themeFill="accent3" w:themeFillTint="33"/>
            <w:tcMar>
              <w:left w:w="43" w:type="dxa"/>
              <w:right w:w="43" w:type="dxa"/>
            </w:tcMar>
            <w:hideMark/>
          </w:tcPr>
          <w:p w14:paraId="33C1C0BD" w14:textId="77777777" w:rsidR="00FB4E99" w:rsidRPr="00A319AE" w:rsidRDefault="00FB4E99" w:rsidP="00E178FB">
            <w:pPr>
              <w:spacing w:before="0"/>
              <w:jc w:val="left"/>
              <w:rPr>
                <w:sz w:val="18"/>
                <w:szCs w:val="18"/>
              </w:rPr>
            </w:pPr>
            <w:r w:rsidRPr="00A319AE">
              <w:rPr>
                <w:sz w:val="18"/>
                <w:szCs w:val="18"/>
              </w:rPr>
              <w:t>Municipal authorities, local governments, international development agencies</w:t>
            </w:r>
          </w:p>
        </w:tc>
        <w:tc>
          <w:tcPr>
            <w:tcW w:w="766" w:type="pct"/>
            <w:shd w:val="clear" w:color="auto" w:fill="C1F0C7" w:themeFill="accent3" w:themeFillTint="33"/>
            <w:tcMar>
              <w:left w:w="43" w:type="dxa"/>
              <w:right w:w="43" w:type="dxa"/>
            </w:tcMar>
            <w:hideMark/>
          </w:tcPr>
          <w:p w14:paraId="2B0BF066" w14:textId="77777777" w:rsidR="00FB4E99" w:rsidRPr="00A319AE" w:rsidRDefault="00FB4E99" w:rsidP="00E178FB">
            <w:pPr>
              <w:spacing w:before="0"/>
              <w:jc w:val="left"/>
              <w:rPr>
                <w:sz w:val="18"/>
                <w:szCs w:val="18"/>
              </w:rPr>
            </w:pPr>
            <w:r w:rsidRPr="00A319AE">
              <w:rPr>
                <w:sz w:val="18"/>
                <w:szCs w:val="18"/>
              </w:rPr>
              <w:t>Operational wastewater treatment plants targeting AMR hotspots.</w:t>
            </w:r>
          </w:p>
        </w:tc>
        <w:tc>
          <w:tcPr>
            <w:tcW w:w="683" w:type="pct"/>
            <w:shd w:val="clear" w:color="auto" w:fill="C1F0C7" w:themeFill="accent3" w:themeFillTint="33"/>
            <w:tcMar>
              <w:left w:w="43" w:type="dxa"/>
              <w:right w:w="43" w:type="dxa"/>
            </w:tcMar>
            <w:hideMark/>
          </w:tcPr>
          <w:p w14:paraId="04123573" w14:textId="77777777" w:rsidR="00FB4E99" w:rsidRPr="00A319AE" w:rsidRDefault="00FB4E99" w:rsidP="00E178FB">
            <w:pPr>
              <w:spacing w:before="0"/>
              <w:jc w:val="left"/>
              <w:rPr>
                <w:sz w:val="18"/>
                <w:szCs w:val="18"/>
              </w:rPr>
            </w:pPr>
            <w:proofErr w:type="spellStart"/>
            <w:r w:rsidRPr="00A319AE">
              <w:rPr>
                <w:sz w:val="18"/>
                <w:szCs w:val="18"/>
              </w:rPr>
              <w:t>MoWR</w:t>
            </w:r>
            <w:proofErr w:type="spellEnd"/>
            <w:r w:rsidRPr="00A319AE">
              <w:rPr>
                <w:sz w:val="18"/>
                <w:szCs w:val="18"/>
              </w:rPr>
              <w:t>, PCRWR, WASA</w:t>
            </w:r>
          </w:p>
        </w:tc>
        <w:tc>
          <w:tcPr>
            <w:tcW w:w="410" w:type="pct"/>
            <w:shd w:val="clear" w:color="auto" w:fill="C1F0C7" w:themeFill="accent3" w:themeFillTint="33"/>
            <w:tcMar>
              <w:left w:w="43" w:type="dxa"/>
              <w:right w:w="43" w:type="dxa"/>
            </w:tcMar>
            <w:hideMark/>
          </w:tcPr>
          <w:p w14:paraId="49993FB0" w14:textId="77777777" w:rsidR="00FB4E99" w:rsidRPr="00A319AE" w:rsidRDefault="00FB4E99" w:rsidP="00E178FB">
            <w:pPr>
              <w:spacing w:before="0"/>
              <w:jc w:val="left"/>
              <w:rPr>
                <w:sz w:val="18"/>
                <w:szCs w:val="18"/>
              </w:rPr>
            </w:pPr>
            <w:r w:rsidRPr="00A319AE">
              <w:rPr>
                <w:sz w:val="18"/>
                <w:szCs w:val="18"/>
              </w:rPr>
              <w:t>12–24 months</w:t>
            </w:r>
          </w:p>
        </w:tc>
      </w:tr>
      <w:tr w:rsidR="0081128F" w:rsidRPr="00A319AE" w14:paraId="33E82DEC" w14:textId="77777777" w:rsidTr="00564FD7">
        <w:trPr>
          <w:jc w:val="center"/>
        </w:trPr>
        <w:tc>
          <w:tcPr>
            <w:tcW w:w="610" w:type="pct"/>
            <w:vMerge/>
            <w:shd w:val="clear" w:color="auto" w:fill="C1F0C7" w:themeFill="accent3" w:themeFillTint="33"/>
            <w:tcMar>
              <w:left w:w="43" w:type="dxa"/>
              <w:right w:w="43" w:type="dxa"/>
            </w:tcMar>
            <w:hideMark/>
          </w:tcPr>
          <w:p w14:paraId="39E3A263" w14:textId="77777777" w:rsidR="00FB4E99" w:rsidRPr="00A319AE" w:rsidRDefault="00FB4E99" w:rsidP="00E178FB">
            <w:pPr>
              <w:spacing w:before="0"/>
              <w:jc w:val="left"/>
              <w:rPr>
                <w:sz w:val="18"/>
                <w:szCs w:val="18"/>
              </w:rPr>
            </w:pPr>
          </w:p>
        </w:tc>
        <w:tc>
          <w:tcPr>
            <w:tcW w:w="659" w:type="pct"/>
            <w:shd w:val="clear" w:color="auto" w:fill="C1F0C7" w:themeFill="accent3" w:themeFillTint="33"/>
            <w:tcMar>
              <w:left w:w="43" w:type="dxa"/>
              <w:right w:w="43" w:type="dxa"/>
            </w:tcMar>
            <w:hideMark/>
          </w:tcPr>
          <w:p w14:paraId="6CD97EA3" w14:textId="77777777" w:rsidR="00FB4E99" w:rsidRPr="00A319AE" w:rsidRDefault="00FB4E99" w:rsidP="00E178FB">
            <w:pPr>
              <w:spacing w:before="0"/>
              <w:jc w:val="left"/>
              <w:rPr>
                <w:sz w:val="18"/>
                <w:szCs w:val="18"/>
              </w:rPr>
            </w:pPr>
            <w:r w:rsidRPr="00A319AE">
              <w:rPr>
                <w:sz w:val="18"/>
                <w:szCs w:val="18"/>
              </w:rPr>
              <w:t>Strengthen animal health and agricultural IPC practices</w:t>
            </w:r>
          </w:p>
        </w:tc>
        <w:tc>
          <w:tcPr>
            <w:tcW w:w="1119" w:type="pct"/>
            <w:shd w:val="clear" w:color="auto" w:fill="C1F0C7" w:themeFill="accent3" w:themeFillTint="33"/>
            <w:tcMar>
              <w:left w:w="43" w:type="dxa"/>
              <w:right w:w="43" w:type="dxa"/>
            </w:tcMar>
            <w:hideMark/>
          </w:tcPr>
          <w:p w14:paraId="6EDC28C6" w14:textId="77777777" w:rsidR="00FB4E99" w:rsidRPr="00A319AE" w:rsidRDefault="00FB4E99" w:rsidP="00E178FB">
            <w:pPr>
              <w:spacing w:before="0"/>
              <w:jc w:val="left"/>
              <w:rPr>
                <w:sz w:val="18"/>
                <w:szCs w:val="18"/>
              </w:rPr>
            </w:pPr>
            <w:r w:rsidRPr="00A319AE">
              <w:rPr>
                <w:sz w:val="18"/>
                <w:szCs w:val="18"/>
              </w:rPr>
              <w:t>Implement farm biosafety guidelines; Train agricultural workers on AMR prevention.</w:t>
            </w:r>
          </w:p>
        </w:tc>
        <w:tc>
          <w:tcPr>
            <w:tcW w:w="754" w:type="pct"/>
            <w:shd w:val="clear" w:color="auto" w:fill="C1F0C7" w:themeFill="accent3" w:themeFillTint="33"/>
            <w:tcMar>
              <w:left w:w="43" w:type="dxa"/>
              <w:right w:w="43" w:type="dxa"/>
            </w:tcMar>
            <w:hideMark/>
          </w:tcPr>
          <w:p w14:paraId="0F1533FC" w14:textId="77777777" w:rsidR="00FB4E99" w:rsidRPr="00A319AE" w:rsidRDefault="00FB4E99" w:rsidP="00E178FB">
            <w:pPr>
              <w:spacing w:before="0"/>
              <w:jc w:val="left"/>
              <w:rPr>
                <w:sz w:val="18"/>
                <w:szCs w:val="18"/>
              </w:rPr>
            </w:pPr>
            <w:r w:rsidRPr="00A319AE">
              <w:rPr>
                <w:sz w:val="18"/>
                <w:szCs w:val="18"/>
              </w:rPr>
              <w:t>Farmers, veterinarians</w:t>
            </w:r>
          </w:p>
        </w:tc>
        <w:tc>
          <w:tcPr>
            <w:tcW w:w="766" w:type="pct"/>
            <w:shd w:val="clear" w:color="auto" w:fill="C1F0C7" w:themeFill="accent3" w:themeFillTint="33"/>
            <w:tcMar>
              <w:left w:w="43" w:type="dxa"/>
              <w:right w:w="43" w:type="dxa"/>
            </w:tcMar>
            <w:hideMark/>
          </w:tcPr>
          <w:p w14:paraId="3B780E5C" w14:textId="77777777" w:rsidR="00FB4E99" w:rsidRPr="00A319AE" w:rsidRDefault="00FB4E99" w:rsidP="00E178FB">
            <w:pPr>
              <w:spacing w:before="0"/>
              <w:jc w:val="left"/>
              <w:rPr>
                <w:sz w:val="18"/>
                <w:szCs w:val="18"/>
              </w:rPr>
            </w:pPr>
            <w:r w:rsidRPr="00A319AE">
              <w:rPr>
                <w:sz w:val="18"/>
                <w:szCs w:val="18"/>
              </w:rPr>
              <w:t>Reduced AMR risks in agricultural settings.</w:t>
            </w:r>
          </w:p>
        </w:tc>
        <w:tc>
          <w:tcPr>
            <w:tcW w:w="683" w:type="pct"/>
            <w:shd w:val="clear" w:color="auto" w:fill="C1F0C7" w:themeFill="accent3" w:themeFillTint="33"/>
            <w:tcMar>
              <w:left w:w="43" w:type="dxa"/>
              <w:right w:w="43" w:type="dxa"/>
            </w:tcMar>
            <w:hideMark/>
          </w:tcPr>
          <w:p w14:paraId="07CBA1AA" w14:textId="77777777" w:rsidR="00FB4E99" w:rsidRPr="00A319AE" w:rsidRDefault="00FB4E99" w:rsidP="00E178FB">
            <w:pPr>
              <w:spacing w:before="0"/>
              <w:jc w:val="left"/>
              <w:rPr>
                <w:sz w:val="18"/>
                <w:szCs w:val="18"/>
              </w:rPr>
            </w:pPr>
            <w:proofErr w:type="spellStart"/>
            <w:r w:rsidRPr="00A319AE">
              <w:rPr>
                <w:sz w:val="18"/>
                <w:szCs w:val="18"/>
              </w:rPr>
              <w:t>MoNFSR</w:t>
            </w:r>
            <w:proofErr w:type="spellEnd"/>
            <w:r w:rsidRPr="00A319AE">
              <w:rPr>
                <w:sz w:val="18"/>
                <w:szCs w:val="18"/>
              </w:rPr>
              <w:t>, Livestock Departments</w:t>
            </w:r>
          </w:p>
        </w:tc>
        <w:tc>
          <w:tcPr>
            <w:tcW w:w="410" w:type="pct"/>
            <w:shd w:val="clear" w:color="auto" w:fill="C1F0C7" w:themeFill="accent3" w:themeFillTint="33"/>
            <w:tcMar>
              <w:left w:w="43" w:type="dxa"/>
              <w:right w:w="43" w:type="dxa"/>
            </w:tcMar>
            <w:hideMark/>
          </w:tcPr>
          <w:p w14:paraId="2A0599C0" w14:textId="77777777" w:rsidR="00FB4E99" w:rsidRPr="00A319AE" w:rsidRDefault="00FB4E99" w:rsidP="00E178FB">
            <w:pPr>
              <w:spacing w:before="0"/>
              <w:jc w:val="left"/>
              <w:rPr>
                <w:sz w:val="18"/>
                <w:szCs w:val="18"/>
              </w:rPr>
            </w:pPr>
            <w:r w:rsidRPr="00A319AE">
              <w:rPr>
                <w:sz w:val="18"/>
                <w:szCs w:val="18"/>
              </w:rPr>
              <w:t>12–24 months</w:t>
            </w:r>
          </w:p>
        </w:tc>
      </w:tr>
      <w:tr w:rsidR="0081128F" w:rsidRPr="00A319AE" w14:paraId="18A65B63" w14:textId="77777777" w:rsidTr="00564FD7">
        <w:trPr>
          <w:jc w:val="center"/>
        </w:trPr>
        <w:tc>
          <w:tcPr>
            <w:tcW w:w="610" w:type="pct"/>
            <w:vMerge/>
            <w:shd w:val="clear" w:color="auto" w:fill="C1F0C7" w:themeFill="accent3" w:themeFillTint="33"/>
            <w:tcMar>
              <w:left w:w="43" w:type="dxa"/>
              <w:right w:w="43" w:type="dxa"/>
            </w:tcMar>
            <w:hideMark/>
          </w:tcPr>
          <w:p w14:paraId="6D368209" w14:textId="77777777" w:rsidR="00FB4E99" w:rsidRPr="00A319AE" w:rsidRDefault="00FB4E99" w:rsidP="00E178FB">
            <w:pPr>
              <w:spacing w:before="0"/>
              <w:jc w:val="left"/>
              <w:rPr>
                <w:sz w:val="18"/>
                <w:szCs w:val="18"/>
              </w:rPr>
            </w:pPr>
          </w:p>
        </w:tc>
        <w:tc>
          <w:tcPr>
            <w:tcW w:w="659" w:type="pct"/>
            <w:shd w:val="clear" w:color="auto" w:fill="C1F0C7" w:themeFill="accent3" w:themeFillTint="33"/>
            <w:tcMar>
              <w:left w:w="43" w:type="dxa"/>
              <w:right w:w="43" w:type="dxa"/>
            </w:tcMar>
            <w:hideMark/>
          </w:tcPr>
          <w:p w14:paraId="5F278229" w14:textId="77777777" w:rsidR="00FB4E99" w:rsidRPr="00A319AE" w:rsidRDefault="00FB4E99" w:rsidP="00E178FB">
            <w:pPr>
              <w:spacing w:before="0"/>
              <w:jc w:val="left"/>
              <w:rPr>
                <w:sz w:val="18"/>
                <w:szCs w:val="18"/>
              </w:rPr>
            </w:pPr>
            <w:r w:rsidRPr="00A319AE">
              <w:rPr>
                <w:sz w:val="18"/>
                <w:szCs w:val="18"/>
              </w:rPr>
              <w:t>Farmers Training Program on Safe Use of Antibiotics</w:t>
            </w:r>
          </w:p>
        </w:tc>
        <w:tc>
          <w:tcPr>
            <w:tcW w:w="1119" w:type="pct"/>
            <w:shd w:val="clear" w:color="auto" w:fill="C1F0C7" w:themeFill="accent3" w:themeFillTint="33"/>
            <w:tcMar>
              <w:left w:w="43" w:type="dxa"/>
              <w:right w:w="43" w:type="dxa"/>
            </w:tcMar>
            <w:hideMark/>
          </w:tcPr>
          <w:p w14:paraId="09B95882" w14:textId="77777777" w:rsidR="00FB4E99" w:rsidRPr="00A319AE" w:rsidRDefault="00FB4E99" w:rsidP="00E178FB">
            <w:pPr>
              <w:spacing w:before="0"/>
              <w:jc w:val="left"/>
              <w:rPr>
                <w:sz w:val="18"/>
                <w:szCs w:val="18"/>
              </w:rPr>
            </w:pPr>
            <w:r w:rsidRPr="00A319AE">
              <w:rPr>
                <w:sz w:val="18"/>
                <w:szCs w:val="18"/>
              </w:rPr>
              <w:t>Launch a training program on the safe use of antibiotics in agriculture, including environmental impacts.</w:t>
            </w:r>
          </w:p>
        </w:tc>
        <w:tc>
          <w:tcPr>
            <w:tcW w:w="754" w:type="pct"/>
            <w:shd w:val="clear" w:color="auto" w:fill="C1F0C7" w:themeFill="accent3" w:themeFillTint="33"/>
            <w:tcMar>
              <w:left w:w="43" w:type="dxa"/>
              <w:right w:w="43" w:type="dxa"/>
            </w:tcMar>
            <w:hideMark/>
          </w:tcPr>
          <w:p w14:paraId="26851F23" w14:textId="77777777" w:rsidR="00FB4E99" w:rsidRPr="00A319AE" w:rsidRDefault="00FB4E99" w:rsidP="00E178FB">
            <w:pPr>
              <w:spacing w:before="0"/>
              <w:jc w:val="left"/>
              <w:rPr>
                <w:sz w:val="18"/>
                <w:szCs w:val="18"/>
              </w:rPr>
            </w:pPr>
            <w:r w:rsidRPr="00A319AE">
              <w:rPr>
                <w:sz w:val="18"/>
                <w:szCs w:val="18"/>
              </w:rPr>
              <w:t>Farmers, Framers associations, agricultural workers</w:t>
            </w:r>
          </w:p>
        </w:tc>
        <w:tc>
          <w:tcPr>
            <w:tcW w:w="766" w:type="pct"/>
            <w:shd w:val="clear" w:color="auto" w:fill="C1F0C7" w:themeFill="accent3" w:themeFillTint="33"/>
            <w:tcMar>
              <w:left w:w="43" w:type="dxa"/>
              <w:right w:w="43" w:type="dxa"/>
            </w:tcMar>
            <w:hideMark/>
          </w:tcPr>
          <w:p w14:paraId="5C08461F" w14:textId="77777777" w:rsidR="00FB4E99" w:rsidRPr="00A319AE" w:rsidRDefault="00FB4E99" w:rsidP="00E178FB">
            <w:pPr>
              <w:spacing w:before="0"/>
              <w:jc w:val="left"/>
              <w:rPr>
                <w:sz w:val="18"/>
                <w:szCs w:val="18"/>
              </w:rPr>
            </w:pPr>
            <w:r w:rsidRPr="00A319AE">
              <w:rPr>
                <w:sz w:val="18"/>
                <w:szCs w:val="18"/>
              </w:rPr>
              <w:t>Improved safe antibiotic use practices to prevent AMR in agriculture.</w:t>
            </w:r>
          </w:p>
        </w:tc>
        <w:tc>
          <w:tcPr>
            <w:tcW w:w="683" w:type="pct"/>
            <w:shd w:val="clear" w:color="auto" w:fill="C1F0C7" w:themeFill="accent3" w:themeFillTint="33"/>
            <w:tcMar>
              <w:left w:w="43" w:type="dxa"/>
              <w:right w:w="43" w:type="dxa"/>
            </w:tcMar>
            <w:hideMark/>
          </w:tcPr>
          <w:p w14:paraId="44770D3F" w14:textId="77777777" w:rsidR="00FB4E99" w:rsidRPr="00A319AE" w:rsidRDefault="00FB4E99" w:rsidP="00E178FB">
            <w:pPr>
              <w:spacing w:before="0"/>
              <w:jc w:val="left"/>
              <w:rPr>
                <w:sz w:val="18"/>
                <w:szCs w:val="18"/>
              </w:rPr>
            </w:pPr>
            <w:proofErr w:type="spellStart"/>
            <w:r w:rsidRPr="00A319AE">
              <w:rPr>
                <w:sz w:val="18"/>
                <w:szCs w:val="18"/>
              </w:rPr>
              <w:t>MoNFSR</w:t>
            </w:r>
            <w:proofErr w:type="spellEnd"/>
            <w:r w:rsidRPr="00A319AE">
              <w:rPr>
                <w:sz w:val="18"/>
                <w:szCs w:val="18"/>
              </w:rPr>
              <w:t xml:space="preserve">, </w:t>
            </w:r>
            <w:proofErr w:type="spellStart"/>
            <w:r w:rsidRPr="00A319AE">
              <w:rPr>
                <w:sz w:val="18"/>
                <w:szCs w:val="18"/>
              </w:rPr>
              <w:t>MoA</w:t>
            </w:r>
            <w:proofErr w:type="spellEnd"/>
            <w:r w:rsidRPr="00A319AE">
              <w:rPr>
                <w:sz w:val="18"/>
                <w:szCs w:val="18"/>
              </w:rPr>
              <w:t>, Provincial Departments</w:t>
            </w:r>
          </w:p>
        </w:tc>
        <w:tc>
          <w:tcPr>
            <w:tcW w:w="410" w:type="pct"/>
            <w:shd w:val="clear" w:color="auto" w:fill="C1F0C7" w:themeFill="accent3" w:themeFillTint="33"/>
            <w:tcMar>
              <w:left w:w="43" w:type="dxa"/>
              <w:right w:w="43" w:type="dxa"/>
            </w:tcMar>
            <w:hideMark/>
          </w:tcPr>
          <w:p w14:paraId="2643F8A3" w14:textId="77777777" w:rsidR="00FB4E99" w:rsidRPr="00A319AE" w:rsidRDefault="00FB4E99" w:rsidP="00E178FB">
            <w:pPr>
              <w:spacing w:before="0"/>
              <w:jc w:val="left"/>
              <w:rPr>
                <w:sz w:val="18"/>
                <w:szCs w:val="18"/>
              </w:rPr>
            </w:pPr>
            <w:r w:rsidRPr="00A319AE">
              <w:rPr>
                <w:sz w:val="18"/>
                <w:szCs w:val="18"/>
              </w:rPr>
              <w:t>6–12 months</w:t>
            </w:r>
          </w:p>
        </w:tc>
      </w:tr>
      <w:tr w:rsidR="0081128F" w:rsidRPr="00A319AE" w14:paraId="56968847" w14:textId="77777777" w:rsidTr="00564FD7">
        <w:trPr>
          <w:jc w:val="center"/>
        </w:trPr>
        <w:tc>
          <w:tcPr>
            <w:tcW w:w="610" w:type="pct"/>
            <w:vMerge/>
            <w:shd w:val="clear" w:color="auto" w:fill="C1F0C7" w:themeFill="accent3" w:themeFillTint="33"/>
            <w:tcMar>
              <w:left w:w="43" w:type="dxa"/>
              <w:right w:w="43" w:type="dxa"/>
            </w:tcMar>
            <w:hideMark/>
          </w:tcPr>
          <w:p w14:paraId="410C9418" w14:textId="77777777" w:rsidR="00FB4E99" w:rsidRPr="00A319AE" w:rsidRDefault="00FB4E99" w:rsidP="00E178FB">
            <w:pPr>
              <w:spacing w:before="0"/>
              <w:jc w:val="left"/>
              <w:rPr>
                <w:sz w:val="18"/>
                <w:szCs w:val="18"/>
              </w:rPr>
            </w:pPr>
          </w:p>
        </w:tc>
        <w:tc>
          <w:tcPr>
            <w:tcW w:w="659" w:type="pct"/>
            <w:shd w:val="clear" w:color="auto" w:fill="C1F0C7" w:themeFill="accent3" w:themeFillTint="33"/>
            <w:tcMar>
              <w:left w:w="43" w:type="dxa"/>
              <w:right w:w="43" w:type="dxa"/>
            </w:tcMar>
            <w:hideMark/>
          </w:tcPr>
          <w:p w14:paraId="1A9A403A" w14:textId="77777777" w:rsidR="00FB4E99" w:rsidRPr="00A319AE" w:rsidRDefault="00FB4E99" w:rsidP="00E178FB">
            <w:pPr>
              <w:spacing w:before="0"/>
              <w:jc w:val="left"/>
              <w:rPr>
                <w:sz w:val="18"/>
                <w:szCs w:val="18"/>
              </w:rPr>
            </w:pPr>
            <w:r w:rsidRPr="00A319AE">
              <w:rPr>
                <w:sz w:val="18"/>
                <w:szCs w:val="18"/>
              </w:rPr>
              <w:t>Community Engagement</w:t>
            </w:r>
          </w:p>
        </w:tc>
        <w:tc>
          <w:tcPr>
            <w:tcW w:w="1119" w:type="pct"/>
            <w:shd w:val="clear" w:color="auto" w:fill="C1F0C7" w:themeFill="accent3" w:themeFillTint="33"/>
            <w:tcMar>
              <w:left w:w="43" w:type="dxa"/>
              <w:right w:w="43" w:type="dxa"/>
            </w:tcMar>
            <w:hideMark/>
          </w:tcPr>
          <w:p w14:paraId="2B216E8D" w14:textId="236418AF" w:rsidR="00FB4E99" w:rsidRPr="00A319AE" w:rsidRDefault="00FB4E99" w:rsidP="0081128F">
            <w:pPr>
              <w:spacing w:before="0"/>
              <w:jc w:val="left"/>
              <w:rPr>
                <w:sz w:val="18"/>
                <w:szCs w:val="18"/>
              </w:rPr>
            </w:pPr>
            <w:r w:rsidRPr="00A319AE">
              <w:rPr>
                <w:sz w:val="18"/>
                <w:szCs w:val="18"/>
              </w:rPr>
              <w:t>Semi-annual community engagement sessions to discuss findings with local leaders and community representatives, ensuring grassroots-level awareness of MEL findings and gender-sensitive AMR practices.</w:t>
            </w:r>
          </w:p>
        </w:tc>
        <w:tc>
          <w:tcPr>
            <w:tcW w:w="754" w:type="pct"/>
            <w:shd w:val="clear" w:color="auto" w:fill="C1F0C7" w:themeFill="accent3" w:themeFillTint="33"/>
            <w:tcMar>
              <w:left w:w="43" w:type="dxa"/>
              <w:right w:w="43" w:type="dxa"/>
            </w:tcMar>
            <w:hideMark/>
          </w:tcPr>
          <w:p w14:paraId="3C9AE90B" w14:textId="77777777" w:rsidR="00FB4E99" w:rsidRPr="00A319AE" w:rsidRDefault="00FB4E99" w:rsidP="00E178FB">
            <w:pPr>
              <w:spacing w:before="0"/>
              <w:jc w:val="left"/>
              <w:rPr>
                <w:sz w:val="18"/>
                <w:szCs w:val="18"/>
              </w:rPr>
            </w:pPr>
            <w:r w:rsidRPr="00A319AE">
              <w:rPr>
                <w:sz w:val="18"/>
                <w:szCs w:val="18"/>
              </w:rPr>
              <w:t>Local community leaders, grassroots organizations</w:t>
            </w:r>
          </w:p>
        </w:tc>
        <w:tc>
          <w:tcPr>
            <w:tcW w:w="766" w:type="pct"/>
            <w:shd w:val="clear" w:color="auto" w:fill="C1F0C7" w:themeFill="accent3" w:themeFillTint="33"/>
            <w:tcMar>
              <w:left w:w="43" w:type="dxa"/>
              <w:right w:w="43" w:type="dxa"/>
            </w:tcMar>
            <w:hideMark/>
          </w:tcPr>
          <w:p w14:paraId="1DEB3253" w14:textId="77777777" w:rsidR="00FB4E99" w:rsidRPr="00A319AE" w:rsidRDefault="00FB4E99" w:rsidP="00E178FB">
            <w:pPr>
              <w:spacing w:before="0"/>
              <w:jc w:val="left"/>
              <w:rPr>
                <w:sz w:val="18"/>
                <w:szCs w:val="18"/>
              </w:rPr>
            </w:pPr>
            <w:r w:rsidRPr="00A319AE">
              <w:rPr>
                <w:sz w:val="18"/>
                <w:szCs w:val="18"/>
              </w:rPr>
              <w:t>Enhanced community engagement, ensuring localized understanding and ownership of AMR practices.</w:t>
            </w:r>
          </w:p>
        </w:tc>
        <w:tc>
          <w:tcPr>
            <w:tcW w:w="683" w:type="pct"/>
            <w:shd w:val="clear" w:color="auto" w:fill="C1F0C7" w:themeFill="accent3" w:themeFillTint="33"/>
            <w:tcMar>
              <w:left w:w="43" w:type="dxa"/>
              <w:right w:w="43" w:type="dxa"/>
            </w:tcMar>
            <w:hideMark/>
          </w:tcPr>
          <w:p w14:paraId="62F66022" w14:textId="77777777" w:rsidR="00FB4E99" w:rsidRPr="00A319AE" w:rsidRDefault="00FB4E99" w:rsidP="00E178FB">
            <w:pPr>
              <w:spacing w:before="0"/>
              <w:jc w:val="left"/>
              <w:rPr>
                <w:sz w:val="18"/>
                <w:szCs w:val="18"/>
              </w:rPr>
            </w:pPr>
            <w:proofErr w:type="spellStart"/>
            <w:r w:rsidRPr="00A319AE">
              <w:rPr>
                <w:sz w:val="18"/>
                <w:szCs w:val="18"/>
              </w:rPr>
              <w:t>MoNHSRC</w:t>
            </w:r>
            <w:proofErr w:type="spellEnd"/>
            <w:r w:rsidRPr="00A319AE">
              <w:rPr>
                <w:sz w:val="18"/>
                <w:szCs w:val="18"/>
              </w:rPr>
              <w:t>, Local Governments, NGOs</w:t>
            </w:r>
          </w:p>
        </w:tc>
        <w:tc>
          <w:tcPr>
            <w:tcW w:w="410" w:type="pct"/>
            <w:shd w:val="clear" w:color="auto" w:fill="C1F0C7" w:themeFill="accent3" w:themeFillTint="33"/>
            <w:tcMar>
              <w:left w:w="43" w:type="dxa"/>
              <w:right w:w="43" w:type="dxa"/>
            </w:tcMar>
            <w:hideMark/>
          </w:tcPr>
          <w:p w14:paraId="20D2EB38" w14:textId="77777777" w:rsidR="00FB4E99" w:rsidRPr="00A319AE" w:rsidRDefault="00FB4E99" w:rsidP="00E178FB">
            <w:pPr>
              <w:spacing w:before="0"/>
              <w:jc w:val="left"/>
              <w:rPr>
                <w:sz w:val="18"/>
                <w:szCs w:val="18"/>
              </w:rPr>
            </w:pPr>
            <w:r w:rsidRPr="00A319AE">
              <w:rPr>
                <w:sz w:val="18"/>
                <w:szCs w:val="18"/>
              </w:rPr>
              <w:t>Semi-annually</w:t>
            </w:r>
          </w:p>
        </w:tc>
      </w:tr>
      <w:tr w:rsidR="0081128F" w:rsidRPr="00A319AE" w14:paraId="006E69B3" w14:textId="77777777" w:rsidTr="00564FD7">
        <w:trPr>
          <w:jc w:val="center"/>
        </w:trPr>
        <w:tc>
          <w:tcPr>
            <w:tcW w:w="610" w:type="pct"/>
            <w:vMerge w:val="restart"/>
            <w:shd w:val="clear" w:color="auto" w:fill="CCFFFF"/>
            <w:tcMar>
              <w:left w:w="43" w:type="dxa"/>
              <w:right w:w="43" w:type="dxa"/>
            </w:tcMar>
            <w:hideMark/>
          </w:tcPr>
          <w:p w14:paraId="67F6E9D3" w14:textId="77777777" w:rsidR="00FB4E99" w:rsidRPr="00A319AE" w:rsidRDefault="00FB4E99" w:rsidP="00E178FB">
            <w:pPr>
              <w:spacing w:before="0"/>
              <w:jc w:val="left"/>
              <w:rPr>
                <w:sz w:val="18"/>
                <w:szCs w:val="18"/>
              </w:rPr>
            </w:pPr>
            <w:r w:rsidRPr="00A319AE">
              <w:rPr>
                <w:sz w:val="18"/>
                <w:szCs w:val="18"/>
              </w:rPr>
              <w:t xml:space="preserve">Objective-5: Optimize </w:t>
            </w:r>
            <w:r w:rsidRPr="00A319AE">
              <w:rPr>
                <w:sz w:val="18"/>
                <w:szCs w:val="18"/>
              </w:rPr>
              <w:lastRenderedPageBreak/>
              <w:t>Antimicrobial Use</w:t>
            </w:r>
          </w:p>
        </w:tc>
        <w:tc>
          <w:tcPr>
            <w:tcW w:w="659" w:type="pct"/>
            <w:shd w:val="clear" w:color="auto" w:fill="CCFFFF"/>
            <w:tcMar>
              <w:left w:w="43" w:type="dxa"/>
              <w:right w:w="43" w:type="dxa"/>
            </w:tcMar>
            <w:hideMark/>
          </w:tcPr>
          <w:p w14:paraId="06754249" w14:textId="77777777" w:rsidR="00FB4E99" w:rsidRPr="00A319AE" w:rsidRDefault="00FB4E99" w:rsidP="00E178FB">
            <w:pPr>
              <w:spacing w:before="0"/>
              <w:jc w:val="left"/>
              <w:rPr>
                <w:sz w:val="18"/>
                <w:szCs w:val="18"/>
              </w:rPr>
            </w:pPr>
            <w:r w:rsidRPr="00A319AE">
              <w:rPr>
                <w:sz w:val="18"/>
                <w:szCs w:val="18"/>
              </w:rPr>
              <w:lastRenderedPageBreak/>
              <w:t xml:space="preserve">Strengthening rules on </w:t>
            </w:r>
            <w:r w:rsidRPr="00A319AE">
              <w:rPr>
                <w:sz w:val="18"/>
                <w:szCs w:val="18"/>
              </w:rPr>
              <w:lastRenderedPageBreak/>
              <w:t>manufacturing and use of antimicrobials</w:t>
            </w:r>
          </w:p>
        </w:tc>
        <w:tc>
          <w:tcPr>
            <w:tcW w:w="1119" w:type="pct"/>
            <w:shd w:val="clear" w:color="auto" w:fill="CCFFFF"/>
            <w:tcMar>
              <w:left w:w="43" w:type="dxa"/>
              <w:right w:w="43" w:type="dxa"/>
            </w:tcMar>
            <w:hideMark/>
          </w:tcPr>
          <w:p w14:paraId="5B7C9CF2" w14:textId="77777777" w:rsidR="00FB4E99" w:rsidRPr="00A319AE" w:rsidRDefault="00FB4E99" w:rsidP="00E178FB">
            <w:pPr>
              <w:spacing w:before="0"/>
              <w:jc w:val="left"/>
              <w:rPr>
                <w:sz w:val="18"/>
                <w:szCs w:val="18"/>
              </w:rPr>
            </w:pPr>
            <w:r w:rsidRPr="00A319AE">
              <w:rPr>
                <w:sz w:val="18"/>
                <w:szCs w:val="18"/>
              </w:rPr>
              <w:lastRenderedPageBreak/>
              <w:t xml:space="preserve">Develop policies for antimicrobial waste </w:t>
            </w:r>
            <w:r w:rsidRPr="00A319AE">
              <w:rPr>
                <w:sz w:val="18"/>
                <w:szCs w:val="18"/>
              </w:rPr>
              <w:lastRenderedPageBreak/>
              <w:t>management in healthcare, agriculture, and pharmaceutical sectors.</w:t>
            </w:r>
          </w:p>
        </w:tc>
        <w:tc>
          <w:tcPr>
            <w:tcW w:w="754" w:type="pct"/>
            <w:shd w:val="clear" w:color="auto" w:fill="CCFFFF"/>
            <w:tcMar>
              <w:left w:w="43" w:type="dxa"/>
              <w:right w:w="43" w:type="dxa"/>
            </w:tcMar>
            <w:hideMark/>
          </w:tcPr>
          <w:p w14:paraId="569DD31E" w14:textId="77777777" w:rsidR="00FB4E99" w:rsidRPr="00A319AE" w:rsidRDefault="00FB4E99" w:rsidP="00E178FB">
            <w:pPr>
              <w:spacing w:before="0"/>
              <w:jc w:val="left"/>
              <w:rPr>
                <w:sz w:val="18"/>
                <w:szCs w:val="18"/>
              </w:rPr>
            </w:pPr>
            <w:r w:rsidRPr="00A319AE">
              <w:rPr>
                <w:sz w:val="18"/>
                <w:szCs w:val="18"/>
              </w:rPr>
              <w:lastRenderedPageBreak/>
              <w:t xml:space="preserve">Healthcare facilities, </w:t>
            </w:r>
            <w:r w:rsidRPr="00A319AE">
              <w:rPr>
                <w:sz w:val="18"/>
                <w:szCs w:val="18"/>
              </w:rPr>
              <w:lastRenderedPageBreak/>
              <w:t>agriculture, industries</w:t>
            </w:r>
          </w:p>
        </w:tc>
        <w:tc>
          <w:tcPr>
            <w:tcW w:w="766" w:type="pct"/>
            <w:shd w:val="clear" w:color="auto" w:fill="CCFFFF"/>
            <w:tcMar>
              <w:left w:w="43" w:type="dxa"/>
              <w:right w:w="43" w:type="dxa"/>
            </w:tcMar>
            <w:hideMark/>
          </w:tcPr>
          <w:p w14:paraId="7FB9129E" w14:textId="77777777" w:rsidR="00FB4E99" w:rsidRPr="00A319AE" w:rsidRDefault="00FB4E99" w:rsidP="00E178FB">
            <w:pPr>
              <w:spacing w:before="0"/>
              <w:jc w:val="left"/>
              <w:rPr>
                <w:sz w:val="18"/>
                <w:szCs w:val="18"/>
              </w:rPr>
            </w:pPr>
            <w:r w:rsidRPr="00A319AE">
              <w:rPr>
                <w:sz w:val="18"/>
                <w:szCs w:val="18"/>
              </w:rPr>
              <w:lastRenderedPageBreak/>
              <w:t xml:space="preserve">Comprehensive policies regulating </w:t>
            </w:r>
            <w:r w:rsidRPr="00A319AE">
              <w:rPr>
                <w:sz w:val="18"/>
                <w:szCs w:val="18"/>
              </w:rPr>
              <w:lastRenderedPageBreak/>
              <w:t>antimicrobial waste discharge, minimizing environmental contamination.</w:t>
            </w:r>
          </w:p>
        </w:tc>
        <w:tc>
          <w:tcPr>
            <w:tcW w:w="683" w:type="pct"/>
            <w:shd w:val="clear" w:color="auto" w:fill="CCFFFF"/>
            <w:tcMar>
              <w:left w:w="43" w:type="dxa"/>
              <w:right w:w="43" w:type="dxa"/>
            </w:tcMar>
            <w:hideMark/>
          </w:tcPr>
          <w:p w14:paraId="7A0C26BD" w14:textId="77777777" w:rsidR="00FB4E99" w:rsidRPr="00A319AE" w:rsidRDefault="00FB4E99" w:rsidP="00E178FB">
            <w:pPr>
              <w:spacing w:before="0"/>
              <w:jc w:val="left"/>
              <w:rPr>
                <w:sz w:val="18"/>
                <w:szCs w:val="18"/>
              </w:rPr>
            </w:pPr>
            <w:r w:rsidRPr="00A319AE">
              <w:rPr>
                <w:sz w:val="18"/>
                <w:szCs w:val="18"/>
              </w:rPr>
              <w:lastRenderedPageBreak/>
              <w:t xml:space="preserve">DRAP, </w:t>
            </w:r>
            <w:proofErr w:type="spellStart"/>
            <w:r w:rsidRPr="00A319AE">
              <w:rPr>
                <w:sz w:val="18"/>
                <w:szCs w:val="18"/>
              </w:rPr>
              <w:t>MoNFSR</w:t>
            </w:r>
            <w:proofErr w:type="spellEnd"/>
            <w:r w:rsidRPr="00A319AE">
              <w:rPr>
                <w:sz w:val="18"/>
                <w:szCs w:val="18"/>
              </w:rPr>
              <w:t xml:space="preserve">, </w:t>
            </w:r>
            <w:proofErr w:type="spellStart"/>
            <w:r w:rsidRPr="00A319AE">
              <w:rPr>
                <w:sz w:val="18"/>
                <w:szCs w:val="18"/>
              </w:rPr>
              <w:t>MoNHSRC</w:t>
            </w:r>
            <w:proofErr w:type="spellEnd"/>
          </w:p>
          <w:p w14:paraId="3F371DDE" w14:textId="77777777" w:rsidR="00FB4E99" w:rsidRPr="00A319AE" w:rsidRDefault="00FB4E99" w:rsidP="00E178FB">
            <w:pPr>
              <w:spacing w:before="0"/>
              <w:jc w:val="left"/>
              <w:rPr>
                <w:sz w:val="18"/>
                <w:szCs w:val="18"/>
              </w:rPr>
            </w:pPr>
            <w:r w:rsidRPr="00A319AE">
              <w:rPr>
                <w:sz w:val="18"/>
                <w:szCs w:val="18"/>
              </w:rPr>
              <w:lastRenderedPageBreak/>
              <w:t>Ministry of Health,</w:t>
            </w:r>
          </w:p>
          <w:p w14:paraId="40819535" w14:textId="77777777" w:rsidR="00FB4E99" w:rsidRPr="00A319AE" w:rsidRDefault="00FB4E99" w:rsidP="00E178FB">
            <w:pPr>
              <w:spacing w:before="0"/>
              <w:jc w:val="left"/>
              <w:rPr>
                <w:sz w:val="18"/>
                <w:szCs w:val="18"/>
              </w:rPr>
            </w:pPr>
            <w:r w:rsidRPr="00A319AE">
              <w:rPr>
                <w:sz w:val="18"/>
                <w:szCs w:val="18"/>
              </w:rPr>
              <w:t>Provincial Health Departments,</w:t>
            </w:r>
          </w:p>
        </w:tc>
        <w:tc>
          <w:tcPr>
            <w:tcW w:w="410" w:type="pct"/>
            <w:shd w:val="clear" w:color="auto" w:fill="CCFFFF"/>
            <w:tcMar>
              <w:left w:w="43" w:type="dxa"/>
              <w:right w:w="43" w:type="dxa"/>
            </w:tcMar>
            <w:hideMark/>
          </w:tcPr>
          <w:p w14:paraId="4645D7A3" w14:textId="77777777" w:rsidR="00FB4E99" w:rsidRPr="00A319AE" w:rsidRDefault="00FB4E99" w:rsidP="00E178FB">
            <w:pPr>
              <w:spacing w:before="0"/>
              <w:jc w:val="left"/>
              <w:rPr>
                <w:sz w:val="18"/>
                <w:szCs w:val="18"/>
              </w:rPr>
            </w:pPr>
            <w:r w:rsidRPr="00A319AE">
              <w:rPr>
                <w:sz w:val="18"/>
                <w:szCs w:val="18"/>
              </w:rPr>
              <w:lastRenderedPageBreak/>
              <w:t>12 months</w:t>
            </w:r>
          </w:p>
        </w:tc>
      </w:tr>
      <w:tr w:rsidR="0081128F" w:rsidRPr="00A319AE" w14:paraId="55720B49" w14:textId="77777777" w:rsidTr="00564FD7">
        <w:trPr>
          <w:jc w:val="center"/>
        </w:trPr>
        <w:tc>
          <w:tcPr>
            <w:tcW w:w="610" w:type="pct"/>
            <w:vMerge/>
            <w:shd w:val="clear" w:color="auto" w:fill="CCFFFF"/>
            <w:tcMar>
              <w:left w:w="43" w:type="dxa"/>
              <w:right w:w="43" w:type="dxa"/>
            </w:tcMar>
            <w:hideMark/>
          </w:tcPr>
          <w:p w14:paraId="26D9B792" w14:textId="77777777" w:rsidR="00FB4E99" w:rsidRPr="00A319AE" w:rsidRDefault="00FB4E99" w:rsidP="00E178FB">
            <w:pPr>
              <w:spacing w:before="0"/>
              <w:jc w:val="left"/>
              <w:rPr>
                <w:sz w:val="18"/>
                <w:szCs w:val="18"/>
              </w:rPr>
            </w:pPr>
          </w:p>
        </w:tc>
        <w:tc>
          <w:tcPr>
            <w:tcW w:w="659" w:type="pct"/>
            <w:shd w:val="clear" w:color="auto" w:fill="CCFFFF"/>
            <w:tcMar>
              <w:left w:w="43" w:type="dxa"/>
              <w:right w:w="43" w:type="dxa"/>
            </w:tcMar>
            <w:hideMark/>
          </w:tcPr>
          <w:p w14:paraId="096410B8" w14:textId="77777777" w:rsidR="00FB4E99" w:rsidRPr="00A319AE" w:rsidRDefault="00FB4E99" w:rsidP="00E178FB">
            <w:pPr>
              <w:spacing w:before="0"/>
              <w:jc w:val="left"/>
              <w:rPr>
                <w:sz w:val="18"/>
                <w:szCs w:val="18"/>
              </w:rPr>
            </w:pPr>
            <w:r w:rsidRPr="00A319AE">
              <w:rPr>
                <w:sz w:val="18"/>
                <w:szCs w:val="18"/>
              </w:rPr>
              <w:t>Measuring antimicrobial use</w:t>
            </w:r>
          </w:p>
        </w:tc>
        <w:tc>
          <w:tcPr>
            <w:tcW w:w="1119" w:type="pct"/>
            <w:shd w:val="clear" w:color="auto" w:fill="CCFFFF"/>
            <w:tcMar>
              <w:left w:w="43" w:type="dxa"/>
              <w:right w:w="43" w:type="dxa"/>
            </w:tcMar>
            <w:hideMark/>
          </w:tcPr>
          <w:p w14:paraId="5EE2160E" w14:textId="77777777" w:rsidR="00FB4E99" w:rsidRPr="00A319AE" w:rsidRDefault="00FB4E99" w:rsidP="00E178FB">
            <w:pPr>
              <w:spacing w:before="0"/>
              <w:jc w:val="left"/>
              <w:rPr>
                <w:sz w:val="18"/>
                <w:szCs w:val="18"/>
              </w:rPr>
            </w:pPr>
            <w:r w:rsidRPr="00A319AE">
              <w:rPr>
                <w:sz w:val="18"/>
                <w:szCs w:val="18"/>
              </w:rPr>
              <w:t>Integrate environmental considerations into antimicrobial stewardship programs.</w:t>
            </w:r>
          </w:p>
        </w:tc>
        <w:tc>
          <w:tcPr>
            <w:tcW w:w="754" w:type="pct"/>
            <w:shd w:val="clear" w:color="auto" w:fill="CCFFFF"/>
            <w:tcMar>
              <w:left w:w="43" w:type="dxa"/>
              <w:right w:w="43" w:type="dxa"/>
            </w:tcMar>
            <w:hideMark/>
          </w:tcPr>
          <w:p w14:paraId="227509EA" w14:textId="77777777" w:rsidR="00FB4E99" w:rsidRPr="00A319AE" w:rsidRDefault="00FB4E99" w:rsidP="00E178FB">
            <w:pPr>
              <w:spacing w:before="0"/>
              <w:jc w:val="left"/>
              <w:rPr>
                <w:sz w:val="18"/>
                <w:szCs w:val="18"/>
              </w:rPr>
            </w:pPr>
            <w:r w:rsidRPr="00A319AE">
              <w:rPr>
                <w:sz w:val="18"/>
                <w:szCs w:val="18"/>
              </w:rPr>
              <w:t>Healthcare professionals, veterinarians</w:t>
            </w:r>
          </w:p>
        </w:tc>
        <w:tc>
          <w:tcPr>
            <w:tcW w:w="766" w:type="pct"/>
            <w:shd w:val="clear" w:color="auto" w:fill="CCFFFF"/>
            <w:tcMar>
              <w:left w:w="43" w:type="dxa"/>
              <w:right w:w="43" w:type="dxa"/>
            </w:tcMar>
            <w:hideMark/>
          </w:tcPr>
          <w:p w14:paraId="7F0A2AAC" w14:textId="77777777" w:rsidR="00FB4E99" w:rsidRPr="00A319AE" w:rsidRDefault="00FB4E99" w:rsidP="00E178FB">
            <w:pPr>
              <w:spacing w:before="0"/>
              <w:jc w:val="left"/>
              <w:rPr>
                <w:sz w:val="18"/>
                <w:szCs w:val="18"/>
              </w:rPr>
            </w:pPr>
            <w:r w:rsidRPr="00A319AE">
              <w:rPr>
                <w:sz w:val="18"/>
                <w:szCs w:val="18"/>
              </w:rPr>
              <w:t>Rationalized antimicrobial usage across sectors, minimizing excess or inappropriate use.</w:t>
            </w:r>
          </w:p>
        </w:tc>
        <w:tc>
          <w:tcPr>
            <w:tcW w:w="683" w:type="pct"/>
            <w:shd w:val="clear" w:color="auto" w:fill="CCFFFF"/>
            <w:tcMar>
              <w:left w:w="43" w:type="dxa"/>
              <w:right w:w="43" w:type="dxa"/>
            </w:tcMar>
            <w:hideMark/>
          </w:tcPr>
          <w:p w14:paraId="4414126D" w14:textId="77777777" w:rsidR="00FB4E99" w:rsidRPr="00A319AE" w:rsidRDefault="00FB4E99" w:rsidP="00E178FB">
            <w:pPr>
              <w:spacing w:before="0"/>
              <w:jc w:val="left"/>
              <w:rPr>
                <w:sz w:val="18"/>
                <w:szCs w:val="18"/>
              </w:rPr>
            </w:pPr>
            <w:proofErr w:type="spellStart"/>
            <w:r w:rsidRPr="00A319AE">
              <w:rPr>
                <w:sz w:val="18"/>
                <w:szCs w:val="18"/>
              </w:rPr>
              <w:t>MoNHSRC</w:t>
            </w:r>
            <w:proofErr w:type="spellEnd"/>
            <w:r w:rsidRPr="00A319AE">
              <w:rPr>
                <w:sz w:val="18"/>
                <w:szCs w:val="18"/>
              </w:rPr>
              <w:t>, NIH, DRAP, Ministry of Health,</w:t>
            </w:r>
          </w:p>
          <w:p w14:paraId="5113C8DF" w14:textId="77777777" w:rsidR="00FB4E99" w:rsidRPr="00A319AE" w:rsidRDefault="00FB4E99" w:rsidP="00E178FB">
            <w:pPr>
              <w:spacing w:before="0"/>
              <w:jc w:val="left"/>
              <w:rPr>
                <w:sz w:val="18"/>
                <w:szCs w:val="18"/>
              </w:rPr>
            </w:pPr>
            <w:r w:rsidRPr="00A319AE">
              <w:rPr>
                <w:sz w:val="18"/>
                <w:szCs w:val="18"/>
              </w:rPr>
              <w:t>Provincial Health Departments</w:t>
            </w:r>
          </w:p>
        </w:tc>
        <w:tc>
          <w:tcPr>
            <w:tcW w:w="410" w:type="pct"/>
            <w:shd w:val="clear" w:color="auto" w:fill="CCFFFF"/>
            <w:tcMar>
              <w:left w:w="43" w:type="dxa"/>
              <w:right w:w="43" w:type="dxa"/>
            </w:tcMar>
            <w:hideMark/>
          </w:tcPr>
          <w:p w14:paraId="7F0DF4B7" w14:textId="77777777" w:rsidR="00FB4E99" w:rsidRPr="00A319AE" w:rsidRDefault="00FB4E99" w:rsidP="00E178FB">
            <w:pPr>
              <w:spacing w:before="0"/>
              <w:jc w:val="left"/>
              <w:rPr>
                <w:sz w:val="18"/>
                <w:szCs w:val="18"/>
              </w:rPr>
            </w:pPr>
            <w:r w:rsidRPr="00A319AE">
              <w:rPr>
                <w:sz w:val="18"/>
                <w:szCs w:val="18"/>
              </w:rPr>
              <w:t>Ongoing</w:t>
            </w:r>
          </w:p>
        </w:tc>
      </w:tr>
      <w:tr w:rsidR="0081128F" w:rsidRPr="00A319AE" w14:paraId="5E41CD54" w14:textId="77777777" w:rsidTr="00564FD7">
        <w:trPr>
          <w:jc w:val="center"/>
        </w:trPr>
        <w:tc>
          <w:tcPr>
            <w:tcW w:w="610" w:type="pct"/>
            <w:vMerge/>
            <w:shd w:val="clear" w:color="auto" w:fill="CCFFFF"/>
            <w:tcMar>
              <w:left w:w="43" w:type="dxa"/>
              <w:right w:w="43" w:type="dxa"/>
            </w:tcMar>
            <w:hideMark/>
          </w:tcPr>
          <w:p w14:paraId="1327E4A3" w14:textId="77777777" w:rsidR="00FB4E99" w:rsidRPr="00A319AE" w:rsidRDefault="00FB4E99" w:rsidP="00E178FB">
            <w:pPr>
              <w:spacing w:before="0"/>
              <w:jc w:val="left"/>
              <w:rPr>
                <w:sz w:val="18"/>
                <w:szCs w:val="18"/>
              </w:rPr>
            </w:pPr>
          </w:p>
        </w:tc>
        <w:tc>
          <w:tcPr>
            <w:tcW w:w="659" w:type="pct"/>
            <w:shd w:val="clear" w:color="auto" w:fill="CCFFFF"/>
            <w:tcMar>
              <w:left w:w="43" w:type="dxa"/>
              <w:right w:w="43" w:type="dxa"/>
            </w:tcMar>
            <w:hideMark/>
          </w:tcPr>
          <w:p w14:paraId="7C7AF104" w14:textId="77777777" w:rsidR="00FB4E99" w:rsidRPr="00A319AE" w:rsidRDefault="00FB4E99" w:rsidP="00E178FB">
            <w:pPr>
              <w:spacing w:before="0"/>
              <w:jc w:val="left"/>
              <w:rPr>
                <w:sz w:val="18"/>
                <w:szCs w:val="18"/>
              </w:rPr>
            </w:pPr>
            <w:r w:rsidRPr="00A319AE">
              <w:rPr>
                <w:sz w:val="18"/>
                <w:szCs w:val="18"/>
              </w:rPr>
              <w:t>Implementation of antimicrobial stewardship programs</w:t>
            </w:r>
          </w:p>
        </w:tc>
        <w:tc>
          <w:tcPr>
            <w:tcW w:w="1119" w:type="pct"/>
            <w:shd w:val="clear" w:color="auto" w:fill="CCFFFF"/>
            <w:tcMar>
              <w:left w:w="43" w:type="dxa"/>
              <w:right w:w="43" w:type="dxa"/>
            </w:tcMar>
            <w:hideMark/>
          </w:tcPr>
          <w:p w14:paraId="137D2250" w14:textId="77777777" w:rsidR="00FB4E99" w:rsidRPr="00A319AE" w:rsidRDefault="00FB4E99" w:rsidP="00E178FB">
            <w:pPr>
              <w:spacing w:before="0"/>
              <w:jc w:val="left"/>
              <w:rPr>
                <w:sz w:val="18"/>
                <w:szCs w:val="18"/>
              </w:rPr>
            </w:pPr>
            <w:r w:rsidRPr="00A319AE">
              <w:rPr>
                <w:sz w:val="18"/>
                <w:szCs w:val="18"/>
              </w:rPr>
              <w:t>Establish frameworks for tracking antimicrobial residues in environmental matrices.</w:t>
            </w:r>
          </w:p>
        </w:tc>
        <w:tc>
          <w:tcPr>
            <w:tcW w:w="754" w:type="pct"/>
            <w:shd w:val="clear" w:color="auto" w:fill="CCFFFF"/>
            <w:tcMar>
              <w:left w:w="43" w:type="dxa"/>
              <w:right w:w="43" w:type="dxa"/>
            </w:tcMar>
            <w:hideMark/>
          </w:tcPr>
          <w:p w14:paraId="429A1447" w14:textId="77777777" w:rsidR="00FB4E99" w:rsidRPr="00A319AE" w:rsidRDefault="00FB4E99" w:rsidP="00E178FB">
            <w:pPr>
              <w:spacing w:before="0"/>
              <w:jc w:val="left"/>
              <w:rPr>
                <w:sz w:val="18"/>
                <w:szCs w:val="18"/>
              </w:rPr>
            </w:pPr>
            <w:r w:rsidRPr="00A319AE">
              <w:rPr>
                <w:sz w:val="18"/>
                <w:szCs w:val="18"/>
              </w:rPr>
              <w:t>Environmental agencies, policymakers</w:t>
            </w:r>
          </w:p>
        </w:tc>
        <w:tc>
          <w:tcPr>
            <w:tcW w:w="766" w:type="pct"/>
            <w:shd w:val="clear" w:color="auto" w:fill="CCFFFF"/>
            <w:tcMar>
              <w:left w:w="43" w:type="dxa"/>
              <w:right w:w="43" w:type="dxa"/>
            </w:tcMar>
            <w:hideMark/>
          </w:tcPr>
          <w:p w14:paraId="2C08D0FE" w14:textId="77777777" w:rsidR="00FB4E99" w:rsidRPr="00A319AE" w:rsidRDefault="00FB4E99" w:rsidP="00E178FB">
            <w:pPr>
              <w:spacing w:before="0"/>
              <w:jc w:val="left"/>
              <w:rPr>
                <w:sz w:val="18"/>
                <w:szCs w:val="18"/>
              </w:rPr>
            </w:pPr>
            <w:r w:rsidRPr="00A319AE">
              <w:rPr>
                <w:sz w:val="18"/>
                <w:szCs w:val="18"/>
              </w:rPr>
              <w:t>Regular monitoring of antimicrobial residues in the environment to identify and manage hotspots.</w:t>
            </w:r>
          </w:p>
        </w:tc>
        <w:tc>
          <w:tcPr>
            <w:tcW w:w="683" w:type="pct"/>
            <w:shd w:val="clear" w:color="auto" w:fill="CCFFFF"/>
            <w:tcMar>
              <w:left w:w="43" w:type="dxa"/>
              <w:right w:w="43" w:type="dxa"/>
            </w:tcMar>
            <w:hideMark/>
          </w:tcPr>
          <w:p w14:paraId="69467B02" w14:textId="77777777" w:rsidR="00FB4E99" w:rsidRPr="00A319AE" w:rsidRDefault="00FB4E99" w:rsidP="00E178FB">
            <w:pPr>
              <w:spacing w:before="0"/>
              <w:jc w:val="left"/>
              <w:rPr>
                <w:sz w:val="18"/>
                <w:szCs w:val="18"/>
              </w:rPr>
            </w:pPr>
            <w:r w:rsidRPr="00A319AE">
              <w:rPr>
                <w:sz w:val="18"/>
                <w:szCs w:val="18"/>
              </w:rPr>
              <w:t>PCRWR, Provincial EPAs</w:t>
            </w:r>
          </w:p>
        </w:tc>
        <w:tc>
          <w:tcPr>
            <w:tcW w:w="410" w:type="pct"/>
            <w:shd w:val="clear" w:color="auto" w:fill="CCFFFF"/>
            <w:tcMar>
              <w:left w:w="43" w:type="dxa"/>
              <w:right w:w="43" w:type="dxa"/>
            </w:tcMar>
            <w:hideMark/>
          </w:tcPr>
          <w:p w14:paraId="4FE9FAA8" w14:textId="77777777" w:rsidR="00FB4E99" w:rsidRPr="00A319AE" w:rsidRDefault="00FB4E99" w:rsidP="00E178FB">
            <w:pPr>
              <w:spacing w:before="0"/>
              <w:jc w:val="left"/>
              <w:rPr>
                <w:sz w:val="18"/>
                <w:szCs w:val="18"/>
              </w:rPr>
            </w:pPr>
            <w:r w:rsidRPr="00A319AE">
              <w:rPr>
                <w:sz w:val="18"/>
                <w:szCs w:val="18"/>
              </w:rPr>
              <w:t>12–18 months</w:t>
            </w:r>
          </w:p>
        </w:tc>
      </w:tr>
    </w:tbl>
    <w:p w14:paraId="56C970BA" w14:textId="77777777" w:rsidR="00FB4E99" w:rsidRPr="00A319AE" w:rsidRDefault="00FB4E99" w:rsidP="0071444C">
      <w:r w:rsidRPr="00A319AE">
        <w:t xml:space="preserve">The above plan aligns directly with the core objectives of the NAP 2.0, facilitating governance, strengthening AMR surveillance, improving public awareness, and optimizing antimicrobial use. Through collaboration between multiple stakeholders, including Ministries of National Health Services, Water Resources, and Federal Health Agencies, the strategy will establish specialized surveillance </w:t>
      </w:r>
      <w:proofErr w:type="spellStart"/>
      <w:r w:rsidRPr="00A319AE">
        <w:t>centers</w:t>
      </w:r>
      <w:proofErr w:type="spellEnd"/>
      <w:r w:rsidRPr="00A319AE">
        <w:t>, promote stakeholder engagement, create educational campaigns, and implement effective waste management protocols. Additionally, the plan emphasizes the use of advanced technologies, such as genomic surveillance and molecular tools, to monitor AMR hotspots in high-risk environments.</w:t>
      </w:r>
    </w:p>
    <w:p w14:paraId="2B1B67D8" w14:textId="7A8EAF88" w:rsidR="00546E74" w:rsidRPr="00A319AE" w:rsidRDefault="00FB4E99" w:rsidP="004325A0">
      <w:r w:rsidRPr="00A319AE">
        <w:t>This approach ensures a multi-sectoral, coordinated response to AMR, addressing not only healthcare settings but also agriculture, the environment, and water systems. The phased timeline for actions supports continuous improvement, while outputs and responsibilities are clearly designated to ensure a collaborative and effective implementation of AMR prevention and control measures in Pakistan. A detailed description of the different components of this plan (</w:t>
      </w:r>
      <w:r w:rsidRPr="00A319AE">
        <w:rPr>
          <w:i/>
          <w:color w:val="FF0000"/>
        </w:rPr>
        <w:t>Table-2</w:t>
      </w:r>
      <w:r w:rsidRPr="00A319AE">
        <w:t>) is provided in the subsequent sections of this strategy.</w:t>
      </w:r>
    </w:p>
    <w:p w14:paraId="74A33FDC" w14:textId="5C80BE9D" w:rsidR="00FB4E99" w:rsidRPr="00A319AE" w:rsidRDefault="00163B19" w:rsidP="004325A0">
      <w:pPr>
        <w:pStyle w:val="Heading2"/>
        <w:jc w:val="left"/>
        <w:rPr>
          <w:rFonts w:cs="Calibri"/>
        </w:rPr>
      </w:pPr>
      <w:bookmarkStart w:id="59" w:name="_Toc187315860"/>
      <w:bookmarkStart w:id="60" w:name="_Toc191410396"/>
      <w:r w:rsidRPr="00A319AE">
        <w:rPr>
          <w:rFonts w:cs="Calibri"/>
        </w:rPr>
        <w:t>Coordination</w:t>
      </w:r>
      <w:r w:rsidR="00FB4E99" w:rsidRPr="00A319AE">
        <w:rPr>
          <w:rFonts w:cs="Calibri"/>
        </w:rPr>
        <w:t xml:space="preserve"> and Data Sharing Framework for </w:t>
      </w:r>
      <w:r w:rsidRPr="00A319AE">
        <w:rPr>
          <w:rFonts w:cs="Calibri"/>
        </w:rPr>
        <w:t xml:space="preserve">AMR </w:t>
      </w:r>
      <w:r w:rsidR="00FB4E99" w:rsidRPr="00A319AE">
        <w:rPr>
          <w:rFonts w:cs="Calibri"/>
        </w:rPr>
        <w:t>Surveillance</w:t>
      </w:r>
      <w:bookmarkEnd w:id="59"/>
      <w:r w:rsidR="00CB4087" w:rsidRPr="00A319AE">
        <w:rPr>
          <w:rFonts w:cs="Calibri"/>
        </w:rPr>
        <w:t xml:space="preserve"> in Environment</w:t>
      </w:r>
      <w:bookmarkEnd w:id="60"/>
    </w:p>
    <w:p w14:paraId="6655C29D" w14:textId="17FA1F96" w:rsidR="00FB4E99" w:rsidRPr="00A319AE" w:rsidRDefault="00FB4E99" w:rsidP="00564FD7">
      <w:r w:rsidRPr="00A319AE">
        <w:t xml:space="preserve">The </w:t>
      </w:r>
      <w:r w:rsidRPr="00A319AE">
        <w:rPr>
          <w:rStyle w:val="Strong"/>
        </w:rPr>
        <w:t>Coordination and Data Sharing Mechanism</w:t>
      </w:r>
      <w:r w:rsidRPr="00A319AE">
        <w:rPr>
          <w:b/>
        </w:rPr>
        <w:t xml:space="preserve"> </w:t>
      </w:r>
      <w:r w:rsidRPr="00A319AE">
        <w:t>for</w:t>
      </w:r>
      <w:r w:rsidRPr="00A319AE">
        <w:rPr>
          <w:b/>
        </w:rPr>
        <w:t xml:space="preserve"> </w:t>
      </w:r>
      <w:r w:rsidRPr="00A319AE">
        <w:rPr>
          <w:rStyle w:val="Strong"/>
        </w:rPr>
        <w:t>AMR Environmental Surveillance</w:t>
      </w:r>
      <w:r w:rsidRPr="00A319AE">
        <w:t xml:space="preserve"> in Pakistan is proposed to be a framework that outlines how stakeholders collaborate, communicate, and exchange information to efficiently monitor, assess, and address antimicrobial resistance (AMR) in the environment. This mechanism would ensure that all relevant parties are engaged, data is shared across various sectors, and the implementation of the AMR surveillance strategy is streamlined and effective. In this context, key components of the coordination and data sharing mechanism on AMR environmental surveillance are given as following in </w:t>
      </w:r>
      <w:r w:rsidRPr="00A319AE">
        <w:rPr>
          <w:i/>
          <w:color w:val="FF0000"/>
        </w:rPr>
        <w:t>Table-3</w:t>
      </w:r>
      <w:r w:rsidRPr="00A319AE">
        <w:t>. This table provides a clear overview of the key components, their assigned lead and supportive roles, and detailed activities for the effective implementation of the AMR Environmental Surveillance strategy in Pakistan.</w:t>
      </w:r>
    </w:p>
    <w:p w14:paraId="0E12A8C5" w14:textId="77777777" w:rsidR="004325A0" w:rsidRDefault="004325A0">
      <w:pPr>
        <w:spacing w:before="0"/>
        <w:jc w:val="left"/>
        <w:rPr>
          <w:b/>
          <w:bCs/>
        </w:rPr>
      </w:pPr>
      <w:r>
        <w:br w:type="page"/>
      </w:r>
    </w:p>
    <w:p w14:paraId="0317F3AE" w14:textId="4EF0FC7A" w:rsidR="00FB4E99" w:rsidRPr="00A319AE" w:rsidRDefault="00FB4E99" w:rsidP="00564FD7">
      <w:pPr>
        <w:pStyle w:val="TableCation"/>
      </w:pPr>
      <w:bookmarkStart w:id="61" w:name="_Toc191410145"/>
      <w:r w:rsidRPr="00A319AE">
        <w:lastRenderedPageBreak/>
        <w:t xml:space="preserve">Table </w:t>
      </w:r>
      <w:r w:rsidR="00957B65" w:rsidRPr="00A319AE">
        <w:fldChar w:fldCharType="begin"/>
      </w:r>
      <w:r w:rsidR="00957B65" w:rsidRPr="00A319AE">
        <w:instrText xml:space="preserve"> SEQ Table \* ARABIC </w:instrText>
      </w:r>
      <w:r w:rsidR="00957B65" w:rsidRPr="00A319AE">
        <w:fldChar w:fldCharType="separate"/>
      </w:r>
      <w:r w:rsidR="009D37E7" w:rsidRPr="00A319AE">
        <w:rPr>
          <w:noProof/>
        </w:rPr>
        <w:t>3</w:t>
      </w:r>
      <w:r w:rsidR="00957B65" w:rsidRPr="00A319AE">
        <w:rPr>
          <w:noProof/>
        </w:rPr>
        <w:fldChar w:fldCharType="end"/>
      </w:r>
      <w:r w:rsidRPr="00A319AE">
        <w:t>:</w:t>
      </w:r>
      <w:r w:rsidR="00564FD7" w:rsidRPr="00A319AE">
        <w:tab/>
      </w:r>
      <w:r w:rsidRPr="00A319AE">
        <w:t>Key Components of the Coordination and Data Sharing Mechanism on AMR Environmental Surveillance:</w:t>
      </w:r>
      <w:bookmarkEnd w:id="61"/>
    </w:p>
    <w:tbl>
      <w:tblPr>
        <w:tblStyle w:val="GridTable4-Accent11"/>
        <w:tblW w:w="9085" w:type="dxa"/>
        <w:tblLook w:val="04A0" w:firstRow="1" w:lastRow="0" w:firstColumn="1" w:lastColumn="0" w:noHBand="0" w:noVBand="1"/>
      </w:tblPr>
      <w:tblGrid>
        <w:gridCol w:w="1975"/>
        <w:gridCol w:w="2340"/>
        <w:gridCol w:w="3600"/>
        <w:gridCol w:w="1170"/>
      </w:tblGrid>
      <w:tr w:rsidR="00FB4E99" w:rsidRPr="00A319AE" w14:paraId="3E1794D8" w14:textId="77777777" w:rsidTr="00564FD7">
        <w:trPr>
          <w:cnfStyle w:val="100000000000" w:firstRow="1" w:lastRow="0" w:firstColumn="0" w:lastColumn="0" w:oddVBand="0" w:evenVBand="0" w:oddHBand="0" w:evenHBand="0" w:firstRowFirstColumn="0" w:firstRowLastColumn="0" w:lastRowFirstColumn="0" w:lastRowLastColumn="0"/>
          <w:trHeight w:val="570"/>
          <w:tblHeader/>
        </w:trPr>
        <w:tc>
          <w:tcPr>
            <w:cnfStyle w:val="001000000000" w:firstRow="0" w:lastRow="0" w:firstColumn="1" w:lastColumn="0" w:oddVBand="0" w:evenVBand="0" w:oddHBand="0" w:evenHBand="0" w:firstRowFirstColumn="0" w:firstRowLastColumn="0" w:lastRowFirstColumn="0" w:lastRowLastColumn="0"/>
            <w:tcW w:w="1975" w:type="dxa"/>
            <w:vAlign w:val="center"/>
            <w:hideMark/>
          </w:tcPr>
          <w:p w14:paraId="48EC0A3D" w14:textId="77777777" w:rsidR="00FB4E99" w:rsidRPr="00A319AE" w:rsidRDefault="00FB4E99" w:rsidP="00564FD7">
            <w:pPr>
              <w:spacing w:before="0"/>
              <w:jc w:val="left"/>
            </w:pPr>
            <w:r w:rsidRPr="00A319AE">
              <w:t>Component</w:t>
            </w:r>
          </w:p>
        </w:tc>
        <w:tc>
          <w:tcPr>
            <w:tcW w:w="2340" w:type="dxa"/>
            <w:vAlign w:val="center"/>
            <w:hideMark/>
          </w:tcPr>
          <w:p w14:paraId="2251B090" w14:textId="77777777" w:rsidR="00FB4E99" w:rsidRPr="00A319AE" w:rsidRDefault="00FB4E99" w:rsidP="00564FD7">
            <w:pPr>
              <w:spacing w:before="0"/>
              <w:jc w:val="left"/>
              <w:cnfStyle w:val="100000000000" w:firstRow="1" w:lastRow="0" w:firstColumn="0" w:lastColumn="0" w:oddVBand="0" w:evenVBand="0" w:oddHBand="0" w:evenHBand="0" w:firstRowFirstColumn="0" w:firstRowLastColumn="0" w:lastRowFirstColumn="0" w:lastRowLastColumn="0"/>
            </w:pPr>
            <w:r w:rsidRPr="00A319AE">
              <w:t>Assigned Lead Role &amp; Supportive Role</w:t>
            </w:r>
          </w:p>
        </w:tc>
        <w:tc>
          <w:tcPr>
            <w:tcW w:w="3600" w:type="dxa"/>
            <w:vAlign w:val="center"/>
            <w:hideMark/>
          </w:tcPr>
          <w:p w14:paraId="32EF4C18" w14:textId="77777777" w:rsidR="00FB4E99" w:rsidRPr="00A319AE" w:rsidRDefault="00FB4E99" w:rsidP="00564FD7">
            <w:pPr>
              <w:spacing w:before="0"/>
              <w:jc w:val="left"/>
              <w:cnfStyle w:val="100000000000" w:firstRow="1" w:lastRow="0" w:firstColumn="0" w:lastColumn="0" w:oddVBand="0" w:evenVBand="0" w:oddHBand="0" w:evenHBand="0" w:firstRowFirstColumn="0" w:firstRowLastColumn="0" w:lastRowFirstColumn="0" w:lastRowLastColumn="0"/>
            </w:pPr>
            <w:r w:rsidRPr="00A319AE">
              <w:t>Activity Details</w:t>
            </w:r>
          </w:p>
        </w:tc>
        <w:tc>
          <w:tcPr>
            <w:tcW w:w="1170" w:type="dxa"/>
            <w:vAlign w:val="center"/>
          </w:tcPr>
          <w:p w14:paraId="21470F02" w14:textId="77777777" w:rsidR="00FB4E99" w:rsidRPr="00A319AE" w:rsidRDefault="00FB4E99" w:rsidP="00564FD7">
            <w:pPr>
              <w:spacing w:before="0"/>
              <w:jc w:val="left"/>
              <w:cnfStyle w:val="100000000000" w:firstRow="1" w:lastRow="0" w:firstColumn="0" w:lastColumn="0" w:oddVBand="0" w:evenVBand="0" w:oddHBand="0" w:evenHBand="0" w:firstRowFirstColumn="0" w:firstRowLastColumn="0" w:lastRowFirstColumn="0" w:lastRowLastColumn="0"/>
            </w:pPr>
            <w:r w:rsidRPr="00A319AE">
              <w:t>Timeline after approval of strategy</w:t>
            </w:r>
          </w:p>
        </w:tc>
      </w:tr>
      <w:tr w:rsidR="00FB4E99" w:rsidRPr="00A319AE" w14:paraId="73208DAC" w14:textId="77777777" w:rsidTr="00564FD7">
        <w:trPr>
          <w:cnfStyle w:val="000000100000" w:firstRow="0" w:lastRow="0" w:firstColumn="0" w:lastColumn="0" w:oddVBand="0" w:evenVBand="0" w:oddHBand="1" w:evenHBand="0" w:firstRowFirstColumn="0" w:firstRowLastColumn="0" w:lastRowFirstColumn="0" w:lastRowLastColumn="0"/>
          <w:trHeight w:val="1322"/>
        </w:trPr>
        <w:tc>
          <w:tcPr>
            <w:cnfStyle w:val="001000000000" w:firstRow="0" w:lastRow="0" w:firstColumn="1" w:lastColumn="0" w:oddVBand="0" w:evenVBand="0" w:oddHBand="0" w:evenHBand="0" w:firstRowFirstColumn="0" w:firstRowLastColumn="0" w:lastRowFirstColumn="0" w:lastRowLastColumn="0"/>
            <w:tcW w:w="1975" w:type="dxa"/>
            <w:hideMark/>
          </w:tcPr>
          <w:p w14:paraId="29B6097F" w14:textId="77777777" w:rsidR="00FB4E99" w:rsidRPr="00A319AE" w:rsidRDefault="00FB4E99" w:rsidP="00564FD7">
            <w:pPr>
              <w:spacing w:before="0"/>
              <w:jc w:val="left"/>
              <w:rPr>
                <w:b w:val="0"/>
                <w:bCs w:val="0"/>
              </w:rPr>
            </w:pPr>
            <w:r w:rsidRPr="00A319AE">
              <w:t>Development and placement of Centralized Coordination Platform</w:t>
            </w:r>
          </w:p>
        </w:tc>
        <w:tc>
          <w:tcPr>
            <w:tcW w:w="2340" w:type="dxa"/>
            <w:hideMark/>
          </w:tcPr>
          <w:p w14:paraId="0B57C6A9" w14:textId="343B1C77" w:rsidR="00FB4E99" w:rsidRPr="00A319AE" w:rsidRDefault="00FB4E99" w:rsidP="00564FD7">
            <w:pPr>
              <w:spacing w:before="0"/>
              <w:jc w:val="left"/>
              <w:cnfStyle w:val="000000100000" w:firstRow="0" w:lastRow="0" w:firstColumn="0" w:lastColumn="0" w:oddVBand="0" w:evenVBand="0" w:oddHBand="1" w:evenHBand="0" w:firstRowFirstColumn="0" w:firstRowLastColumn="0" w:lastRowFirstColumn="0" w:lastRowLastColumn="0"/>
            </w:pPr>
            <w:r w:rsidRPr="00A319AE">
              <w:t xml:space="preserve">Lead: </w:t>
            </w:r>
            <w:proofErr w:type="spellStart"/>
            <w:r w:rsidRPr="00A319AE">
              <w:t>MoNHSRC</w:t>
            </w:r>
            <w:proofErr w:type="spellEnd"/>
          </w:p>
        </w:tc>
        <w:tc>
          <w:tcPr>
            <w:tcW w:w="3600" w:type="dxa"/>
            <w:hideMark/>
          </w:tcPr>
          <w:p w14:paraId="416D04D5" w14:textId="77777777" w:rsidR="00FB4E99" w:rsidRPr="00A319AE" w:rsidRDefault="00FB4E99" w:rsidP="00564FD7">
            <w:pPr>
              <w:spacing w:before="0"/>
              <w:jc w:val="left"/>
              <w:cnfStyle w:val="000000100000" w:firstRow="0" w:lastRow="0" w:firstColumn="0" w:lastColumn="0" w:oddVBand="0" w:evenVBand="0" w:oddHBand="1" w:evenHBand="0" w:firstRowFirstColumn="0" w:firstRowLastColumn="0" w:lastRowFirstColumn="0" w:lastRowLastColumn="0"/>
            </w:pPr>
            <w:r w:rsidRPr="00A319AE">
              <w:t>Establish a central body for AMR environmental surveillance coordination. Monitor inter-ministerial and inter-agency collaboration and ensure effective decision-making.</w:t>
            </w:r>
          </w:p>
        </w:tc>
        <w:tc>
          <w:tcPr>
            <w:tcW w:w="1170" w:type="dxa"/>
          </w:tcPr>
          <w:p w14:paraId="0E5F2524" w14:textId="77777777" w:rsidR="00FB4E99" w:rsidRPr="00A319AE" w:rsidRDefault="00FB4E99" w:rsidP="00564FD7">
            <w:pPr>
              <w:spacing w:before="0"/>
              <w:jc w:val="left"/>
              <w:cnfStyle w:val="000000100000" w:firstRow="0" w:lastRow="0" w:firstColumn="0" w:lastColumn="0" w:oddVBand="0" w:evenVBand="0" w:oddHBand="1" w:evenHBand="0" w:firstRowFirstColumn="0" w:firstRowLastColumn="0" w:lastRowFirstColumn="0" w:lastRowLastColumn="0"/>
            </w:pPr>
            <w:r w:rsidRPr="00A319AE">
              <w:t xml:space="preserve">6 months </w:t>
            </w:r>
          </w:p>
        </w:tc>
      </w:tr>
      <w:tr w:rsidR="00FB4E99" w:rsidRPr="00A319AE" w14:paraId="709FF6F9" w14:textId="77777777" w:rsidTr="00564FD7">
        <w:trPr>
          <w:trHeight w:val="950"/>
        </w:trPr>
        <w:tc>
          <w:tcPr>
            <w:cnfStyle w:val="001000000000" w:firstRow="0" w:lastRow="0" w:firstColumn="1" w:lastColumn="0" w:oddVBand="0" w:evenVBand="0" w:oddHBand="0" w:evenHBand="0" w:firstRowFirstColumn="0" w:firstRowLastColumn="0" w:lastRowFirstColumn="0" w:lastRowLastColumn="0"/>
            <w:tcW w:w="1975" w:type="dxa"/>
            <w:hideMark/>
          </w:tcPr>
          <w:p w14:paraId="42E7F725" w14:textId="77777777" w:rsidR="00FB4E99" w:rsidRPr="00A319AE" w:rsidRDefault="00FB4E99" w:rsidP="00564FD7">
            <w:pPr>
              <w:spacing w:before="0"/>
              <w:jc w:val="left"/>
              <w:rPr>
                <w:b w:val="0"/>
                <w:bCs w:val="0"/>
              </w:rPr>
            </w:pPr>
            <w:r w:rsidRPr="00A319AE">
              <w:t>Stakeholder Engagement</w:t>
            </w:r>
          </w:p>
        </w:tc>
        <w:tc>
          <w:tcPr>
            <w:tcW w:w="2340" w:type="dxa"/>
            <w:hideMark/>
          </w:tcPr>
          <w:p w14:paraId="5801236D" w14:textId="77777777" w:rsidR="00FB4E99" w:rsidRPr="00A319AE" w:rsidRDefault="00FB4E99" w:rsidP="00564FD7">
            <w:pPr>
              <w:spacing w:before="0"/>
              <w:jc w:val="left"/>
              <w:cnfStyle w:val="000000000000" w:firstRow="0" w:lastRow="0" w:firstColumn="0" w:lastColumn="0" w:oddVBand="0" w:evenVBand="0" w:oddHBand="0" w:evenHBand="0" w:firstRowFirstColumn="0" w:firstRowLastColumn="0" w:lastRowFirstColumn="0" w:lastRowLastColumn="0"/>
            </w:pPr>
            <w:r w:rsidRPr="00A319AE">
              <w:t xml:space="preserve">Lead: </w:t>
            </w:r>
            <w:proofErr w:type="spellStart"/>
            <w:r w:rsidRPr="00A319AE">
              <w:t>MoNHSRC</w:t>
            </w:r>
            <w:proofErr w:type="spellEnd"/>
          </w:p>
          <w:p w14:paraId="3EB8F666" w14:textId="77777777" w:rsidR="00FB4E99" w:rsidRPr="00A319AE" w:rsidRDefault="00FB4E99" w:rsidP="00564FD7">
            <w:pPr>
              <w:spacing w:before="0"/>
              <w:jc w:val="left"/>
              <w:cnfStyle w:val="000000000000" w:firstRow="0" w:lastRow="0" w:firstColumn="0" w:lastColumn="0" w:oddVBand="0" w:evenVBand="0" w:oddHBand="0" w:evenHBand="0" w:firstRowFirstColumn="0" w:firstRowLastColumn="0" w:lastRowFirstColumn="0" w:lastRowLastColumn="0"/>
            </w:pPr>
            <w:r w:rsidRPr="00A319AE">
              <w:t>Supportive roles: PCRWR</w:t>
            </w:r>
          </w:p>
        </w:tc>
        <w:tc>
          <w:tcPr>
            <w:tcW w:w="3600" w:type="dxa"/>
            <w:hideMark/>
          </w:tcPr>
          <w:p w14:paraId="58D16CD0" w14:textId="77777777" w:rsidR="00FB4E99" w:rsidRPr="00A319AE" w:rsidRDefault="00FB4E99" w:rsidP="00564FD7">
            <w:pPr>
              <w:spacing w:before="0"/>
              <w:jc w:val="left"/>
              <w:cnfStyle w:val="000000000000" w:firstRow="0" w:lastRow="0" w:firstColumn="0" w:lastColumn="0" w:oddVBand="0" w:evenVBand="0" w:oddHBand="0" w:evenHBand="0" w:firstRowFirstColumn="0" w:firstRowLastColumn="0" w:lastRowFirstColumn="0" w:lastRowLastColumn="0"/>
            </w:pPr>
            <w:r w:rsidRPr="00A319AE">
              <w:t xml:space="preserve">Organize regular meetings and workshops with stakeholders and clarify roles and responsibilities as listed in </w:t>
            </w:r>
            <w:r w:rsidRPr="00A319AE">
              <w:rPr>
                <w:i/>
                <w:color w:val="FF0000"/>
              </w:rPr>
              <w:t>Table-1</w:t>
            </w:r>
            <w:r w:rsidRPr="00A319AE">
              <w:t>.</w:t>
            </w:r>
          </w:p>
        </w:tc>
        <w:tc>
          <w:tcPr>
            <w:tcW w:w="1170" w:type="dxa"/>
          </w:tcPr>
          <w:p w14:paraId="75484585" w14:textId="77777777" w:rsidR="00FB4E99" w:rsidRPr="00A319AE" w:rsidRDefault="00FB4E99" w:rsidP="00564FD7">
            <w:pPr>
              <w:spacing w:before="0"/>
              <w:jc w:val="left"/>
              <w:cnfStyle w:val="000000000000" w:firstRow="0" w:lastRow="0" w:firstColumn="0" w:lastColumn="0" w:oddVBand="0" w:evenVBand="0" w:oddHBand="0" w:evenHBand="0" w:firstRowFirstColumn="0" w:firstRowLastColumn="0" w:lastRowFirstColumn="0" w:lastRowLastColumn="0"/>
            </w:pPr>
            <w:r w:rsidRPr="00A319AE">
              <w:t>quarterly</w:t>
            </w:r>
          </w:p>
        </w:tc>
      </w:tr>
      <w:tr w:rsidR="00FB4E99" w:rsidRPr="00A319AE" w14:paraId="66F194E6" w14:textId="77777777" w:rsidTr="00564FD7">
        <w:trPr>
          <w:cnfStyle w:val="000000100000" w:firstRow="0" w:lastRow="0" w:firstColumn="0" w:lastColumn="0" w:oddVBand="0" w:evenVBand="0" w:oddHBand="1" w:evenHBand="0" w:firstRowFirstColumn="0" w:firstRowLastColumn="0" w:lastRowFirstColumn="0" w:lastRowLastColumn="0"/>
          <w:trHeight w:val="1515"/>
        </w:trPr>
        <w:tc>
          <w:tcPr>
            <w:cnfStyle w:val="001000000000" w:firstRow="0" w:lastRow="0" w:firstColumn="1" w:lastColumn="0" w:oddVBand="0" w:evenVBand="0" w:oddHBand="0" w:evenHBand="0" w:firstRowFirstColumn="0" w:firstRowLastColumn="0" w:lastRowFirstColumn="0" w:lastRowLastColumn="0"/>
            <w:tcW w:w="1975" w:type="dxa"/>
            <w:hideMark/>
          </w:tcPr>
          <w:p w14:paraId="43D2B1CE" w14:textId="77777777" w:rsidR="00FB4E99" w:rsidRPr="00A319AE" w:rsidRDefault="00FB4E99" w:rsidP="00564FD7">
            <w:pPr>
              <w:spacing w:before="0"/>
              <w:jc w:val="left"/>
              <w:rPr>
                <w:b w:val="0"/>
                <w:bCs w:val="0"/>
              </w:rPr>
            </w:pPr>
            <w:r w:rsidRPr="00A319AE">
              <w:t xml:space="preserve">Standardized Data Collection and Reporting </w:t>
            </w:r>
          </w:p>
        </w:tc>
        <w:tc>
          <w:tcPr>
            <w:tcW w:w="2340" w:type="dxa"/>
            <w:hideMark/>
          </w:tcPr>
          <w:p w14:paraId="04FC15B7" w14:textId="77777777" w:rsidR="00FB4E99" w:rsidRPr="00A319AE" w:rsidRDefault="00FB4E99" w:rsidP="00564FD7">
            <w:pPr>
              <w:spacing w:before="0"/>
              <w:jc w:val="left"/>
              <w:cnfStyle w:val="000000100000" w:firstRow="0" w:lastRow="0" w:firstColumn="0" w:lastColumn="0" w:oddVBand="0" w:evenVBand="0" w:oddHBand="1" w:evenHBand="0" w:firstRowFirstColumn="0" w:firstRowLastColumn="0" w:lastRowFirstColumn="0" w:lastRowLastColumn="0"/>
            </w:pPr>
            <w:r w:rsidRPr="00A319AE">
              <w:t>Lead: PCRWR</w:t>
            </w:r>
          </w:p>
          <w:p w14:paraId="55D9B3D8" w14:textId="77777777" w:rsidR="00FB4E99" w:rsidRPr="00A319AE" w:rsidRDefault="00FB4E99" w:rsidP="00564FD7">
            <w:pPr>
              <w:spacing w:before="0"/>
              <w:jc w:val="left"/>
              <w:cnfStyle w:val="000000100000" w:firstRow="0" w:lastRow="0" w:firstColumn="0" w:lastColumn="0" w:oddVBand="0" w:evenVBand="0" w:oddHBand="1" w:evenHBand="0" w:firstRowFirstColumn="0" w:firstRowLastColumn="0" w:lastRowFirstColumn="0" w:lastRowLastColumn="0"/>
            </w:pPr>
            <w:r w:rsidRPr="00A319AE">
              <w:t>Supportive role: DAI Pakistan</w:t>
            </w:r>
          </w:p>
        </w:tc>
        <w:tc>
          <w:tcPr>
            <w:tcW w:w="3600" w:type="dxa"/>
            <w:hideMark/>
          </w:tcPr>
          <w:p w14:paraId="1BD53F4F" w14:textId="77777777" w:rsidR="00FB4E99" w:rsidRPr="00A319AE" w:rsidRDefault="00FB4E99" w:rsidP="00564FD7">
            <w:pPr>
              <w:spacing w:before="0"/>
              <w:jc w:val="left"/>
              <w:cnfStyle w:val="000000100000" w:firstRow="0" w:lastRow="0" w:firstColumn="0" w:lastColumn="0" w:oddVBand="0" w:evenVBand="0" w:oddHBand="1" w:evenHBand="0" w:firstRowFirstColumn="0" w:firstRowLastColumn="0" w:lastRowFirstColumn="0" w:lastRowLastColumn="0"/>
            </w:pPr>
            <w:r w:rsidRPr="00A319AE">
              <w:t>Develop standardized data collection protocols for AMR monitoring in environmental compartments (water &amp; soil). Ensure consistency in data reporting across the country.</w:t>
            </w:r>
          </w:p>
        </w:tc>
        <w:tc>
          <w:tcPr>
            <w:tcW w:w="1170" w:type="dxa"/>
          </w:tcPr>
          <w:p w14:paraId="5EEA8B5F" w14:textId="77777777" w:rsidR="00FB4E99" w:rsidRPr="00A319AE" w:rsidRDefault="00FB4E99" w:rsidP="00564FD7">
            <w:pPr>
              <w:spacing w:before="0"/>
              <w:jc w:val="left"/>
              <w:cnfStyle w:val="000000100000" w:firstRow="0" w:lastRow="0" w:firstColumn="0" w:lastColumn="0" w:oddVBand="0" w:evenVBand="0" w:oddHBand="1" w:evenHBand="0" w:firstRowFirstColumn="0" w:firstRowLastColumn="0" w:lastRowFirstColumn="0" w:lastRowLastColumn="0"/>
            </w:pPr>
            <w:r w:rsidRPr="00A319AE">
              <w:t>4 months</w:t>
            </w:r>
          </w:p>
        </w:tc>
      </w:tr>
      <w:tr w:rsidR="00FB4E99" w:rsidRPr="00A319AE" w14:paraId="70093D1B" w14:textId="77777777" w:rsidTr="00564FD7">
        <w:trPr>
          <w:trHeight w:val="1523"/>
        </w:trPr>
        <w:tc>
          <w:tcPr>
            <w:cnfStyle w:val="001000000000" w:firstRow="0" w:lastRow="0" w:firstColumn="1" w:lastColumn="0" w:oddVBand="0" w:evenVBand="0" w:oddHBand="0" w:evenHBand="0" w:firstRowFirstColumn="0" w:firstRowLastColumn="0" w:lastRowFirstColumn="0" w:lastRowLastColumn="0"/>
            <w:tcW w:w="1975" w:type="dxa"/>
            <w:hideMark/>
          </w:tcPr>
          <w:p w14:paraId="5CEA3024" w14:textId="77777777" w:rsidR="00FB4E99" w:rsidRPr="00A319AE" w:rsidRDefault="00FB4E99" w:rsidP="00564FD7">
            <w:pPr>
              <w:spacing w:before="0"/>
              <w:jc w:val="left"/>
              <w:rPr>
                <w:b w:val="0"/>
                <w:bCs w:val="0"/>
              </w:rPr>
            </w:pPr>
            <w:r w:rsidRPr="00A319AE">
              <w:t>Data Sharing Systems</w:t>
            </w:r>
          </w:p>
        </w:tc>
        <w:tc>
          <w:tcPr>
            <w:tcW w:w="2340" w:type="dxa"/>
            <w:hideMark/>
          </w:tcPr>
          <w:p w14:paraId="1F45C732" w14:textId="77777777" w:rsidR="00FB4E99" w:rsidRPr="00A319AE" w:rsidRDefault="00FB4E99" w:rsidP="00564FD7">
            <w:pPr>
              <w:spacing w:before="0"/>
              <w:jc w:val="left"/>
              <w:cnfStyle w:val="000000000000" w:firstRow="0" w:lastRow="0" w:firstColumn="0" w:lastColumn="0" w:oddVBand="0" w:evenVBand="0" w:oddHBand="0" w:evenHBand="0" w:firstRowFirstColumn="0" w:firstRowLastColumn="0" w:lastRowFirstColumn="0" w:lastRowLastColumn="0"/>
            </w:pPr>
            <w:r w:rsidRPr="00A319AE">
              <w:t xml:space="preserve">Lead: PCRWR </w:t>
            </w:r>
          </w:p>
          <w:p w14:paraId="52F79524" w14:textId="77777777" w:rsidR="00FB4E99" w:rsidRPr="00A319AE" w:rsidRDefault="00FB4E99" w:rsidP="00564FD7">
            <w:pPr>
              <w:spacing w:before="0"/>
              <w:jc w:val="left"/>
              <w:cnfStyle w:val="000000000000" w:firstRow="0" w:lastRow="0" w:firstColumn="0" w:lastColumn="0" w:oddVBand="0" w:evenVBand="0" w:oddHBand="0" w:evenHBand="0" w:firstRowFirstColumn="0" w:firstRowLastColumn="0" w:lastRowFirstColumn="0" w:lastRowLastColumn="0"/>
            </w:pPr>
            <w:r w:rsidRPr="00A319AE">
              <w:t xml:space="preserve">Support: </w:t>
            </w:r>
            <w:proofErr w:type="spellStart"/>
            <w:r w:rsidRPr="00A319AE">
              <w:t>MoNHSRC</w:t>
            </w:r>
            <w:proofErr w:type="spellEnd"/>
            <w:r w:rsidRPr="00A319AE">
              <w:t>, Provincial PHED, WASAs, EPAs.</w:t>
            </w:r>
          </w:p>
        </w:tc>
        <w:tc>
          <w:tcPr>
            <w:tcW w:w="3600" w:type="dxa"/>
            <w:hideMark/>
          </w:tcPr>
          <w:p w14:paraId="7F2166F5" w14:textId="77777777" w:rsidR="00FB4E99" w:rsidRPr="00A319AE" w:rsidRDefault="00FB4E99" w:rsidP="00564FD7">
            <w:pPr>
              <w:spacing w:before="0"/>
              <w:jc w:val="left"/>
              <w:cnfStyle w:val="000000000000" w:firstRow="0" w:lastRow="0" w:firstColumn="0" w:lastColumn="0" w:oddVBand="0" w:evenVBand="0" w:oddHBand="0" w:evenHBand="0" w:firstRowFirstColumn="0" w:firstRowLastColumn="0" w:lastRowFirstColumn="0" w:lastRowLastColumn="0"/>
            </w:pPr>
            <w:r w:rsidRPr="00A319AE">
              <w:t>Expand and integrate PCRWR's LIMS and National Water Quality Portal into a centralized AMR Data Management Platform. Facilitate real-time data sharing among stakeholders.</w:t>
            </w:r>
          </w:p>
        </w:tc>
        <w:tc>
          <w:tcPr>
            <w:tcW w:w="1170" w:type="dxa"/>
          </w:tcPr>
          <w:p w14:paraId="3F77BFE3" w14:textId="77777777" w:rsidR="00FB4E99" w:rsidRPr="00A319AE" w:rsidRDefault="00FB4E99" w:rsidP="00564FD7">
            <w:pPr>
              <w:spacing w:before="0"/>
              <w:jc w:val="left"/>
              <w:cnfStyle w:val="000000000000" w:firstRow="0" w:lastRow="0" w:firstColumn="0" w:lastColumn="0" w:oddVBand="0" w:evenVBand="0" w:oddHBand="0" w:evenHBand="0" w:firstRowFirstColumn="0" w:firstRowLastColumn="0" w:lastRowFirstColumn="0" w:lastRowLastColumn="0"/>
            </w:pPr>
            <w:r w:rsidRPr="00A319AE">
              <w:t>12 months</w:t>
            </w:r>
          </w:p>
        </w:tc>
      </w:tr>
      <w:tr w:rsidR="00FB4E99" w:rsidRPr="00A319AE" w14:paraId="58076EF3" w14:textId="77777777" w:rsidTr="00564FD7">
        <w:trPr>
          <w:cnfStyle w:val="000000100000" w:firstRow="0" w:lastRow="0" w:firstColumn="0" w:lastColumn="0" w:oddVBand="0" w:evenVBand="0" w:oddHBand="1" w:evenHBand="0" w:firstRowFirstColumn="0" w:firstRowLastColumn="0" w:lastRowFirstColumn="0" w:lastRowLastColumn="0"/>
          <w:trHeight w:val="1135"/>
        </w:trPr>
        <w:tc>
          <w:tcPr>
            <w:cnfStyle w:val="001000000000" w:firstRow="0" w:lastRow="0" w:firstColumn="1" w:lastColumn="0" w:oddVBand="0" w:evenVBand="0" w:oddHBand="0" w:evenHBand="0" w:firstRowFirstColumn="0" w:firstRowLastColumn="0" w:lastRowFirstColumn="0" w:lastRowLastColumn="0"/>
            <w:tcW w:w="1975" w:type="dxa"/>
            <w:hideMark/>
          </w:tcPr>
          <w:p w14:paraId="2D7A2640" w14:textId="77777777" w:rsidR="00FB4E99" w:rsidRPr="00A319AE" w:rsidRDefault="00FB4E99" w:rsidP="00564FD7">
            <w:pPr>
              <w:spacing w:before="0"/>
              <w:jc w:val="left"/>
              <w:rPr>
                <w:b w:val="0"/>
                <w:bCs w:val="0"/>
              </w:rPr>
            </w:pPr>
            <w:r w:rsidRPr="00A319AE">
              <w:t>Communication and Reporting</w:t>
            </w:r>
          </w:p>
        </w:tc>
        <w:tc>
          <w:tcPr>
            <w:tcW w:w="2340" w:type="dxa"/>
            <w:hideMark/>
          </w:tcPr>
          <w:p w14:paraId="421A3F64" w14:textId="77777777" w:rsidR="00FB4E99" w:rsidRPr="00A319AE" w:rsidRDefault="00FB4E99" w:rsidP="00564FD7">
            <w:pPr>
              <w:spacing w:before="0"/>
              <w:jc w:val="left"/>
              <w:cnfStyle w:val="000000100000" w:firstRow="0" w:lastRow="0" w:firstColumn="0" w:lastColumn="0" w:oddVBand="0" w:evenVBand="0" w:oddHBand="1" w:evenHBand="0" w:firstRowFirstColumn="0" w:firstRowLastColumn="0" w:lastRowFirstColumn="0" w:lastRowLastColumn="0"/>
            </w:pPr>
            <w:r w:rsidRPr="00A319AE">
              <w:t xml:space="preserve">Lead: </w:t>
            </w:r>
            <w:proofErr w:type="spellStart"/>
            <w:r w:rsidRPr="00A319AE">
              <w:t>MoNHSRC</w:t>
            </w:r>
            <w:proofErr w:type="spellEnd"/>
          </w:p>
          <w:p w14:paraId="03FEA684" w14:textId="77777777" w:rsidR="00FB4E99" w:rsidRPr="00A319AE" w:rsidRDefault="00FB4E99" w:rsidP="00564FD7">
            <w:pPr>
              <w:spacing w:before="0"/>
              <w:jc w:val="left"/>
              <w:cnfStyle w:val="000000100000" w:firstRow="0" w:lastRow="0" w:firstColumn="0" w:lastColumn="0" w:oddVBand="0" w:evenVBand="0" w:oddHBand="1" w:evenHBand="0" w:firstRowFirstColumn="0" w:firstRowLastColumn="0" w:lastRowFirstColumn="0" w:lastRowLastColumn="0"/>
            </w:pPr>
            <w:r w:rsidRPr="00A319AE">
              <w:t>Support: Provincial Agencies, Academia</w:t>
            </w:r>
          </w:p>
        </w:tc>
        <w:tc>
          <w:tcPr>
            <w:tcW w:w="3600" w:type="dxa"/>
            <w:hideMark/>
          </w:tcPr>
          <w:p w14:paraId="5B46B87E" w14:textId="77777777" w:rsidR="00FB4E99" w:rsidRPr="00A319AE" w:rsidRDefault="00FB4E99" w:rsidP="00564FD7">
            <w:pPr>
              <w:spacing w:before="0"/>
              <w:jc w:val="left"/>
              <w:cnfStyle w:val="000000100000" w:firstRow="0" w:lastRow="0" w:firstColumn="0" w:lastColumn="0" w:oddVBand="0" w:evenVBand="0" w:oddHBand="1" w:evenHBand="0" w:firstRowFirstColumn="0" w:firstRowLastColumn="0" w:lastRowFirstColumn="0" w:lastRowLastColumn="0"/>
            </w:pPr>
            <w:r w:rsidRPr="00A319AE">
              <w:t>Establish formal reporting mechanisms for AMR trends. Share key findings with stakeholders, including regular updates and transparency in reporting.</w:t>
            </w:r>
          </w:p>
        </w:tc>
        <w:tc>
          <w:tcPr>
            <w:tcW w:w="1170" w:type="dxa"/>
          </w:tcPr>
          <w:p w14:paraId="4320AFDC" w14:textId="77777777" w:rsidR="00FB4E99" w:rsidRPr="00A319AE" w:rsidRDefault="00FB4E99" w:rsidP="00564FD7">
            <w:pPr>
              <w:spacing w:before="0"/>
              <w:jc w:val="left"/>
              <w:cnfStyle w:val="000000100000" w:firstRow="0" w:lastRow="0" w:firstColumn="0" w:lastColumn="0" w:oddVBand="0" w:evenVBand="0" w:oddHBand="1" w:evenHBand="0" w:firstRowFirstColumn="0" w:firstRowLastColumn="0" w:lastRowFirstColumn="0" w:lastRowLastColumn="0"/>
            </w:pPr>
            <w:r w:rsidRPr="00A319AE">
              <w:t>6 months</w:t>
            </w:r>
          </w:p>
        </w:tc>
      </w:tr>
      <w:tr w:rsidR="00FB4E99" w:rsidRPr="00A319AE" w14:paraId="57777BF1" w14:textId="77777777" w:rsidTr="00564FD7">
        <w:trPr>
          <w:trHeight w:val="1328"/>
        </w:trPr>
        <w:tc>
          <w:tcPr>
            <w:cnfStyle w:val="001000000000" w:firstRow="0" w:lastRow="0" w:firstColumn="1" w:lastColumn="0" w:oddVBand="0" w:evenVBand="0" w:oddHBand="0" w:evenHBand="0" w:firstRowFirstColumn="0" w:firstRowLastColumn="0" w:lastRowFirstColumn="0" w:lastRowLastColumn="0"/>
            <w:tcW w:w="1975" w:type="dxa"/>
            <w:hideMark/>
          </w:tcPr>
          <w:p w14:paraId="30384CED" w14:textId="77777777" w:rsidR="00FB4E99" w:rsidRPr="00A319AE" w:rsidRDefault="00FB4E99" w:rsidP="00564FD7">
            <w:pPr>
              <w:spacing w:before="0"/>
              <w:jc w:val="left"/>
              <w:rPr>
                <w:b w:val="0"/>
                <w:bCs w:val="0"/>
              </w:rPr>
            </w:pPr>
            <w:r w:rsidRPr="00A319AE">
              <w:t>Collaborative Research and Capacity Building</w:t>
            </w:r>
          </w:p>
        </w:tc>
        <w:tc>
          <w:tcPr>
            <w:tcW w:w="2340" w:type="dxa"/>
            <w:hideMark/>
          </w:tcPr>
          <w:p w14:paraId="7AEBE21B" w14:textId="77777777" w:rsidR="00FB4E99" w:rsidRPr="00A319AE" w:rsidRDefault="00FB4E99" w:rsidP="00564FD7">
            <w:pPr>
              <w:spacing w:before="0"/>
              <w:jc w:val="left"/>
              <w:cnfStyle w:val="000000000000" w:firstRow="0" w:lastRow="0" w:firstColumn="0" w:lastColumn="0" w:oddVBand="0" w:evenVBand="0" w:oddHBand="0" w:evenHBand="0" w:firstRowFirstColumn="0" w:firstRowLastColumn="0" w:lastRowFirstColumn="0" w:lastRowLastColumn="0"/>
            </w:pPr>
            <w:r w:rsidRPr="00A319AE">
              <w:t>Lead: Academia</w:t>
            </w:r>
          </w:p>
          <w:p w14:paraId="464E26FC" w14:textId="77777777" w:rsidR="00FB4E99" w:rsidRPr="00A319AE" w:rsidRDefault="00FB4E99" w:rsidP="00564FD7">
            <w:pPr>
              <w:spacing w:before="0"/>
              <w:jc w:val="left"/>
              <w:cnfStyle w:val="000000000000" w:firstRow="0" w:lastRow="0" w:firstColumn="0" w:lastColumn="0" w:oddVBand="0" w:evenVBand="0" w:oddHBand="0" w:evenHBand="0" w:firstRowFirstColumn="0" w:firstRowLastColumn="0" w:lastRowFirstColumn="0" w:lastRowLastColumn="0"/>
            </w:pPr>
            <w:r w:rsidRPr="00A319AE">
              <w:t>Support: WHO, DAI, FAO, Development Partners</w:t>
            </w:r>
          </w:p>
        </w:tc>
        <w:tc>
          <w:tcPr>
            <w:tcW w:w="3600" w:type="dxa"/>
            <w:hideMark/>
          </w:tcPr>
          <w:p w14:paraId="4010FCCF" w14:textId="3A6A20B3" w:rsidR="00FB4E99" w:rsidRPr="00A319AE" w:rsidRDefault="00FB4E99" w:rsidP="00564FD7">
            <w:pPr>
              <w:spacing w:before="0"/>
              <w:jc w:val="left"/>
              <w:cnfStyle w:val="000000000000" w:firstRow="0" w:lastRow="0" w:firstColumn="0" w:lastColumn="0" w:oddVBand="0" w:evenVBand="0" w:oddHBand="0" w:evenHBand="0" w:firstRowFirstColumn="0" w:firstRowLastColumn="0" w:lastRowFirstColumn="0" w:lastRowLastColumn="0"/>
            </w:pPr>
            <w:r w:rsidRPr="00A319AE">
              <w:t>Encourage collaborative research initiatives and capacity-building programs for stakeholders on AMR surveillance techniques and data analysis.</w:t>
            </w:r>
          </w:p>
        </w:tc>
        <w:tc>
          <w:tcPr>
            <w:tcW w:w="1170" w:type="dxa"/>
          </w:tcPr>
          <w:p w14:paraId="66BF644B" w14:textId="77777777" w:rsidR="00FB4E99" w:rsidRPr="00A319AE" w:rsidRDefault="00FB4E99" w:rsidP="00564FD7">
            <w:pPr>
              <w:spacing w:before="0"/>
              <w:jc w:val="left"/>
              <w:cnfStyle w:val="000000000000" w:firstRow="0" w:lastRow="0" w:firstColumn="0" w:lastColumn="0" w:oddVBand="0" w:evenVBand="0" w:oddHBand="0" w:evenHBand="0" w:firstRowFirstColumn="0" w:firstRowLastColumn="0" w:lastRowFirstColumn="0" w:lastRowLastColumn="0"/>
            </w:pPr>
            <w:r w:rsidRPr="00A319AE">
              <w:t>12-36 months</w:t>
            </w:r>
          </w:p>
        </w:tc>
      </w:tr>
      <w:tr w:rsidR="00FB4E99" w:rsidRPr="00A319AE" w14:paraId="0A65EE32" w14:textId="77777777" w:rsidTr="00564FD7">
        <w:trPr>
          <w:cnfStyle w:val="000000100000" w:firstRow="0" w:lastRow="0" w:firstColumn="0" w:lastColumn="0" w:oddVBand="0" w:evenVBand="0" w:oddHBand="1" w:evenHBand="0" w:firstRowFirstColumn="0" w:firstRowLastColumn="0" w:lastRowFirstColumn="0" w:lastRowLastColumn="0"/>
          <w:trHeight w:val="950"/>
        </w:trPr>
        <w:tc>
          <w:tcPr>
            <w:cnfStyle w:val="001000000000" w:firstRow="0" w:lastRow="0" w:firstColumn="1" w:lastColumn="0" w:oddVBand="0" w:evenVBand="0" w:oddHBand="0" w:evenHBand="0" w:firstRowFirstColumn="0" w:firstRowLastColumn="0" w:lastRowFirstColumn="0" w:lastRowLastColumn="0"/>
            <w:tcW w:w="1975" w:type="dxa"/>
            <w:hideMark/>
          </w:tcPr>
          <w:p w14:paraId="1DDABF91" w14:textId="77777777" w:rsidR="00FB4E99" w:rsidRPr="00A319AE" w:rsidRDefault="00FB4E99" w:rsidP="00564FD7">
            <w:pPr>
              <w:spacing w:before="0"/>
              <w:jc w:val="left"/>
              <w:rPr>
                <w:b w:val="0"/>
                <w:bCs w:val="0"/>
              </w:rPr>
            </w:pPr>
            <w:r w:rsidRPr="00A319AE">
              <w:t>Legal and Regulatory Framework</w:t>
            </w:r>
          </w:p>
        </w:tc>
        <w:tc>
          <w:tcPr>
            <w:tcW w:w="2340" w:type="dxa"/>
            <w:hideMark/>
          </w:tcPr>
          <w:p w14:paraId="6BF3F08B" w14:textId="77777777" w:rsidR="00FB4E99" w:rsidRPr="00A319AE" w:rsidRDefault="00FB4E99" w:rsidP="00564FD7">
            <w:pPr>
              <w:spacing w:before="0"/>
              <w:jc w:val="left"/>
              <w:cnfStyle w:val="000000100000" w:firstRow="0" w:lastRow="0" w:firstColumn="0" w:lastColumn="0" w:oddVBand="0" w:evenVBand="0" w:oddHBand="1" w:evenHBand="0" w:firstRowFirstColumn="0" w:firstRowLastColumn="0" w:lastRowFirstColumn="0" w:lastRowLastColumn="0"/>
            </w:pPr>
            <w:r w:rsidRPr="00A319AE">
              <w:t xml:space="preserve">Lead: </w:t>
            </w:r>
            <w:proofErr w:type="spellStart"/>
            <w:r w:rsidRPr="00A319AE">
              <w:t>MoNHSRC</w:t>
            </w:r>
            <w:proofErr w:type="spellEnd"/>
            <w:r w:rsidRPr="00A319AE">
              <w:t xml:space="preserve">, </w:t>
            </w:r>
            <w:proofErr w:type="spellStart"/>
            <w:r w:rsidRPr="00A319AE">
              <w:t>MoCC</w:t>
            </w:r>
            <w:proofErr w:type="spellEnd"/>
          </w:p>
        </w:tc>
        <w:tc>
          <w:tcPr>
            <w:tcW w:w="3600" w:type="dxa"/>
            <w:hideMark/>
          </w:tcPr>
          <w:p w14:paraId="086000A8" w14:textId="77777777" w:rsidR="00FB4E99" w:rsidRPr="00A319AE" w:rsidRDefault="00FB4E99" w:rsidP="00564FD7">
            <w:pPr>
              <w:spacing w:before="0"/>
              <w:jc w:val="left"/>
              <w:cnfStyle w:val="000000100000" w:firstRow="0" w:lastRow="0" w:firstColumn="0" w:lastColumn="0" w:oddVBand="0" w:evenVBand="0" w:oddHBand="1" w:evenHBand="0" w:firstRowFirstColumn="0" w:firstRowLastColumn="0" w:lastRowFirstColumn="0" w:lastRowLastColumn="0"/>
            </w:pPr>
            <w:r w:rsidRPr="00A319AE">
              <w:t>Develop legal and regulatory frameworks to ensure proper data collection, sharing, and usage for AMR surveillance. Ensure compliance with national and international standards.</w:t>
            </w:r>
          </w:p>
        </w:tc>
        <w:tc>
          <w:tcPr>
            <w:tcW w:w="1170" w:type="dxa"/>
          </w:tcPr>
          <w:p w14:paraId="6605DFC1" w14:textId="77777777" w:rsidR="00FB4E99" w:rsidRPr="00A319AE" w:rsidRDefault="00FB4E99" w:rsidP="00564FD7">
            <w:pPr>
              <w:spacing w:before="0"/>
              <w:jc w:val="left"/>
              <w:cnfStyle w:val="000000100000" w:firstRow="0" w:lastRow="0" w:firstColumn="0" w:lastColumn="0" w:oddVBand="0" w:evenVBand="0" w:oddHBand="1" w:evenHBand="0" w:firstRowFirstColumn="0" w:firstRowLastColumn="0" w:lastRowFirstColumn="0" w:lastRowLastColumn="0"/>
            </w:pPr>
            <w:r w:rsidRPr="00A319AE">
              <w:t>12-36 months</w:t>
            </w:r>
          </w:p>
        </w:tc>
      </w:tr>
      <w:tr w:rsidR="00FB4E99" w:rsidRPr="00A319AE" w14:paraId="558CF344" w14:textId="77777777" w:rsidTr="00564FD7">
        <w:trPr>
          <w:trHeight w:val="101"/>
        </w:trPr>
        <w:tc>
          <w:tcPr>
            <w:cnfStyle w:val="001000000000" w:firstRow="0" w:lastRow="0" w:firstColumn="1" w:lastColumn="0" w:oddVBand="0" w:evenVBand="0" w:oddHBand="0" w:evenHBand="0" w:firstRowFirstColumn="0" w:firstRowLastColumn="0" w:lastRowFirstColumn="0" w:lastRowLastColumn="0"/>
            <w:tcW w:w="1975" w:type="dxa"/>
            <w:hideMark/>
          </w:tcPr>
          <w:p w14:paraId="036FAA0B" w14:textId="77777777" w:rsidR="00FB4E99" w:rsidRPr="00A319AE" w:rsidRDefault="00FB4E99" w:rsidP="00564FD7">
            <w:pPr>
              <w:spacing w:before="0"/>
              <w:jc w:val="left"/>
              <w:rPr>
                <w:b w:val="0"/>
                <w:bCs w:val="0"/>
              </w:rPr>
            </w:pPr>
            <w:r w:rsidRPr="00A319AE">
              <w:t>International Collaboration</w:t>
            </w:r>
          </w:p>
        </w:tc>
        <w:tc>
          <w:tcPr>
            <w:tcW w:w="2340" w:type="dxa"/>
            <w:hideMark/>
          </w:tcPr>
          <w:p w14:paraId="6DDB0C1C" w14:textId="77777777" w:rsidR="00FB4E99" w:rsidRPr="00A319AE" w:rsidRDefault="00FB4E99" w:rsidP="00564FD7">
            <w:pPr>
              <w:spacing w:before="0"/>
              <w:jc w:val="left"/>
              <w:cnfStyle w:val="000000000000" w:firstRow="0" w:lastRow="0" w:firstColumn="0" w:lastColumn="0" w:oddVBand="0" w:evenVBand="0" w:oddHBand="0" w:evenHBand="0" w:firstRowFirstColumn="0" w:firstRowLastColumn="0" w:lastRowFirstColumn="0" w:lastRowLastColumn="0"/>
            </w:pPr>
            <w:r w:rsidRPr="00A319AE">
              <w:t xml:space="preserve">Lead: </w:t>
            </w:r>
            <w:proofErr w:type="spellStart"/>
            <w:r w:rsidRPr="00A319AE">
              <w:t>MoPDSI</w:t>
            </w:r>
            <w:proofErr w:type="spellEnd"/>
          </w:p>
        </w:tc>
        <w:tc>
          <w:tcPr>
            <w:tcW w:w="3600" w:type="dxa"/>
            <w:hideMark/>
          </w:tcPr>
          <w:p w14:paraId="076C7D25" w14:textId="77777777" w:rsidR="00FB4E99" w:rsidRPr="00A319AE" w:rsidRDefault="00FB4E99" w:rsidP="00564FD7">
            <w:pPr>
              <w:spacing w:before="0"/>
              <w:jc w:val="left"/>
              <w:cnfStyle w:val="000000000000" w:firstRow="0" w:lastRow="0" w:firstColumn="0" w:lastColumn="0" w:oddVBand="0" w:evenVBand="0" w:oddHBand="0" w:evenHBand="0" w:firstRowFirstColumn="0" w:firstRowLastColumn="0" w:lastRowFirstColumn="0" w:lastRowLastColumn="0"/>
            </w:pPr>
            <w:r w:rsidRPr="00A319AE">
              <w:t xml:space="preserve">Facilitate international collaboration with global </w:t>
            </w:r>
            <w:r w:rsidRPr="00A319AE">
              <w:lastRenderedPageBreak/>
              <w:t>organizations (WHO, UNEP, etc.) for technical and financial support. Align Pakistan’s system with global AMR surveillance standards.</w:t>
            </w:r>
          </w:p>
        </w:tc>
        <w:tc>
          <w:tcPr>
            <w:tcW w:w="1170" w:type="dxa"/>
          </w:tcPr>
          <w:p w14:paraId="6809A85D" w14:textId="77777777" w:rsidR="00FB4E99" w:rsidRPr="00A319AE" w:rsidRDefault="00FB4E99" w:rsidP="00564FD7">
            <w:pPr>
              <w:spacing w:before="0"/>
              <w:jc w:val="left"/>
              <w:cnfStyle w:val="000000000000" w:firstRow="0" w:lastRow="0" w:firstColumn="0" w:lastColumn="0" w:oddVBand="0" w:evenVBand="0" w:oddHBand="0" w:evenHBand="0" w:firstRowFirstColumn="0" w:firstRowLastColumn="0" w:lastRowFirstColumn="0" w:lastRowLastColumn="0"/>
            </w:pPr>
            <w:r w:rsidRPr="00A319AE">
              <w:lastRenderedPageBreak/>
              <w:t>12-36 months</w:t>
            </w:r>
          </w:p>
        </w:tc>
      </w:tr>
      <w:tr w:rsidR="00FB4E99" w:rsidRPr="00A319AE" w14:paraId="10C6DF20" w14:textId="77777777" w:rsidTr="00564FD7">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75" w:type="dxa"/>
            <w:hideMark/>
          </w:tcPr>
          <w:p w14:paraId="1B5D5EBB" w14:textId="77777777" w:rsidR="00FB4E99" w:rsidRPr="00A319AE" w:rsidRDefault="00FB4E99" w:rsidP="00564FD7">
            <w:pPr>
              <w:spacing w:before="0"/>
              <w:jc w:val="left"/>
              <w:rPr>
                <w:b w:val="0"/>
                <w:bCs w:val="0"/>
              </w:rPr>
            </w:pPr>
            <w:r w:rsidRPr="00A319AE">
              <w:t>Feedback and Continuous Improvement</w:t>
            </w:r>
          </w:p>
        </w:tc>
        <w:tc>
          <w:tcPr>
            <w:tcW w:w="2340" w:type="dxa"/>
            <w:hideMark/>
          </w:tcPr>
          <w:p w14:paraId="6807FC68" w14:textId="77777777" w:rsidR="00FB4E99" w:rsidRPr="00A319AE" w:rsidRDefault="00FB4E99" w:rsidP="00564FD7">
            <w:pPr>
              <w:spacing w:before="0"/>
              <w:jc w:val="left"/>
              <w:cnfStyle w:val="000000100000" w:firstRow="0" w:lastRow="0" w:firstColumn="0" w:lastColumn="0" w:oddVBand="0" w:evenVBand="0" w:oddHBand="1" w:evenHBand="0" w:firstRowFirstColumn="0" w:firstRowLastColumn="0" w:lastRowFirstColumn="0" w:lastRowLastColumn="0"/>
            </w:pPr>
            <w:r w:rsidRPr="00A319AE">
              <w:t xml:space="preserve">Lead: </w:t>
            </w:r>
            <w:proofErr w:type="spellStart"/>
            <w:r w:rsidRPr="00A319AE">
              <w:t>MoNHSRC</w:t>
            </w:r>
            <w:proofErr w:type="spellEnd"/>
          </w:p>
        </w:tc>
        <w:tc>
          <w:tcPr>
            <w:tcW w:w="3600" w:type="dxa"/>
            <w:hideMark/>
          </w:tcPr>
          <w:p w14:paraId="156AFEC5" w14:textId="77777777" w:rsidR="00FB4E99" w:rsidRPr="00A319AE" w:rsidRDefault="00FB4E99" w:rsidP="00564FD7">
            <w:pPr>
              <w:spacing w:before="0"/>
              <w:jc w:val="left"/>
              <w:cnfStyle w:val="000000100000" w:firstRow="0" w:lastRow="0" w:firstColumn="0" w:lastColumn="0" w:oddVBand="0" w:evenVBand="0" w:oddHBand="1" w:evenHBand="0" w:firstRowFirstColumn="0" w:firstRowLastColumn="0" w:lastRowFirstColumn="0" w:lastRowLastColumn="0"/>
            </w:pPr>
            <w:r w:rsidRPr="00A319AE">
              <w:t>Establish a feedback mechanism for stakeholders to suggest improvements. Conduct regular reviews and assessments of the coordination and data-sharing system.</w:t>
            </w:r>
          </w:p>
        </w:tc>
        <w:tc>
          <w:tcPr>
            <w:tcW w:w="1170" w:type="dxa"/>
          </w:tcPr>
          <w:p w14:paraId="44BC8F00" w14:textId="77777777" w:rsidR="00FB4E99" w:rsidRPr="00A319AE" w:rsidRDefault="00FB4E99" w:rsidP="00564FD7">
            <w:pPr>
              <w:spacing w:before="0"/>
              <w:jc w:val="left"/>
              <w:cnfStyle w:val="000000100000" w:firstRow="0" w:lastRow="0" w:firstColumn="0" w:lastColumn="0" w:oddVBand="0" w:evenVBand="0" w:oddHBand="1" w:evenHBand="0" w:firstRowFirstColumn="0" w:firstRowLastColumn="0" w:lastRowFirstColumn="0" w:lastRowLastColumn="0"/>
            </w:pPr>
            <w:r w:rsidRPr="00A319AE">
              <w:t>12 months</w:t>
            </w:r>
          </w:p>
        </w:tc>
      </w:tr>
    </w:tbl>
    <w:p w14:paraId="69AC0A01" w14:textId="3F99B23F" w:rsidR="00FB4E99" w:rsidRPr="00A319AE" w:rsidRDefault="006507B5" w:rsidP="009C333E">
      <w:pPr>
        <w:pStyle w:val="Heading2"/>
        <w:rPr>
          <w:rFonts w:cs="Calibri"/>
        </w:rPr>
      </w:pPr>
      <w:bookmarkStart w:id="62" w:name="_Toc187315861"/>
      <w:bookmarkStart w:id="63" w:name="_Toc191410397"/>
      <w:r w:rsidRPr="00A319AE">
        <w:rPr>
          <w:rFonts w:cs="Calibri"/>
        </w:rPr>
        <w:t>Expected</w:t>
      </w:r>
      <w:r w:rsidR="00FB4E99" w:rsidRPr="00A319AE">
        <w:rPr>
          <w:rFonts w:cs="Calibri"/>
        </w:rPr>
        <w:t xml:space="preserve"> outcomes</w:t>
      </w:r>
      <w:bookmarkEnd w:id="62"/>
      <w:bookmarkEnd w:id="63"/>
    </w:p>
    <w:p w14:paraId="0808A547" w14:textId="77777777" w:rsidR="00FB4E99" w:rsidRPr="00A319AE" w:rsidRDefault="00FB4E99" w:rsidP="0071444C">
      <w:r w:rsidRPr="00A319AE">
        <w:t xml:space="preserve">The implementation plan for the Environmental Surveillance Strategy on Antimicrobial Resistance (2025-2027), as outlined in </w:t>
      </w:r>
      <w:r w:rsidRPr="00A319AE">
        <w:rPr>
          <w:i/>
        </w:rPr>
        <w:t>Table-2</w:t>
      </w:r>
      <w:r w:rsidRPr="00A319AE">
        <w:t xml:space="preserve">, is designed to achieve several critical outcomes that will significantly enhance the management of AMR. These outcomes include standardized systems, hotspot identification, and targeted interventions to effectively manage antimicrobial resistance (AMR) as depicted in </w:t>
      </w:r>
      <w:r w:rsidRPr="00A319AE">
        <w:rPr>
          <w:i/>
        </w:rPr>
        <w:t>Figure-3</w:t>
      </w:r>
      <w:r w:rsidRPr="00A319AE">
        <w:t>:</w:t>
      </w:r>
    </w:p>
    <w:p w14:paraId="4EB95142" w14:textId="77777777" w:rsidR="00FB4E99" w:rsidRPr="00A319AE" w:rsidRDefault="00FB4E99" w:rsidP="00564FD7">
      <w:pPr>
        <w:jc w:val="center"/>
      </w:pPr>
      <w:r w:rsidRPr="00A319AE">
        <w:rPr>
          <w:noProof/>
          <w:lang w:val="en-US"/>
        </w:rPr>
        <w:drawing>
          <wp:inline distT="0" distB="0" distL="0" distR="0" wp14:anchorId="7E5CEAD7" wp14:editId="76E034E4">
            <wp:extent cx="5784850" cy="3282950"/>
            <wp:effectExtent l="0" t="0" r="635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6525DEED" w14:textId="3F16CC42" w:rsidR="00FB4E99" w:rsidRPr="00A319AE" w:rsidRDefault="00FB4E99" w:rsidP="008C0875">
      <w:pPr>
        <w:pStyle w:val="Caption"/>
      </w:pPr>
      <w:bookmarkStart w:id="64" w:name="_Toc191409979"/>
      <w:r w:rsidRPr="00A319AE">
        <w:t xml:space="preserve">Figure </w:t>
      </w:r>
      <w:r w:rsidR="00000000">
        <w:fldChar w:fldCharType="begin"/>
      </w:r>
      <w:r w:rsidR="00000000">
        <w:instrText xml:space="preserve"> SEQ Figure \* ARABIC </w:instrText>
      </w:r>
      <w:r w:rsidR="00000000">
        <w:fldChar w:fldCharType="separate"/>
      </w:r>
      <w:r w:rsidR="009D37E7" w:rsidRPr="00A319AE">
        <w:rPr>
          <w:noProof/>
        </w:rPr>
        <w:t>3</w:t>
      </w:r>
      <w:r w:rsidR="00000000">
        <w:rPr>
          <w:noProof/>
        </w:rPr>
        <w:fldChar w:fldCharType="end"/>
      </w:r>
      <w:r w:rsidRPr="00A319AE">
        <w:t>:</w:t>
      </w:r>
      <w:r w:rsidR="00564FD7" w:rsidRPr="00A319AE">
        <w:tab/>
      </w:r>
      <w:r w:rsidRPr="00A319AE">
        <w:t xml:space="preserve">Expected outcomes of implementation of </w:t>
      </w:r>
      <w:r w:rsidR="003442E0" w:rsidRPr="00A319AE">
        <w:t>Strategy for AMR surveillance in the environment</w:t>
      </w:r>
      <w:bookmarkEnd w:id="64"/>
    </w:p>
    <w:p w14:paraId="01085DB5" w14:textId="77777777" w:rsidR="00564FD7" w:rsidRPr="00A319AE" w:rsidRDefault="00FB4E99" w:rsidP="004325A0">
      <w:pPr>
        <w:spacing w:before="360"/>
      </w:pPr>
      <w:r w:rsidRPr="00A319AE">
        <w:t>By focusing on these outcomes, the plan seeks to establish a robust framework for environmental AMR surveillance, contributing to the broader goals of the National Action Plan on AMR and ensuring a coordinated, effective response to this global health challenge.</w:t>
      </w:r>
    </w:p>
    <w:p w14:paraId="30310650" w14:textId="29501A29" w:rsidR="00FB4E99" w:rsidRPr="00A319AE" w:rsidRDefault="00FB4E99" w:rsidP="0071444C">
      <w:r w:rsidRPr="00A319AE">
        <w:br w:type="page"/>
      </w:r>
    </w:p>
    <w:p w14:paraId="63CBE5BB" w14:textId="2C53DA0C" w:rsidR="00FB4E99" w:rsidRPr="00A319AE" w:rsidRDefault="00FB4E99" w:rsidP="0071444C">
      <w:pPr>
        <w:pStyle w:val="Heading1"/>
        <w:rPr>
          <w:rFonts w:cs="Calibri"/>
        </w:rPr>
      </w:pPr>
      <w:bookmarkStart w:id="65" w:name="_Toc187315862"/>
      <w:bookmarkStart w:id="66" w:name="_Toc191410398"/>
      <w:r w:rsidRPr="00A319AE">
        <w:rPr>
          <w:rFonts w:cs="Calibri"/>
        </w:rPr>
        <w:lastRenderedPageBreak/>
        <w:t>Approaches to Environmental AMR Surveillance</w:t>
      </w:r>
      <w:bookmarkEnd w:id="65"/>
      <w:bookmarkEnd w:id="66"/>
    </w:p>
    <w:p w14:paraId="5B0A608A" w14:textId="4225DEDA" w:rsidR="00CB4087" w:rsidRPr="00A319AE" w:rsidRDefault="00FB4E99" w:rsidP="00564FD7">
      <w:r w:rsidRPr="00A319AE">
        <w:t xml:space="preserve">Laboratory based AMR surveillance is required for national AMR action plan in the monitoring of emergency and spread of antimicrobial resistance. The generated data will be essential to inform and direct policy on AMR. The </w:t>
      </w:r>
      <w:r w:rsidR="006507B5" w:rsidRPr="00A319AE">
        <w:t>goal</w:t>
      </w:r>
      <w:r w:rsidRPr="00A319AE">
        <w:t xml:space="preserve"> of this AMR surveillance Framework is to enable standardized, comparable and validated data on AMR to be collected, </w:t>
      </w:r>
      <w:r w:rsidR="006507B5" w:rsidRPr="00A319AE">
        <w:t>analysed</w:t>
      </w:r>
      <w:r w:rsidRPr="00A319AE">
        <w:t xml:space="preserve"> and shared, </w:t>
      </w:r>
      <w:proofErr w:type="gramStart"/>
      <w:r w:rsidRPr="00A319AE">
        <w:t>in order to</w:t>
      </w:r>
      <w:proofErr w:type="gramEnd"/>
      <w:r w:rsidRPr="00A319AE">
        <w:t xml:space="preserve"> inform decision-making, drive local and national action and provide the evidence base for action and advocacy. The AMR surveillance framework for the environment covers samples from waste at point sources (e.g., farms, factories, and community and healthcare settings) as well as locations that act as sinks for waste from point sources, such as river and lakes. The key elements for carrying out antimicrobial resistance surveillance from environment are required to be determined. The laboratory and human resource capacity for such surveillance need to be assessed as well. Surveillance will be phased and progressive.</w:t>
      </w:r>
    </w:p>
    <w:p w14:paraId="498FDEBB" w14:textId="631930AC" w:rsidR="00FB4E99" w:rsidRPr="00A319AE" w:rsidRDefault="00EA30A3" w:rsidP="009C333E">
      <w:pPr>
        <w:pStyle w:val="Heading2"/>
        <w:rPr>
          <w:rFonts w:cs="Calibri"/>
        </w:rPr>
      </w:pPr>
      <w:bookmarkStart w:id="67" w:name="_Toc187315863"/>
      <w:bookmarkStart w:id="68" w:name="_Toc191410399"/>
      <w:r w:rsidRPr="00A319AE">
        <w:rPr>
          <w:rFonts w:cs="Calibri"/>
        </w:rPr>
        <w:t>Methodological</w:t>
      </w:r>
      <w:r w:rsidR="00FB4E99" w:rsidRPr="00A319AE">
        <w:rPr>
          <w:rFonts w:cs="Calibri"/>
        </w:rPr>
        <w:t xml:space="preserve"> </w:t>
      </w:r>
      <w:r w:rsidR="006507B5" w:rsidRPr="00A319AE">
        <w:rPr>
          <w:rFonts w:cs="Calibri"/>
        </w:rPr>
        <w:t>A</w:t>
      </w:r>
      <w:r w:rsidR="00FB4E99" w:rsidRPr="00A319AE">
        <w:rPr>
          <w:rFonts w:cs="Calibri"/>
        </w:rPr>
        <w:t>pproaches</w:t>
      </w:r>
      <w:bookmarkEnd w:id="67"/>
      <w:bookmarkEnd w:id="68"/>
      <w:r w:rsidR="00FB4E99" w:rsidRPr="00A319AE">
        <w:rPr>
          <w:rFonts w:cs="Calibri"/>
        </w:rPr>
        <w:t xml:space="preserve"> </w:t>
      </w:r>
    </w:p>
    <w:p w14:paraId="2F6077C3" w14:textId="1D64FD95" w:rsidR="00FB4E99" w:rsidRPr="00A319AE" w:rsidRDefault="00EA30A3" w:rsidP="009C333E">
      <w:pPr>
        <w:pStyle w:val="Heading3"/>
        <w:rPr>
          <w:rStyle w:val="Strong"/>
          <w:rFonts w:cs="Calibri"/>
          <w:b/>
        </w:rPr>
      </w:pPr>
      <w:bookmarkStart w:id="69" w:name="_Toc187236054"/>
      <w:bookmarkStart w:id="70" w:name="_Toc191410400"/>
      <w:r w:rsidRPr="00A319AE">
        <w:rPr>
          <w:rStyle w:val="Strong"/>
          <w:rFonts w:cs="Calibri"/>
          <w:b/>
        </w:rPr>
        <w:t>Pakistan’s</w:t>
      </w:r>
      <w:r w:rsidR="00FB4E99" w:rsidRPr="00A319AE">
        <w:rPr>
          <w:rStyle w:val="Strong"/>
          <w:rFonts w:cs="Calibri"/>
          <w:b/>
        </w:rPr>
        <w:t xml:space="preserve"> </w:t>
      </w:r>
      <w:r w:rsidR="00CB4087" w:rsidRPr="00A319AE">
        <w:rPr>
          <w:rStyle w:val="Strong"/>
          <w:rFonts w:cs="Calibri"/>
          <w:b/>
        </w:rPr>
        <w:t>OH</w:t>
      </w:r>
      <w:r w:rsidR="00FB4E99" w:rsidRPr="00A319AE">
        <w:rPr>
          <w:rStyle w:val="Strong"/>
          <w:rFonts w:cs="Calibri"/>
          <w:b/>
        </w:rPr>
        <w:t xml:space="preserve"> Approach in AMR </w:t>
      </w:r>
      <w:r w:rsidR="00CB4087" w:rsidRPr="00A319AE">
        <w:rPr>
          <w:rStyle w:val="Strong"/>
          <w:rFonts w:cs="Calibri"/>
          <w:b/>
        </w:rPr>
        <w:t xml:space="preserve">Surveillance </w:t>
      </w:r>
      <w:r w:rsidR="00FB4E99" w:rsidRPr="00A319AE">
        <w:rPr>
          <w:rStyle w:val="Strong"/>
          <w:rFonts w:cs="Calibri"/>
          <w:b/>
        </w:rPr>
        <w:t>Strategy</w:t>
      </w:r>
      <w:bookmarkEnd w:id="69"/>
      <w:r w:rsidR="00FB4E99" w:rsidRPr="00A319AE">
        <w:rPr>
          <w:rStyle w:val="Strong"/>
          <w:rFonts w:cs="Calibri"/>
          <w:b/>
        </w:rPr>
        <w:t xml:space="preserve"> </w:t>
      </w:r>
      <w:r w:rsidR="00CB4087" w:rsidRPr="00A319AE">
        <w:rPr>
          <w:rStyle w:val="Strong"/>
          <w:rFonts w:cs="Calibri"/>
          <w:b/>
        </w:rPr>
        <w:t>in Environment</w:t>
      </w:r>
      <w:bookmarkEnd w:id="70"/>
    </w:p>
    <w:p w14:paraId="22DF46CA" w14:textId="07FDA1E8" w:rsidR="00FB4E99" w:rsidRPr="00A319AE" w:rsidRDefault="00FB4E99" w:rsidP="0071444C">
      <w:r w:rsidRPr="00A319AE">
        <w:t xml:space="preserve">Pakistan’s AMR Environmental Strategy adopts the One Health concept, acknowledging the interdependence of human, animal, and ecosystem health. This collective approach is essential for effective environmental surveillance of AMR, guided by established frameworks such as the WHO Tricycle protocol </w:t>
      </w:r>
      <w:r w:rsidRPr="00A319AE">
        <w:fldChar w:fldCharType="begin"/>
      </w:r>
      <w:r w:rsidRPr="00A319AE">
        <w:instrText xml:space="preserve"> ADDIN EN.CITE &lt;EndNote&gt;&lt;Cite&gt;&lt;Author&gt;World Health Organization&lt;/Author&gt;&lt;Year&gt;2021&lt;/Year&gt;&lt;RecNum&gt;81&lt;/RecNum&gt;&lt;DisplayText&gt;(World Health Organization, 2021)&lt;/DisplayText&gt;&lt;record&gt;&lt;rec-number&gt;81&lt;/rec-number&gt;&lt;foreign-keys&gt;&lt;key app="EN" db-id="0sx5zw2z4pf9daetw075sxzrwps9eear59ft"&gt;81&lt;/key&gt;&lt;/foreign-keys&gt;&lt;ref-type name="Book"&gt;6&lt;/ref-type&gt;&lt;contributors&gt;&lt;authors&gt;&lt;author&gt;World Health Organization,&lt;/author&gt;&lt;/authors&gt;&lt;/contributors&gt;&lt;titles&gt;&lt;title&gt;WHO integrated global surveillance on ESBL-producing E. coli using a “One Health” approach: implementation and opportunities&lt;/title&gt;&lt;/titles&gt;&lt;dates&gt;&lt;year&gt;2021&lt;/year&gt;&lt;/dates&gt;&lt;publisher&gt;World Health Organization&lt;/publisher&gt;&lt;isbn&gt;924002140X&lt;/isbn&gt;&lt;urls&gt;&lt;/urls&gt;&lt;/record&gt;&lt;/Cite&gt;&lt;/EndNote&gt;</w:instrText>
      </w:r>
      <w:r w:rsidRPr="00A319AE">
        <w:fldChar w:fldCharType="separate"/>
      </w:r>
      <w:r w:rsidRPr="00A319AE">
        <w:rPr>
          <w:noProof/>
        </w:rPr>
        <w:t>(</w:t>
      </w:r>
      <w:hyperlink w:anchor="_ENREF_20" w:tooltip="World Health Organization, 2021 #81" w:history="1">
        <w:r w:rsidRPr="00A319AE">
          <w:rPr>
            <w:noProof/>
          </w:rPr>
          <w:t>World Health Organization, 2021</w:t>
        </w:r>
      </w:hyperlink>
      <w:r w:rsidRPr="00A319AE">
        <w:rPr>
          <w:noProof/>
        </w:rPr>
        <w:t>)</w:t>
      </w:r>
      <w:r w:rsidRPr="00A319AE">
        <w:fldChar w:fldCharType="end"/>
      </w:r>
      <w:r w:rsidRPr="00A319AE">
        <w:t xml:space="preserve">. Surveillance programs should be tailored to align with environmental risk assessment methodologies while addressing region-specific agricultural, ecological, veterinary, and public health objectives, recognizing that despite varying contexts, the fundamental drivers for AMR surveillance remain globally consistent. </w:t>
      </w:r>
    </w:p>
    <w:p w14:paraId="6AAB69C7" w14:textId="41E31947" w:rsidR="00FB4E99" w:rsidRPr="00A319AE" w:rsidRDefault="00FB4E99" w:rsidP="0071444C">
      <w:r w:rsidRPr="00A319AE">
        <w:t xml:space="preserve">A coordinated, harmonized AMR surveillance strategy will enhance data sharing, foster collaboration, and amplify Pakistan’s ability to combat AMR on a wider scale, in line with global initiatives like the WHO Tricycle ESBL project, which integrates environmental surveillance alongside human and animal health. This program uses ESBL-producing </w:t>
      </w:r>
      <w:r w:rsidRPr="00A319AE">
        <w:rPr>
          <w:i/>
          <w:iCs/>
        </w:rPr>
        <w:t>E. coli</w:t>
      </w:r>
      <w:r w:rsidRPr="00A319AE">
        <w:t xml:space="preserve"> as the primary surveillance indicator, utilizing a simple culture-based method </w:t>
      </w:r>
      <w:proofErr w:type="gramStart"/>
      <w:r w:rsidRPr="00A319AE">
        <w:t>similar to</w:t>
      </w:r>
      <w:proofErr w:type="gramEnd"/>
      <w:r w:rsidRPr="00A319AE">
        <w:t xml:space="preserve"> those employed in studying third-generation cephalosporin (3GC) resistance in both the human gut microbiome and aquatic environments. This approach has notable advantages: </w:t>
      </w:r>
      <w:r w:rsidRPr="00A319AE">
        <w:rPr>
          <w:i/>
          <w:iCs/>
        </w:rPr>
        <w:t>E. coli</w:t>
      </w:r>
      <w:r w:rsidRPr="00A319AE">
        <w:t xml:space="preserve"> serves as a reliable indicator of faecal contamination and health risks, making it an essential tool in AMR surveillance. Moreover, </w:t>
      </w:r>
      <w:r w:rsidRPr="00A319AE">
        <w:rPr>
          <w:i/>
          <w:iCs/>
        </w:rPr>
        <w:t>E. coli</w:t>
      </w:r>
      <w:r w:rsidRPr="00A319AE">
        <w:t xml:space="preserve"> strains can be serious human pathogens, reinforcing its relevance beyond being a mere proxy or marker. Unlike molecular, culture-independent methods, the Tricycle protocol assesses bacterial viability, a feature valued by many stakeholders. Although the Tricycle method is highly effective in tracking the "circulation of AMR in the environment" as outlined in the WHO action plan </w:t>
      </w:r>
      <w:r w:rsidRPr="00A319AE">
        <w:fldChar w:fldCharType="begin"/>
      </w:r>
      <w:r w:rsidRPr="00A319AE">
        <w:instrText xml:space="preserve"> ADDIN EN.CITE &lt;EndNote&gt;&lt;Cite&gt;&lt;Author&gt;The World Health Organization&lt;/Author&gt;&lt;Year&gt;2015&lt;/Year&gt;&lt;RecNum&gt;92&lt;/RecNum&gt;&lt;DisplayText&gt;(The World Health Organization, 2015)&lt;/DisplayText&gt;&lt;record&gt;&lt;rec-number&gt;92&lt;/rec-number&gt;&lt;foreign-keys&gt;&lt;key app="EN" db-id="0sx5zw2z4pf9daetw075sxzrwps9eear59ft"&gt;92&lt;/key&gt;&lt;/foreign-keys&gt;&lt;ref-type name="Generic"&gt;13&lt;/ref-type&gt;&lt;contributors&gt;&lt;authors&gt;&lt;author&gt;The World Health Organization,&lt;/author&gt;&lt;/authors&gt;&lt;/contributors&gt;&lt;titles&gt;&lt;title&gt;Global action plan on antimicrobial resistance&lt;/title&gt;&lt;/titles&gt;&lt;dates&gt;&lt;year&gt;2015&lt;/year&gt;&lt;/dates&gt;&lt;urls&gt;&lt;/urls&gt;&lt;/record&gt;&lt;/Cite&gt;&lt;/EndNote&gt;</w:instrText>
      </w:r>
      <w:r w:rsidRPr="00A319AE">
        <w:fldChar w:fldCharType="separate"/>
      </w:r>
      <w:r w:rsidRPr="00A319AE">
        <w:rPr>
          <w:noProof/>
        </w:rPr>
        <w:t>(</w:t>
      </w:r>
      <w:hyperlink w:anchor="_ENREF_17" w:tooltip="The World Health Organization, 2015 #92" w:history="1">
        <w:r w:rsidRPr="00A319AE">
          <w:rPr>
            <w:noProof/>
          </w:rPr>
          <w:t>The World Health Organization, 2015</w:t>
        </w:r>
      </w:hyperlink>
      <w:r w:rsidRPr="00A319AE">
        <w:rPr>
          <w:noProof/>
        </w:rPr>
        <w:t>)</w:t>
      </w:r>
      <w:r w:rsidRPr="00A319AE">
        <w:fldChar w:fldCharType="end"/>
      </w:r>
      <w:r w:rsidR="006C40FF" w:rsidRPr="00A319AE">
        <w:t xml:space="preserve"> and is used as a mechanism to foster inter</w:t>
      </w:r>
      <w:r w:rsidR="00AD6B55" w:rsidRPr="00A319AE">
        <w:t>-</w:t>
      </w:r>
      <w:r w:rsidR="006C40FF" w:rsidRPr="00A319AE">
        <w:t>sectoral collaboration,</w:t>
      </w:r>
      <w:r w:rsidRPr="00A319AE">
        <w:t xml:space="preserve"> it is not designed to assess the broader impact of human activity on AMR within the environmental microbiome.</w:t>
      </w:r>
      <w:r w:rsidR="006C40FF" w:rsidRPr="00A319AE">
        <w:t xml:space="preserve"> The methodology it offers could serve as a starting point guidance document for the implementation of AMR surveillance in the environment.</w:t>
      </w:r>
    </w:p>
    <w:p w14:paraId="4D05F28D" w14:textId="79F4AC43" w:rsidR="00FB4E99" w:rsidRPr="00A319AE" w:rsidRDefault="006507B5" w:rsidP="009C333E">
      <w:pPr>
        <w:pStyle w:val="Heading2"/>
        <w:rPr>
          <w:rFonts w:cs="Calibri"/>
        </w:rPr>
      </w:pPr>
      <w:bookmarkStart w:id="71" w:name="_Toc187315864"/>
      <w:bookmarkStart w:id="72" w:name="_Toc191410401"/>
      <w:r w:rsidRPr="00A319AE">
        <w:rPr>
          <w:rFonts w:cs="Calibri"/>
        </w:rPr>
        <w:t>Choice</w:t>
      </w:r>
      <w:r w:rsidR="00FB4E99" w:rsidRPr="00A319AE">
        <w:rPr>
          <w:rFonts w:cs="Calibri"/>
        </w:rPr>
        <w:t xml:space="preserve"> of Surveillance Targets</w:t>
      </w:r>
      <w:bookmarkEnd w:id="71"/>
      <w:bookmarkEnd w:id="72"/>
      <w:r w:rsidR="00FB4E99" w:rsidRPr="00A319AE">
        <w:rPr>
          <w:rFonts w:cs="Calibri"/>
        </w:rPr>
        <w:t xml:space="preserve"> </w:t>
      </w:r>
    </w:p>
    <w:p w14:paraId="7836DD57" w14:textId="77777777" w:rsidR="00FB4E99" w:rsidRPr="00A319AE" w:rsidRDefault="00FB4E99" w:rsidP="0071444C">
      <w:r w:rsidRPr="00A319AE">
        <w:t xml:space="preserve">The choice of surveillance targets for Antimicrobial Resistance (AMR) should be strategically designed to align with the overarching objectives of environmental surveillance programs. The </w:t>
      </w:r>
      <w:r w:rsidRPr="00A319AE">
        <w:lastRenderedPageBreak/>
        <w:t xml:space="preserve">goal is to focus on critical areas where AMR emerges, persists, and spreads. These targets include Antibiotic-Resistant Bacteria (ARB), Antibiotic Resistance Genes (ARGs), Mobile Genetic Elements (MGEs), and environmental reservoirs, which are crucial in the transmission of AMR as depicted in </w:t>
      </w:r>
      <w:r w:rsidRPr="00A319AE">
        <w:rPr>
          <w:i/>
        </w:rPr>
        <w:t>Figure-4</w:t>
      </w:r>
      <w:r w:rsidRPr="00A319AE">
        <w:t>. Additionally, surveillance should cover high-risk pathways of resistance spread, antimicrobial use (AMU) patterns, and indicator organisms that signal broader resistance trends. Temporal and spatial patterns are also essential to understand the dynamics of AMR over time and across different geographic areas. The surveillance should further emphasize human-animal-environment interfaces, as these are the hotspots for cross-species and environmental transmission of AMR.</w:t>
      </w:r>
    </w:p>
    <w:p w14:paraId="6BD655CD" w14:textId="77777777" w:rsidR="00FB4E99" w:rsidRPr="00A319AE" w:rsidRDefault="00FB4E99" w:rsidP="008C0875">
      <w:pPr>
        <w:pStyle w:val="Caption"/>
      </w:pPr>
      <w:r w:rsidRPr="00A319AE">
        <w:rPr>
          <w:rFonts w:eastAsiaTheme="minorHAnsi"/>
          <w:color w:val="auto"/>
          <w:lang w:val="en-GB"/>
        </w:rPr>
        <w:t xml:space="preserve"> </w:t>
      </w:r>
      <w:r w:rsidRPr="00A319AE">
        <w:rPr>
          <w:noProof/>
        </w:rPr>
        <w:drawing>
          <wp:inline distT="0" distB="0" distL="0" distR="0" wp14:anchorId="141ED662" wp14:editId="0B0EF9B7">
            <wp:extent cx="6138407" cy="3800724"/>
            <wp:effectExtent l="0" t="0" r="0" b="9525"/>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18A69BC7" w14:textId="7000DAB8" w:rsidR="00FB4E99" w:rsidRPr="00A319AE" w:rsidRDefault="00FB4E99" w:rsidP="008C0875">
      <w:pPr>
        <w:pStyle w:val="Caption"/>
        <w:rPr>
          <w:rFonts w:eastAsia="Times New Roman"/>
        </w:rPr>
      </w:pPr>
      <w:bookmarkStart w:id="73" w:name="_Toc191409980"/>
      <w:r w:rsidRPr="00A319AE">
        <w:t xml:space="preserve">Figure </w:t>
      </w:r>
      <w:r w:rsidR="00000000">
        <w:fldChar w:fldCharType="begin"/>
      </w:r>
      <w:r w:rsidR="00000000">
        <w:instrText xml:space="preserve"> SEQ Figure \* ARABIC </w:instrText>
      </w:r>
      <w:r w:rsidR="00000000">
        <w:fldChar w:fldCharType="separate"/>
      </w:r>
      <w:r w:rsidR="009D37E7" w:rsidRPr="00A319AE">
        <w:rPr>
          <w:noProof/>
        </w:rPr>
        <w:t>4</w:t>
      </w:r>
      <w:r w:rsidR="00000000">
        <w:rPr>
          <w:noProof/>
        </w:rPr>
        <w:fldChar w:fldCharType="end"/>
      </w:r>
      <w:r w:rsidRPr="00A319AE">
        <w:t>:</w:t>
      </w:r>
      <w:r w:rsidR="00564FD7" w:rsidRPr="00A319AE">
        <w:tab/>
      </w:r>
      <w:r w:rsidRPr="00A319AE">
        <w:t>Choice of surveillance targets for AMR</w:t>
      </w:r>
      <w:bookmarkEnd w:id="73"/>
    </w:p>
    <w:p w14:paraId="79939908" w14:textId="404D8898" w:rsidR="00CB4087" w:rsidRPr="00A319AE" w:rsidRDefault="00FB4E99" w:rsidP="00564FD7">
      <w:pPr>
        <w:spacing w:before="240"/>
      </w:pPr>
      <w:r w:rsidRPr="00A319AE">
        <w:t>Considering above depicted targets, the Environmental Surveillance Strategy specifically proposes monitoring both Gram-positive and Gram-negative bacteria, chosen based on their relevance to human health, persistence in environmental reservoirs, and role in AMR transmission. This targeted approach ensures that critical points in the AMR cycle are systematically monitored to mitigate the risks associated with resistance. The selection of target bacteria is guided by three key criteria</w:t>
      </w:r>
      <w:r w:rsidR="00CB4087" w:rsidRPr="00A319AE">
        <w:t>.</w:t>
      </w:r>
    </w:p>
    <w:p w14:paraId="48E16384" w14:textId="148BD358" w:rsidR="00FB4E99" w:rsidRPr="00A319AE" w:rsidRDefault="00FB4E99" w:rsidP="009C333E">
      <w:pPr>
        <w:pStyle w:val="Heading3"/>
        <w:rPr>
          <w:rStyle w:val="Strong"/>
          <w:rFonts w:cs="Calibri"/>
          <w:b/>
          <w:bCs w:val="0"/>
        </w:rPr>
      </w:pPr>
      <w:bookmarkStart w:id="74" w:name="_Toc191410402"/>
      <w:r w:rsidRPr="00A319AE">
        <w:rPr>
          <w:rStyle w:val="Strong"/>
          <w:rFonts w:cs="Calibri"/>
          <w:b/>
          <w:bCs w:val="0"/>
        </w:rPr>
        <w:t>WHO Bacterial Priority Pathogens List (BPPL)</w:t>
      </w:r>
      <w:bookmarkEnd w:id="74"/>
    </w:p>
    <w:p w14:paraId="09B3938D" w14:textId="77777777" w:rsidR="00FB4E99" w:rsidRPr="00A319AE" w:rsidRDefault="00FB4E99" w:rsidP="0071444C">
      <w:r w:rsidRPr="00A319AE">
        <w:t xml:space="preserve">The 2024 WHO BPPL prioritizes 24 antibiotic-resistant pathogens across 15 families, categorized into critical, high, and medium priority groups </w:t>
      </w:r>
      <w:r w:rsidRPr="00A319AE">
        <w:fldChar w:fldCharType="begin"/>
      </w:r>
      <w:r w:rsidRPr="00A319AE">
        <w:instrText xml:space="preserve"> ADDIN EN.CITE &lt;EndNote&gt;&lt;Cite&gt;&lt;Author&gt;Organization&lt;/Author&gt;&lt;Year&gt;2024&lt;/Year&gt;&lt;RecNum&gt;82&lt;/RecNum&gt;&lt;DisplayText&gt;(World Health Organization, 2024)&lt;/DisplayText&gt;&lt;record&gt;&lt;rec-number&gt;82&lt;/rec-number&gt;&lt;foreign-keys&gt;&lt;key app="EN" db-id="0sx5zw2z4pf9daetw075sxzrwps9eear59ft"&gt;82&lt;/key&gt;&lt;/foreign-keys&gt;&lt;ref-type name="Journal Article"&gt;17&lt;/ref-type&gt;&lt;contributors&gt;&lt;authors&gt;&lt;author&gt;World Health Organization,&lt;/author&gt;&lt;/authors&gt;&lt;/contributors&gt;&lt;titles&gt;&lt;title&gt;WHO bacterial priority pathogens list, 2024&lt;/title&gt;&lt;secondary-title&gt;World Health Organization: Geneva, Switzerland&lt;/secondary-title&gt;&lt;/titles&gt;&lt;periodical&gt;&lt;full-title&gt;World Health Organization: Geneva, Switzerland&lt;/full-title&gt;&lt;/periodical&gt;&lt;dates&gt;&lt;year&gt;2024&lt;/year&gt;&lt;/dates&gt;&lt;urls&gt;&lt;/urls&gt;&lt;/record&gt;&lt;/Cite&gt;&lt;/EndNote&gt;</w:instrText>
      </w:r>
      <w:r w:rsidRPr="00A319AE">
        <w:fldChar w:fldCharType="separate"/>
      </w:r>
      <w:r w:rsidRPr="00A319AE">
        <w:t>(</w:t>
      </w:r>
      <w:hyperlink w:anchor="_ENREF_21" w:tooltip="World Health Organization, 2024 #82" w:history="1">
        <w:r w:rsidRPr="00A319AE">
          <w:t>World Health Organization, 2024</w:t>
        </w:r>
      </w:hyperlink>
      <w:r w:rsidRPr="00A319AE">
        <w:t>)</w:t>
      </w:r>
      <w:r w:rsidRPr="00A319AE">
        <w:fldChar w:fldCharType="end"/>
      </w:r>
      <w:r w:rsidRPr="00A319AE">
        <w:t>. These serve as global benchmarks for addressing AMR through research, development, and public health interventions. Selection is tailored to organisms of public health significance, their prevalence in Pakistan’s environment, and their feasibility for detection.</w:t>
      </w:r>
    </w:p>
    <w:p w14:paraId="49303E78" w14:textId="67EA3C3D" w:rsidR="00FB4E99" w:rsidRPr="00A319AE" w:rsidRDefault="00FB4E99" w:rsidP="009C333E">
      <w:pPr>
        <w:pStyle w:val="Heading3"/>
        <w:rPr>
          <w:rStyle w:val="Strong"/>
          <w:rFonts w:cs="Calibri"/>
          <w:b/>
          <w:bCs w:val="0"/>
        </w:rPr>
      </w:pPr>
      <w:bookmarkStart w:id="75" w:name="_Toc191410403"/>
      <w:r w:rsidRPr="00A319AE">
        <w:rPr>
          <w:rStyle w:val="Strong"/>
          <w:rFonts w:cs="Calibri"/>
          <w:b/>
          <w:bCs w:val="0"/>
        </w:rPr>
        <w:lastRenderedPageBreak/>
        <w:t>Relevance to Waterborne Outbreaks in Pakistan</w:t>
      </w:r>
      <w:bookmarkEnd w:id="75"/>
    </w:p>
    <w:p w14:paraId="0F5DD220" w14:textId="0B564CAC" w:rsidR="00CB4087" w:rsidRPr="00A319AE" w:rsidRDefault="00FB4E99" w:rsidP="0093467D">
      <w:r w:rsidRPr="00A319AE">
        <w:t>Bacteria linked to outbreaks such as typhoid, cholera, and gastroenteritis is prioritized, aligning national surveillance efforts with local public health needs. These pathogens, already included in the WHO BPPL, further validate their inclusion.</w:t>
      </w:r>
    </w:p>
    <w:p w14:paraId="6280E15F" w14:textId="4F05CB0C" w:rsidR="00FB4E99" w:rsidRPr="00A319AE" w:rsidRDefault="00FB4E99" w:rsidP="009C333E">
      <w:pPr>
        <w:pStyle w:val="Heading3"/>
        <w:rPr>
          <w:rStyle w:val="Strong"/>
          <w:rFonts w:cs="Calibri"/>
          <w:b/>
          <w:bCs w:val="0"/>
        </w:rPr>
      </w:pPr>
      <w:bookmarkStart w:id="76" w:name="_Toc191410404"/>
      <w:r w:rsidRPr="00A319AE">
        <w:rPr>
          <w:rStyle w:val="Strong"/>
          <w:rFonts w:cs="Calibri"/>
          <w:b/>
          <w:bCs w:val="0"/>
        </w:rPr>
        <w:t>WHO Global Tricycle Surveillance Protocol</w:t>
      </w:r>
      <w:bookmarkEnd w:id="76"/>
      <w:r w:rsidRPr="00A319AE">
        <w:rPr>
          <w:rStyle w:val="Strong"/>
          <w:rFonts w:cs="Calibri"/>
          <w:b/>
          <w:bCs w:val="0"/>
        </w:rPr>
        <w:t xml:space="preserve"> </w:t>
      </w:r>
    </w:p>
    <w:p w14:paraId="0552D59A" w14:textId="36249709" w:rsidR="00FB4E99" w:rsidRPr="00A319AE" w:rsidRDefault="00FB4E99" w:rsidP="0071444C">
      <w:pPr>
        <w:rPr>
          <w:spacing w:val="-4"/>
        </w:rPr>
      </w:pPr>
      <w:r w:rsidRPr="00A319AE">
        <w:rPr>
          <w:spacing w:val="-4"/>
        </w:rPr>
        <w:t>The protocol emphasizes extended-spectrum beta-lactamase-producing Escherichia coli (ESBL-</w:t>
      </w:r>
      <w:proofErr w:type="spellStart"/>
      <w:r w:rsidRPr="00A319AE">
        <w:rPr>
          <w:spacing w:val="-4"/>
        </w:rPr>
        <w:t>Ec</w:t>
      </w:r>
      <w:proofErr w:type="spellEnd"/>
      <w:r w:rsidRPr="00A319AE">
        <w:rPr>
          <w:spacing w:val="-4"/>
        </w:rPr>
        <w:t xml:space="preserve">) as an entry point for AMR monitoring, supporting capacity-building for integrated national surveillance systems </w:t>
      </w:r>
      <w:r w:rsidRPr="00A319AE">
        <w:rPr>
          <w:spacing w:val="-4"/>
        </w:rPr>
        <w:fldChar w:fldCharType="begin"/>
      </w:r>
      <w:r w:rsidRPr="00A319AE">
        <w:rPr>
          <w:spacing w:val="-4"/>
        </w:rPr>
        <w:instrText xml:space="preserve"> ADDIN EN.CITE &lt;EndNote&gt;&lt;Cite&gt;&lt;Author&gt;World Health Organization&lt;/Author&gt;&lt;Year&gt;2021&lt;/Year&gt;&lt;RecNum&gt;81&lt;/RecNum&gt;&lt;DisplayText&gt;(World Health Organization, 2021)&lt;/DisplayText&gt;&lt;record&gt;&lt;rec-number&gt;81&lt;/rec-number&gt;&lt;foreign-keys&gt;&lt;key app="EN" db-id="0sx5zw2z4pf9daetw075sxzrwps9eear59ft"&gt;81&lt;/key&gt;&lt;/foreign-keys&gt;&lt;ref-type name="Book"&gt;6&lt;/ref-type&gt;&lt;contributors&gt;&lt;authors&gt;&lt;author&gt;World Health Organization,&lt;/author&gt;&lt;/authors&gt;&lt;/contributors&gt;&lt;titles&gt;&lt;title&gt;WHO integrated global surveillance on ESBL-producing E. coli using a “One Health” approach: implementation and opportunities&lt;/title&gt;&lt;/titles&gt;&lt;dates&gt;&lt;year&gt;2021&lt;/year&gt;&lt;/dates&gt;&lt;publisher&gt;World Health Organization&lt;/publisher&gt;&lt;isbn&gt;924002140X&lt;/isbn&gt;&lt;urls&gt;&lt;/urls&gt;&lt;/record&gt;&lt;/Cite&gt;&lt;/EndNote&gt;</w:instrText>
      </w:r>
      <w:r w:rsidRPr="00A319AE">
        <w:rPr>
          <w:spacing w:val="-4"/>
        </w:rPr>
        <w:fldChar w:fldCharType="separate"/>
      </w:r>
      <w:r w:rsidRPr="00A319AE">
        <w:rPr>
          <w:spacing w:val="-4"/>
        </w:rPr>
        <w:t>(</w:t>
      </w:r>
      <w:hyperlink w:anchor="_ENREF_20" w:tooltip="World Health Organization, 2021 #81" w:history="1">
        <w:r w:rsidRPr="00A319AE">
          <w:rPr>
            <w:spacing w:val="-4"/>
          </w:rPr>
          <w:t>World Health Organization, 2021</w:t>
        </w:r>
      </w:hyperlink>
      <w:r w:rsidRPr="00A319AE">
        <w:rPr>
          <w:spacing w:val="-4"/>
        </w:rPr>
        <w:t>)</w:t>
      </w:r>
      <w:r w:rsidRPr="00A319AE">
        <w:rPr>
          <w:spacing w:val="-4"/>
        </w:rPr>
        <w:fldChar w:fldCharType="end"/>
      </w:r>
      <w:r w:rsidRPr="00A319AE">
        <w:rPr>
          <w:spacing w:val="-4"/>
        </w:rPr>
        <w:t xml:space="preserve">. Moreover, </w:t>
      </w:r>
      <w:r w:rsidR="00AD6B55" w:rsidRPr="00A319AE">
        <w:rPr>
          <w:spacing w:val="-4"/>
        </w:rPr>
        <w:t>m</w:t>
      </w:r>
      <w:r w:rsidRPr="00A319AE">
        <w:rPr>
          <w:spacing w:val="-4"/>
        </w:rPr>
        <w:t xml:space="preserve">onitoring resistance in Escherichia coli is also a key component of the WHO Global Antimicrobial Resistance Surveillance System (GLASS) main module and is recommended in the WHO/FAO Codex Alimentarius guidelines for foodborne AMR monitoring. This highlights its importance as a universal indicator for antimicrobial resistance surveillance across diverse environments and sectors. </w:t>
      </w:r>
    </w:p>
    <w:p w14:paraId="55D9317D" w14:textId="77777777" w:rsidR="00FB4E99" w:rsidRPr="00A319AE" w:rsidRDefault="00FB4E99" w:rsidP="0071444C">
      <w:r w:rsidRPr="00A319AE">
        <w:t xml:space="preserve">Following above guidelines and considering reported outbreaks in Pakistan as per sector-specific causative agents, Surveillance targets are considered to design a surveillance framework tabulated as </w:t>
      </w:r>
      <w:r w:rsidRPr="00A319AE">
        <w:rPr>
          <w:i/>
        </w:rPr>
        <w:t>Tables 4 and 5</w:t>
      </w:r>
      <w:r w:rsidRPr="00A319AE">
        <w:t xml:space="preserve">. This comprehensive framework for initiating AMR environmental surveillance in Pakistan serves as a critical roadmap for systematically addressing antimicrobial resistance within the environment. Following the outlined guidelines and considering the reported outbreaks in Pakistan related to sector-specific causative agents, the surveillance targets have been carefully considered to design an effective surveillance framework, as detailed in </w:t>
      </w:r>
      <w:r w:rsidRPr="00A319AE">
        <w:rPr>
          <w:i/>
        </w:rPr>
        <w:t>Tables 4 and 5</w:t>
      </w:r>
      <w:r w:rsidRPr="00A319AE">
        <w:t>. By providing a phased approach, the framework ensures a gradual yet robust development of surveillance capabilities, tailored to the specific needs and challenges of the region.</w:t>
      </w:r>
    </w:p>
    <w:p w14:paraId="084C5943" w14:textId="77777777" w:rsidR="00FB4E99" w:rsidRPr="00A319AE" w:rsidRDefault="00FB4E99" w:rsidP="0071444C">
      <w:r w:rsidRPr="00A319AE">
        <w:t>The phased implementation spans distinct timeframes—short-term (0-3 years), medium-term (4-5 years), and long-term (beyond 5 years)—allowing for a step-by-step build-up of infrastructure, expertise, and data management systems. Each phase is strategically designed to focus on key aspects of surveillance, including the identification and sampling of diverse environmental sites, the selection of bacteria and antibiotics for testing, the establishment of surveillance sites across federal and provincial levels, and the integration of advanced data management systems. This comprehensive framework addresses waste monitoring from point sources (such as farms, factories, and healthcare facilities) and environmental sinks like rivers, lakes, and groundwater.</w:t>
      </w:r>
    </w:p>
    <w:p w14:paraId="74091270" w14:textId="77777777" w:rsidR="00FB4E99" w:rsidRPr="00A319AE" w:rsidRDefault="00FB4E99" w:rsidP="0071444C">
      <w:pPr>
        <w:rPr>
          <w:spacing w:val="-4"/>
        </w:rPr>
      </w:pPr>
      <w:r w:rsidRPr="00A319AE">
        <w:rPr>
          <w:spacing w:val="-4"/>
        </w:rPr>
        <w:t>The surveillance targets include bacteria, antibiotics, resistance genes, antibiotics residues, sampling strategies, laboratory support, and training requirements, ensuring a robust foundation for long term surveillance. To avoid challenges associated with result variability and ensure that AMR data are broadly comparable, the framework emphasizes the need for standardized and harmonized laboratory methods, along with the quantitative reporting of AMR data.</w:t>
      </w:r>
    </w:p>
    <w:p w14:paraId="1B154E3F" w14:textId="77777777" w:rsidR="00FB4E99" w:rsidRPr="00A319AE" w:rsidRDefault="00FB4E99" w:rsidP="0071444C">
      <w:r w:rsidRPr="00A319AE">
        <w:t>Given Pakistan’s resource and capacity challenges, the surveillance approach will be phased over five years, with clear progression through each phase. Institutions like PCRWR, Federal and provincial Environmental Protection Agencies (EPAs), provincial public health laboratories, and laboratories of Water and Sanitation Agencies will lead these efforts, supported by key stakeholders such as the National Institute of Health (NIH), Ministry of National Food Security and Research (</w:t>
      </w:r>
      <w:proofErr w:type="spellStart"/>
      <w:r w:rsidRPr="00A319AE">
        <w:t>MoNFSR</w:t>
      </w:r>
      <w:proofErr w:type="spellEnd"/>
      <w:r w:rsidRPr="00A319AE">
        <w:t>), Provincial Health Departments, and DAI Pakistan for capacity building and resource mobilization. This phased approach ensures a consistent and coordinated development of AMR environmental surveillance, strengthening Pakistan’s ability to effectively monitor and combat antimicrobial resistance.</w:t>
      </w:r>
    </w:p>
    <w:p w14:paraId="1B678E98" w14:textId="78AA154D" w:rsidR="00FB4E99" w:rsidRPr="00A319AE" w:rsidRDefault="00FB4E99" w:rsidP="0093467D">
      <w:pPr>
        <w:pStyle w:val="TableCation"/>
        <w:rPr>
          <w:iCs/>
        </w:rPr>
      </w:pPr>
      <w:bookmarkStart w:id="77" w:name="_Toc191410146"/>
      <w:r w:rsidRPr="00A319AE">
        <w:lastRenderedPageBreak/>
        <w:t xml:space="preserve">Table </w:t>
      </w:r>
      <w:r w:rsidR="00957B65" w:rsidRPr="00A319AE">
        <w:fldChar w:fldCharType="begin"/>
      </w:r>
      <w:r w:rsidR="00957B65" w:rsidRPr="00A319AE">
        <w:instrText xml:space="preserve"> SEQ Table \* ARABIC </w:instrText>
      </w:r>
      <w:r w:rsidR="00957B65" w:rsidRPr="00A319AE">
        <w:fldChar w:fldCharType="separate"/>
      </w:r>
      <w:r w:rsidR="009D37E7" w:rsidRPr="00A319AE">
        <w:rPr>
          <w:noProof/>
        </w:rPr>
        <w:t>4</w:t>
      </w:r>
      <w:r w:rsidR="00957B65" w:rsidRPr="00A319AE">
        <w:rPr>
          <w:noProof/>
        </w:rPr>
        <w:fldChar w:fldCharType="end"/>
      </w:r>
      <w:r w:rsidRPr="00A319AE">
        <w:t>:</w:t>
      </w:r>
      <w:r w:rsidR="0093467D" w:rsidRPr="00A319AE">
        <w:tab/>
      </w:r>
      <w:r w:rsidRPr="00A319AE">
        <w:t xml:space="preserve">Framework for surveillance of </w:t>
      </w:r>
      <w:r w:rsidR="006507B5" w:rsidRPr="00A319AE">
        <w:t>A</w:t>
      </w:r>
      <w:r w:rsidRPr="00A319AE">
        <w:t xml:space="preserve">ntibiotic </w:t>
      </w:r>
      <w:r w:rsidR="006507B5" w:rsidRPr="00A319AE">
        <w:t>R</w:t>
      </w:r>
      <w:r w:rsidRPr="00A319AE">
        <w:t xml:space="preserve">esistance in </w:t>
      </w:r>
      <w:r w:rsidR="006507B5" w:rsidRPr="00A319AE">
        <w:t>E</w:t>
      </w:r>
      <w:r w:rsidRPr="00A319AE">
        <w:t>nvironment</w:t>
      </w:r>
      <w:bookmarkEnd w:id="77"/>
    </w:p>
    <w:tbl>
      <w:tblPr>
        <w:tblStyle w:val="TableGrid"/>
        <w:tblW w:w="5000" w:type="pct"/>
        <w:tblLook w:val="04A0" w:firstRow="1" w:lastRow="0" w:firstColumn="1" w:lastColumn="0" w:noHBand="0" w:noVBand="1"/>
      </w:tblPr>
      <w:tblGrid>
        <w:gridCol w:w="1847"/>
        <w:gridCol w:w="2416"/>
        <w:gridCol w:w="2379"/>
        <w:gridCol w:w="2377"/>
      </w:tblGrid>
      <w:tr w:rsidR="00CB4087" w:rsidRPr="00A319AE" w14:paraId="4C5B83BB" w14:textId="77777777" w:rsidTr="0093467D">
        <w:trPr>
          <w:tblHeader/>
        </w:trPr>
        <w:tc>
          <w:tcPr>
            <w:tcW w:w="1032" w:type="pct"/>
            <w:shd w:val="clear" w:color="auto" w:fill="CAEDFB" w:themeFill="accent4" w:themeFillTint="33"/>
            <w:tcMar>
              <w:left w:w="58" w:type="dxa"/>
              <w:right w:w="58" w:type="dxa"/>
            </w:tcMar>
            <w:vAlign w:val="center"/>
          </w:tcPr>
          <w:p w14:paraId="6ED63089" w14:textId="77777777" w:rsidR="00FB4E99" w:rsidRPr="00A319AE" w:rsidRDefault="00FB4E99" w:rsidP="0093467D">
            <w:pPr>
              <w:spacing w:before="0" w:line="216" w:lineRule="auto"/>
              <w:rPr>
                <w:b/>
                <w:bCs/>
                <w:sz w:val="22"/>
              </w:rPr>
            </w:pPr>
            <w:r w:rsidRPr="00A319AE">
              <w:rPr>
                <w:b/>
                <w:bCs/>
                <w:sz w:val="22"/>
              </w:rPr>
              <w:t>Surveillance Targets</w:t>
            </w:r>
          </w:p>
        </w:tc>
        <w:tc>
          <w:tcPr>
            <w:tcW w:w="1315" w:type="pct"/>
            <w:shd w:val="clear" w:color="auto" w:fill="0F9ED5" w:themeFill="accent4"/>
            <w:tcMar>
              <w:left w:w="58" w:type="dxa"/>
              <w:right w:w="58" w:type="dxa"/>
            </w:tcMar>
            <w:vAlign w:val="center"/>
          </w:tcPr>
          <w:p w14:paraId="2A10F760" w14:textId="77777777" w:rsidR="00FB4E99" w:rsidRPr="00A319AE" w:rsidRDefault="00FB4E99" w:rsidP="0093467D">
            <w:pPr>
              <w:spacing w:before="0" w:line="216" w:lineRule="auto"/>
              <w:rPr>
                <w:b/>
                <w:bCs/>
                <w:sz w:val="22"/>
              </w:rPr>
            </w:pPr>
            <w:r w:rsidRPr="00A319AE">
              <w:rPr>
                <w:b/>
                <w:bCs/>
                <w:sz w:val="22"/>
              </w:rPr>
              <w:t>Phase I (0–3 years)</w:t>
            </w:r>
          </w:p>
        </w:tc>
        <w:tc>
          <w:tcPr>
            <w:tcW w:w="1327" w:type="pct"/>
            <w:shd w:val="clear" w:color="auto" w:fill="83CAEB" w:themeFill="accent1" w:themeFillTint="66"/>
            <w:tcMar>
              <w:left w:w="58" w:type="dxa"/>
              <w:right w:w="58" w:type="dxa"/>
            </w:tcMar>
            <w:vAlign w:val="center"/>
          </w:tcPr>
          <w:p w14:paraId="67EEDE3C" w14:textId="77777777" w:rsidR="00FB4E99" w:rsidRPr="00A319AE" w:rsidRDefault="00FB4E99" w:rsidP="0093467D">
            <w:pPr>
              <w:spacing w:before="0" w:line="216" w:lineRule="auto"/>
              <w:rPr>
                <w:b/>
                <w:bCs/>
                <w:sz w:val="22"/>
              </w:rPr>
            </w:pPr>
            <w:r w:rsidRPr="00A319AE">
              <w:rPr>
                <w:b/>
                <w:bCs/>
                <w:sz w:val="22"/>
              </w:rPr>
              <w:t>Phase 2 (4–5 years)</w:t>
            </w:r>
          </w:p>
        </w:tc>
        <w:tc>
          <w:tcPr>
            <w:tcW w:w="1327" w:type="pct"/>
            <w:shd w:val="clear" w:color="auto" w:fill="B3E5A1" w:themeFill="accent6" w:themeFillTint="66"/>
            <w:tcMar>
              <w:left w:w="58" w:type="dxa"/>
              <w:right w:w="58" w:type="dxa"/>
            </w:tcMar>
            <w:vAlign w:val="center"/>
          </w:tcPr>
          <w:p w14:paraId="51D0A51F" w14:textId="77777777" w:rsidR="00FB4E99" w:rsidRPr="00A319AE" w:rsidRDefault="00FB4E99" w:rsidP="0093467D">
            <w:pPr>
              <w:spacing w:before="0" w:line="216" w:lineRule="auto"/>
              <w:rPr>
                <w:b/>
                <w:bCs/>
                <w:sz w:val="22"/>
              </w:rPr>
            </w:pPr>
            <w:r w:rsidRPr="00A319AE">
              <w:rPr>
                <w:b/>
                <w:bCs/>
                <w:sz w:val="22"/>
              </w:rPr>
              <w:t>Phase 3 (&gt; 5 years)</w:t>
            </w:r>
          </w:p>
        </w:tc>
      </w:tr>
      <w:tr w:rsidR="00FB4E99" w:rsidRPr="00A319AE" w14:paraId="70A5A6B6" w14:textId="77777777" w:rsidTr="0093467D">
        <w:tc>
          <w:tcPr>
            <w:tcW w:w="1032" w:type="pct"/>
            <w:shd w:val="clear" w:color="auto" w:fill="CAEDFB" w:themeFill="accent4" w:themeFillTint="33"/>
            <w:tcMar>
              <w:left w:w="58" w:type="dxa"/>
              <w:right w:w="58" w:type="dxa"/>
            </w:tcMar>
          </w:tcPr>
          <w:p w14:paraId="6DD9853B" w14:textId="46B2E34C" w:rsidR="00FB4E99" w:rsidRPr="00A319AE" w:rsidRDefault="00FB4E99" w:rsidP="0093467D">
            <w:pPr>
              <w:spacing w:before="0" w:line="216" w:lineRule="auto"/>
              <w:rPr>
                <w:color w:val="1F1F1F"/>
                <w:sz w:val="22"/>
              </w:rPr>
            </w:pPr>
            <w:r w:rsidRPr="00A319AE">
              <w:rPr>
                <w:sz w:val="22"/>
              </w:rPr>
              <w:t>Sites and types of samples (Outflows/</w:t>
            </w:r>
            <w:r w:rsidR="00CB4087" w:rsidRPr="00A319AE">
              <w:rPr>
                <w:sz w:val="22"/>
              </w:rPr>
              <w:t xml:space="preserve"> </w:t>
            </w:r>
            <w:r w:rsidRPr="00A319AE">
              <w:rPr>
                <w:sz w:val="22"/>
              </w:rPr>
              <w:t>Effluents Sampling)</w:t>
            </w:r>
          </w:p>
        </w:tc>
        <w:tc>
          <w:tcPr>
            <w:tcW w:w="3968" w:type="pct"/>
            <w:gridSpan w:val="3"/>
            <w:tcMar>
              <w:left w:w="58" w:type="dxa"/>
              <w:right w:w="58" w:type="dxa"/>
            </w:tcMar>
          </w:tcPr>
          <w:p w14:paraId="4CD922A4" w14:textId="77777777" w:rsidR="00FB4E99" w:rsidRPr="00A319AE" w:rsidRDefault="00FB4E99" w:rsidP="0093467D">
            <w:pPr>
              <w:pStyle w:val="ListParagraph"/>
              <w:numPr>
                <w:ilvl w:val="0"/>
                <w:numId w:val="21"/>
              </w:numPr>
              <w:spacing w:before="0" w:line="216" w:lineRule="auto"/>
              <w:rPr>
                <w:sz w:val="22"/>
              </w:rPr>
            </w:pPr>
            <w:r w:rsidRPr="00A319AE">
              <w:rPr>
                <w:b/>
                <w:sz w:val="22"/>
              </w:rPr>
              <w:t>Healthcare settings</w:t>
            </w:r>
            <w:r w:rsidRPr="00A319AE">
              <w:rPr>
                <w:sz w:val="22"/>
              </w:rPr>
              <w:t xml:space="preserve"> (human and veterinary): Sewage and effluent. </w:t>
            </w:r>
          </w:p>
          <w:p w14:paraId="4112D14F" w14:textId="77777777" w:rsidR="00FB4E99" w:rsidRPr="00A319AE" w:rsidRDefault="00FB4E99" w:rsidP="0093467D">
            <w:pPr>
              <w:pStyle w:val="ListParagraph"/>
              <w:numPr>
                <w:ilvl w:val="0"/>
                <w:numId w:val="21"/>
              </w:numPr>
              <w:spacing w:before="0" w:line="216" w:lineRule="auto"/>
              <w:rPr>
                <w:sz w:val="22"/>
              </w:rPr>
            </w:pPr>
            <w:r w:rsidRPr="00A319AE">
              <w:rPr>
                <w:b/>
                <w:sz w:val="22"/>
              </w:rPr>
              <w:t>Farms (poultry, cattle, pig, fish)</w:t>
            </w:r>
            <w:r w:rsidRPr="00A319AE">
              <w:rPr>
                <w:sz w:val="22"/>
              </w:rPr>
              <w:t xml:space="preserve">: Effluent, farm litter/manure, drinking water (for animals), and pond water/sediment (for fish farms). </w:t>
            </w:r>
          </w:p>
          <w:p w14:paraId="09F4947A" w14:textId="77777777" w:rsidR="00FB4E99" w:rsidRPr="00A319AE" w:rsidRDefault="00FB4E99" w:rsidP="0093467D">
            <w:pPr>
              <w:pStyle w:val="ListParagraph"/>
              <w:numPr>
                <w:ilvl w:val="0"/>
                <w:numId w:val="21"/>
              </w:numPr>
              <w:spacing w:before="0" w:line="216" w:lineRule="auto"/>
              <w:rPr>
                <w:sz w:val="22"/>
              </w:rPr>
            </w:pPr>
            <w:r w:rsidRPr="00A319AE">
              <w:rPr>
                <w:b/>
                <w:sz w:val="22"/>
              </w:rPr>
              <w:t>Crop farms:</w:t>
            </w:r>
            <w:r w:rsidRPr="00A319AE">
              <w:rPr>
                <w:sz w:val="22"/>
              </w:rPr>
              <w:t xml:space="preserve"> Soils, including those where animal farm manure is applied. </w:t>
            </w:r>
          </w:p>
          <w:p w14:paraId="06F0B875" w14:textId="77777777" w:rsidR="00FB4E99" w:rsidRPr="00A319AE" w:rsidRDefault="00FB4E99" w:rsidP="0093467D">
            <w:pPr>
              <w:pStyle w:val="ListParagraph"/>
              <w:numPr>
                <w:ilvl w:val="0"/>
                <w:numId w:val="21"/>
              </w:numPr>
              <w:spacing w:before="0" w:line="216" w:lineRule="auto"/>
              <w:rPr>
                <w:sz w:val="22"/>
              </w:rPr>
            </w:pPr>
            <w:r w:rsidRPr="00A319AE">
              <w:rPr>
                <w:b/>
                <w:sz w:val="22"/>
              </w:rPr>
              <w:t>Factory</w:t>
            </w:r>
            <w:r w:rsidRPr="00A319AE">
              <w:rPr>
                <w:sz w:val="22"/>
              </w:rPr>
              <w:t xml:space="preserve"> (feed mills, slaughterhouses, processing plants, pharmaceutical. units, and sewage treatment plants (STPs) and effluent treatment plants (ETPs). </w:t>
            </w:r>
          </w:p>
          <w:p w14:paraId="5BE11374" w14:textId="77777777" w:rsidR="00FB4E99" w:rsidRPr="00A319AE" w:rsidRDefault="00FB4E99" w:rsidP="0093467D">
            <w:pPr>
              <w:pStyle w:val="ListParagraph"/>
              <w:numPr>
                <w:ilvl w:val="0"/>
                <w:numId w:val="21"/>
              </w:numPr>
              <w:spacing w:before="0" w:line="216" w:lineRule="auto"/>
              <w:rPr>
                <w:sz w:val="22"/>
              </w:rPr>
            </w:pPr>
            <w:r w:rsidRPr="00A319AE">
              <w:rPr>
                <w:b/>
                <w:sz w:val="22"/>
              </w:rPr>
              <w:t>Community settings</w:t>
            </w:r>
            <w:r w:rsidRPr="00A319AE">
              <w:rPr>
                <w:sz w:val="22"/>
              </w:rPr>
              <w:t xml:space="preserve"> (STPs and drinking water treatment plants): Effluent (inlet, mid-point, outlet) and drinking water. </w:t>
            </w:r>
          </w:p>
          <w:p w14:paraId="64B436C2" w14:textId="77777777" w:rsidR="00FB4E99" w:rsidRPr="00A319AE" w:rsidRDefault="00FB4E99" w:rsidP="0093467D">
            <w:pPr>
              <w:pStyle w:val="ListParagraph"/>
              <w:numPr>
                <w:ilvl w:val="0"/>
                <w:numId w:val="21"/>
              </w:numPr>
              <w:spacing w:before="0" w:line="216" w:lineRule="auto"/>
              <w:rPr>
                <w:sz w:val="22"/>
              </w:rPr>
            </w:pPr>
            <w:r w:rsidRPr="00A319AE">
              <w:rPr>
                <w:b/>
                <w:sz w:val="22"/>
              </w:rPr>
              <w:t>Others (open wells, rivers, lakes, drug disposal sites)</w:t>
            </w:r>
            <w:r w:rsidRPr="00A319AE">
              <w:rPr>
                <w:sz w:val="22"/>
              </w:rPr>
              <w:t>: Groundwater, river/lakes, surface water, river sediments and soil.</w:t>
            </w:r>
          </w:p>
        </w:tc>
      </w:tr>
      <w:tr w:rsidR="00CB4087" w:rsidRPr="00A319AE" w14:paraId="1E339F03" w14:textId="77777777" w:rsidTr="0093467D">
        <w:tc>
          <w:tcPr>
            <w:tcW w:w="1032" w:type="pct"/>
            <w:shd w:val="clear" w:color="auto" w:fill="CAEDFB" w:themeFill="accent4" w:themeFillTint="33"/>
            <w:tcMar>
              <w:left w:w="58" w:type="dxa"/>
              <w:right w:w="58" w:type="dxa"/>
            </w:tcMar>
          </w:tcPr>
          <w:p w14:paraId="1DF98616" w14:textId="21B6A19A" w:rsidR="00FB4E99" w:rsidRPr="00A319AE" w:rsidRDefault="00FB4E99" w:rsidP="004325A0">
            <w:pPr>
              <w:spacing w:before="0" w:line="216" w:lineRule="auto"/>
              <w:jc w:val="left"/>
              <w:rPr>
                <w:color w:val="1F1F1F"/>
                <w:sz w:val="22"/>
              </w:rPr>
            </w:pPr>
            <w:r w:rsidRPr="00A319AE">
              <w:rPr>
                <w:sz w:val="22"/>
              </w:rPr>
              <w:t>Bacteria isolated from Outflows/</w:t>
            </w:r>
            <w:r w:rsidR="00CB4087" w:rsidRPr="00A319AE">
              <w:rPr>
                <w:sz w:val="22"/>
              </w:rPr>
              <w:t xml:space="preserve"> </w:t>
            </w:r>
            <w:r w:rsidRPr="00A319AE">
              <w:rPr>
                <w:sz w:val="22"/>
              </w:rPr>
              <w:t xml:space="preserve">Effluents for AST </w:t>
            </w:r>
          </w:p>
        </w:tc>
        <w:tc>
          <w:tcPr>
            <w:tcW w:w="1315" w:type="pct"/>
            <w:tcMar>
              <w:left w:w="58" w:type="dxa"/>
              <w:right w:w="58" w:type="dxa"/>
            </w:tcMar>
          </w:tcPr>
          <w:p w14:paraId="0899B81D" w14:textId="77777777" w:rsidR="00FB4E99" w:rsidRPr="00A319AE" w:rsidRDefault="00FB4E99" w:rsidP="004325A0">
            <w:pPr>
              <w:spacing w:before="0" w:line="216" w:lineRule="auto"/>
              <w:jc w:val="left"/>
              <w:rPr>
                <w:sz w:val="22"/>
              </w:rPr>
            </w:pPr>
            <w:r w:rsidRPr="00A319AE">
              <w:rPr>
                <w:sz w:val="22"/>
              </w:rPr>
              <w:t xml:space="preserve">Across all sectors </w:t>
            </w:r>
          </w:p>
          <w:p w14:paraId="0C38D3E8" w14:textId="77777777" w:rsidR="00FB4E99" w:rsidRPr="00A319AE" w:rsidRDefault="00FB4E99" w:rsidP="004325A0">
            <w:pPr>
              <w:spacing w:before="0" w:line="216" w:lineRule="auto"/>
              <w:jc w:val="left"/>
              <w:rPr>
                <w:sz w:val="22"/>
              </w:rPr>
            </w:pPr>
            <w:r w:rsidRPr="00A319AE">
              <w:rPr>
                <w:sz w:val="22"/>
              </w:rPr>
              <w:t>Escherichia coli</w:t>
            </w:r>
          </w:p>
          <w:p w14:paraId="7B261490" w14:textId="77777777" w:rsidR="00FB4E99" w:rsidRPr="00A319AE" w:rsidRDefault="00FB4E99" w:rsidP="004325A0">
            <w:pPr>
              <w:spacing w:before="0" w:line="216" w:lineRule="auto"/>
              <w:jc w:val="left"/>
              <w:rPr>
                <w:sz w:val="22"/>
              </w:rPr>
            </w:pPr>
            <w:r w:rsidRPr="00A319AE">
              <w:rPr>
                <w:sz w:val="22"/>
              </w:rPr>
              <w:t xml:space="preserve">Enterococcus spp. </w:t>
            </w:r>
          </w:p>
          <w:p w14:paraId="7EEFDBBC" w14:textId="77777777" w:rsidR="00FB4E99" w:rsidRPr="00A319AE" w:rsidRDefault="00FB4E99" w:rsidP="004325A0">
            <w:pPr>
              <w:spacing w:before="0" w:line="216" w:lineRule="auto"/>
              <w:jc w:val="left"/>
              <w:rPr>
                <w:sz w:val="22"/>
              </w:rPr>
            </w:pPr>
          </w:p>
          <w:p w14:paraId="52CDAC37" w14:textId="77777777" w:rsidR="00FB4E99" w:rsidRPr="00A319AE" w:rsidRDefault="00FB4E99" w:rsidP="004325A0">
            <w:pPr>
              <w:spacing w:before="0" w:line="216" w:lineRule="auto"/>
              <w:jc w:val="left"/>
              <w:rPr>
                <w:sz w:val="22"/>
              </w:rPr>
            </w:pPr>
            <w:r w:rsidRPr="00A319AE">
              <w:rPr>
                <w:sz w:val="22"/>
              </w:rPr>
              <w:t xml:space="preserve">Human-health sector </w:t>
            </w:r>
          </w:p>
          <w:p w14:paraId="375489A1" w14:textId="77777777" w:rsidR="00FB4E99" w:rsidRPr="00A319AE" w:rsidRDefault="00FB4E99" w:rsidP="004325A0">
            <w:pPr>
              <w:spacing w:before="0" w:line="216" w:lineRule="auto"/>
              <w:jc w:val="left"/>
              <w:rPr>
                <w:sz w:val="22"/>
              </w:rPr>
            </w:pPr>
            <w:r w:rsidRPr="00A319AE">
              <w:rPr>
                <w:sz w:val="22"/>
              </w:rPr>
              <w:t xml:space="preserve">Klebsiella pneumoniae </w:t>
            </w:r>
          </w:p>
          <w:p w14:paraId="4130C28D" w14:textId="77777777" w:rsidR="00FB4E99" w:rsidRPr="00A319AE" w:rsidRDefault="00FB4E99" w:rsidP="004325A0">
            <w:pPr>
              <w:spacing w:before="0" w:line="216" w:lineRule="auto"/>
              <w:jc w:val="left"/>
              <w:rPr>
                <w:sz w:val="22"/>
              </w:rPr>
            </w:pPr>
          </w:p>
          <w:p w14:paraId="06A465A1" w14:textId="77777777" w:rsidR="00FB4E99" w:rsidRPr="00A319AE" w:rsidRDefault="00FB4E99" w:rsidP="004325A0">
            <w:pPr>
              <w:spacing w:before="0" w:line="216" w:lineRule="auto"/>
              <w:jc w:val="left"/>
              <w:rPr>
                <w:sz w:val="22"/>
              </w:rPr>
            </w:pPr>
            <w:r w:rsidRPr="00A319AE">
              <w:rPr>
                <w:sz w:val="22"/>
              </w:rPr>
              <w:t xml:space="preserve">Food-animal sector </w:t>
            </w:r>
          </w:p>
          <w:p w14:paraId="6BDB9320" w14:textId="77777777" w:rsidR="00FB4E99" w:rsidRPr="00A319AE" w:rsidRDefault="00FB4E99" w:rsidP="004325A0">
            <w:pPr>
              <w:spacing w:before="0" w:line="216" w:lineRule="auto"/>
              <w:jc w:val="left"/>
              <w:rPr>
                <w:sz w:val="22"/>
                <w:lang w:val="it-IT"/>
              </w:rPr>
            </w:pPr>
            <w:r w:rsidRPr="00A319AE">
              <w:rPr>
                <w:sz w:val="22"/>
                <w:lang w:val="it-IT"/>
              </w:rPr>
              <w:t xml:space="preserve">Salmonella spp. </w:t>
            </w:r>
          </w:p>
          <w:p w14:paraId="61A810F5" w14:textId="77777777" w:rsidR="00FB4E99" w:rsidRPr="00A319AE" w:rsidRDefault="00FB4E99" w:rsidP="004325A0">
            <w:pPr>
              <w:spacing w:before="0" w:line="216" w:lineRule="auto"/>
              <w:jc w:val="left"/>
              <w:rPr>
                <w:sz w:val="22"/>
                <w:lang w:val="it-IT"/>
              </w:rPr>
            </w:pPr>
            <w:r w:rsidRPr="00A319AE">
              <w:rPr>
                <w:sz w:val="22"/>
                <w:lang w:val="it-IT"/>
              </w:rPr>
              <w:t xml:space="preserve">Escherichia coli </w:t>
            </w:r>
          </w:p>
          <w:p w14:paraId="079F7B39" w14:textId="77777777" w:rsidR="00FB4E99" w:rsidRPr="00A319AE" w:rsidRDefault="00FB4E99" w:rsidP="004325A0">
            <w:pPr>
              <w:spacing w:before="0" w:line="216" w:lineRule="auto"/>
              <w:jc w:val="left"/>
              <w:rPr>
                <w:sz w:val="22"/>
                <w:lang w:val="it-IT"/>
              </w:rPr>
            </w:pPr>
          </w:p>
          <w:p w14:paraId="0C46E29F" w14:textId="77777777" w:rsidR="00FB4E99" w:rsidRPr="00A319AE" w:rsidRDefault="00FB4E99" w:rsidP="004325A0">
            <w:pPr>
              <w:spacing w:before="0" w:line="216" w:lineRule="auto"/>
              <w:jc w:val="left"/>
              <w:rPr>
                <w:sz w:val="22"/>
                <w:lang w:val="it-IT"/>
              </w:rPr>
            </w:pPr>
            <w:r w:rsidRPr="00A319AE">
              <w:rPr>
                <w:sz w:val="22"/>
                <w:lang w:val="it-IT"/>
              </w:rPr>
              <w:t xml:space="preserve">Crop sector </w:t>
            </w:r>
          </w:p>
          <w:p w14:paraId="1670A7FC" w14:textId="77777777" w:rsidR="00FB4E99" w:rsidRPr="00A319AE" w:rsidRDefault="00FB4E99" w:rsidP="004325A0">
            <w:pPr>
              <w:spacing w:before="0" w:line="216" w:lineRule="auto"/>
              <w:jc w:val="left"/>
              <w:rPr>
                <w:color w:val="1F1F1F"/>
                <w:sz w:val="22"/>
              </w:rPr>
            </w:pPr>
            <w:r w:rsidRPr="00A319AE">
              <w:rPr>
                <w:sz w:val="22"/>
              </w:rPr>
              <w:t>Aspergillus spp. (fungus)</w:t>
            </w:r>
          </w:p>
        </w:tc>
        <w:tc>
          <w:tcPr>
            <w:tcW w:w="1327" w:type="pct"/>
            <w:tcMar>
              <w:left w:w="58" w:type="dxa"/>
              <w:right w:w="58" w:type="dxa"/>
            </w:tcMar>
          </w:tcPr>
          <w:p w14:paraId="7AE92730" w14:textId="77777777" w:rsidR="00FB4E99" w:rsidRPr="00A319AE" w:rsidRDefault="00FB4E99" w:rsidP="004325A0">
            <w:pPr>
              <w:spacing w:before="0" w:line="216" w:lineRule="auto"/>
              <w:jc w:val="left"/>
              <w:rPr>
                <w:sz w:val="22"/>
              </w:rPr>
            </w:pPr>
            <w:r w:rsidRPr="00A319AE">
              <w:rPr>
                <w:sz w:val="22"/>
              </w:rPr>
              <w:t xml:space="preserve">Across all sectors Escherichia coli Enterococcus spp. </w:t>
            </w:r>
          </w:p>
          <w:p w14:paraId="5D9168ED" w14:textId="77777777" w:rsidR="00FB4E99" w:rsidRPr="00A319AE" w:rsidRDefault="00FB4E99" w:rsidP="004325A0">
            <w:pPr>
              <w:spacing w:before="0" w:line="216" w:lineRule="auto"/>
              <w:jc w:val="left"/>
              <w:rPr>
                <w:sz w:val="22"/>
              </w:rPr>
            </w:pPr>
          </w:p>
          <w:p w14:paraId="2E733C1E" w14:textId="77777777" w:rsidR="00FB4E99" w:rsidRPr="00A319AE" w:rsidRDefault="00FB4E99" w:rsidP="004325A0">
            <w:pPr>
              <w:spacing w:before="0" w:line="216" w:lineRule="auto"/>
              <w:jc w:val="left"/>
              <w:rPr>
                <w:sz w:val="22"/>
              </w:rPr>
            </w:pPr>
            <w:r w:rsidRPr="00A319AE">
              <w:rPr>
                <w:sz w:val="22"/>
              </w:rPr>
              <w:t xml:space="preserve">Human-health sector </w:t>
            </w:r>
            <w:r w:rsidRPr="00A319AE">
              <w:rPr>
                <w:i/>
                <w:sz w:val="22"/>
              </w:rPr>
              <w:t>Klebsiella pneumoniae</w:t>
            </w:r>
            <w:r w:rsidRPr="00A319AE">
              <w:rPr>
                <w:sz w:val="22"/>
              </w:rPr>
              <w:t xml:space="preserve"> </w:t>
            </w:r>
          </w:p>
          <w:p w14:paraId="15D61395" w14:textId="77777777" w:rsidR="00FB4E99" w:rsidRPr="00A319AE" w:rsidRDefault="00FB4E99" w:rsidP="004325A0">
            <w:pPr>
              <w:spacing w:before="0" w:line="216" w:lineRule="auto"/>
              <w:jc w:val="left"/>
              <w:rPr>
                <w:sz w:val="22"/>
              </w:rPr>
            </w:pPr>
          </w:p>
          <w:p w14:paraId="50B9F5F2" w14:textId="77777777" w:rsidR="00FB4E99" w:rsidRPr="00A319AE" w:rsidRDefault="00FB4E99" w:rsidP="004325A0">
            <w:pPr>
              <w:spacing w:before="0" w:line="216" w:lineRule="auto"/>
              <w:jc w:val="left"/>
              <w:rPr>
                <w:sz w:val="22"/>
              </w:rPr>
            </w:pPr>
            <w:r w:rsidRPr="00A319AE">
              <w:rPr>
                <w:sz w:val="22"/>
              </w:rPr>
              <w:t xml:space="preserve">Food-animal sector Salmonella spp. Escherichia coli </w:t>
            </w:r>
          </w:p>
          <w:p w14:paraId="091D354F" w14:textId="77777777" w:rsidR="00FB4E99" w:rsidRPr="00A319AE" w:rsidRDefault="00FB4E99" w:rsidP="004325A0">
            <w:pPr>
              <w:spacing w:before="0" w:line="216" w:lineRule="auto"/>
              <w:jc w:val="left"/>
              <w:rPr>
                <w:sz w:val="22"/>
              </w:rPr>
            </w:pPr>
          </w:p>
          <w:p w14:paraId="4092DCDC" w14:textId="77777777" w:rsidR="00FB4E99" w:rsidRPr="00A319AE" w:rsidRDefault="00FB4E99" w:rsidP="004325A0">
            <w:pPr>
              <w:spacing w:before="0" w:line="216" w:lineRule="auto"/>
              <w:jc w:val="left"/>
              <w:rPr>
                <w:sz w:val="22"/>
              </w:rPr>
            </w:pPr>
            <w:r w:rsidRPr="00A319AE">
              <w:rPr>
                <w:sz w:val="22"/>
              </w:rPr>
              <w:t xml:space="preserve">Crop sector </w:t>
            </w:r>
          </w:p>
          <w:p w14:paraId="5D2FB07F" w14:textId="77777777" w:rsidR="00FB4E99" w:rsidRPr="00A319AE" w:rsidRDefault="00FB4E99" w:rsidP="004325A0">
            <w:pPr>
              <w:spacing w:before="0" w:line="216" w:lineRule="auto"/>
              <w:jc w:val="left"/>
              <w:rPr>
                <w:sz w:val="22"/>
                <w:lang w:val="pt-PT"/>
              </w:rPr>
            </w:pPr>
            <w:r w:rsidRPr="00A319AE">
              <w:rPr>
                <w:sz w:val="22"/>
              </w:rPr>
              <w:t xml:space="preserve">Aspergillus spp. </w:t>
            </w:r>
            <w:r w:rsidRPr="00A319AE">
              <w:rPr>
                <w:sz w:val="22"/>
                <w:lang w:val="pt-PT"/>
              </w:rPr>
              <w:t xml:space="preserve">(fungus) </w:t>
            </w:r>
          </w:p>
          <w:p w14:paraId="0992EA68" w14:textId="77777777" w:rsidR="00FB4E99" w:rsidRPr="00A319AE" w:rsidRDefault="00FB4E99" w:rsidP="004325A0">
            <w:pPr>
              <w:spacing w:before="0" w:line="216" w:lineRule="auto"/>
              <w:jc w:val="left"/>
              <w:rPr>
                <w:sz w:val="22"/>
                <w:lang w:val="pt-PT"/>
              </w:rPr>
            </w:pPr>
          </w:p>
          <w:p w14:paraId="64374B54" w14:textId="77777777" w:rsidR="00FB4E99" w:rsidRPr="00A319AE" w:rsidRDefault="00FB4E99" w:rsidP="004325A0">
            <w:pPr>
              <w:spacing w:before="0" w:line="216" w:lineRule="auto"/>
              <w:jc w:val="left"/>
              <w:rPr>
                <w:sz w:val="22"/>
                <w:lang w:val="pt-PT"/>
              </w:rPr>
            </w:pPr>
            <w:r w:rsidRPr="00A319AE">
              <w:rPr>
                <w:sz w:val="22"/>
                <w:lang w:val="pt-PT"/>
              </w:rPr>
              <w:t xml:space="preserve">Aquaculture sector </w:t>
            </w:r>
            <w:r w:rsidRPr="00A319AE">
              <w:rPr>
                <w:i/>
                <w:sz w:val="22"/>
                <w:lang w:val="pt-PT"/>
              </w:rPr>
              <w:t>Aeromonas spp.</w:t>
            </w:r>
          </w:p>
        </w:tc>
        <w:tc>
          <w:tcPr>
            <w:tcW w:w="1327" w:type="pct"/>
            <w:tcMar>
              <w:left w:w="58" w:type="dxa"/>
              <w:right w:w="58" w:type="dxa"/>
            </w:tcMar>
          </w:tcPr>
          <w:p w14:paraId="3851D485" w14:textId="77777777" w:rsidR="00FB4E99" w:rsidRPr="00A319AE" w:rsidRDefault="00FB4E99" w:rsidP="004325A0">
            <w:pPr>
              <w:spacing w:before="0" w:line="216" w:lineRule="auto"/>
              <w:jc w:val="left"/>
              <w:rPr>
                <w:sz w:val="22"/>
              </w:rPr>
            </w:pPr>
            <w:r w:rsidRPr="00A319AE">
              <w:rPr>
                <w:sz w:val="22"/>
              </w:rPr>
              <w:t xml:space="preserve">Across all sectors Escherichia coli Enterococcus spp. </w:t>
            </w:r>
          </w:p>
          <w:p w14:paraId="3652C796" w14:textId="77777777" w:rsidR="00FB4E99" w:rsidRPr="00A319AE" w:rsidRDefault="00FB4E99" w:rsidP="004325A0">
            <w:pPr>
              <w:spacing w:before="0" w:line="216" w:lineRule="auto"/>
              <w:jc w:val="left"/>
              <w:rPr>
                <w:sz w:val="22"/>
              </w:rPr>
            </w:pPr>
          </w:p>
          <w:p w14:paraId="20BF9418" w14:textId="77777777" w:rsidR="00FB4E99" w:rsidRPr="00A319AE" w:rsidRDefault="00FB4E99" w:rsidP="004325A0">
            <w:pPr>
              <w:spacing w:before="0" w:line="216" w:lineRule="auto"/>
              <w:jc w:val="left"/>
              <w:rPr>
                <w:sz w:val="22"/>
              </w:rPr>
            </w:pPr>
            <w:r w:rsidRPr="00A319AE">
              <w:rPr>
                <w:sz w:val="22"/>
              </w:rPr>
              <w:t xml:space="preserve">Human-health sector Klebsiella pneumoniae Staphylococcus aureus </w:t>
            </w:r>
          </w:p>
          <w:p w14:paraId="70A124F2" w14:textId="77777777" w:rsidR="00FB4E99" w:rsidRPr="00A319AE" w:rsidRDefault="00FB4E99" w:rsidP="004325A0">
            <w:pPr>
              <w:spacing w:before="0" w:line="216" w:lineRule="auto"/>
              <w:jc w:val="left"/>
              <w:rPr>
                <w:sz w:val="22"/>
              </w:rPr>
            </w:pPr>
          </w:p>
          <w:p w14:paraId="71135C03" w14:textId="77777777" w:rsidR="00FB4E99" w:rsidRPr="00A319AE" w:rsidRDefault="00FB4E99" w:rsidP="004325A0">
            <w:pPr>
              <w:spacing w:before="0" w:line="216" w:lineRule="auto"/>
              <w:jc w:val="left"/>
              <w:rPr>
                <w:sz w:val="22"/>
              </w:rPr>
            </w:pPr>
            <w:r w:rsidRPr="00A319AE">
              <w:rPr>
                <w:sz w:val="22"/>
              </w:rPr>
              <w:t xml:space="preserve">Food-animal sector Salmonella spp. Escherichia coli Campylobacter spp. </w:t>
            </w:r>
          </w:p>
          <w:p w14:paraId="0EBDC1EC" w14:textId="77777777" w:rsidR="00FB4E99" w:rsidRPr="00A319AE" w:rsidRDefault="00FB4E99" w:rsidP="004325A0">
            <w:pPr>
              <w:spacing w:before="0" w:line="216" w:lineRule="auto"/>
              <w:jc w:val="left"/>
              <w:rPr>
                <w:sz w:val="22"/>
              </w:rPr>
            </w:pPr>
          </w:p>
          <w:p w14:paraId="20C544B1" w14:textId="77777777" w:rsidR="00FB4E99" w:rsidRPr="00A319AE" w:rsidRDefault="00FB4E99" w:rsidP="004325A0">
            <w:pPr>
              <w:spacing w:before="0" w:line="216" w:lineRule="auto"/>
              <w:jc w:val="left"/>
              <w:rPr>
                <w:sz w:val="22"/>
              </w:rPr>
            </w:pPr>
            <w:r w:rsidRPr="00A319AE">
              <w:rPr>
                <w:sz w:val="22"/>
              </w:rPr>
              <w:t xml:space="preserve">Crop sector </w:t>
            </w:r>
          </w:p>
          <w:p w14:paraId="4AE8F87E" w14:textId="77777777" w:rsidR="00FB4E99" w:rsidRPr="00A319AE" w:rsidRDefault="00FB4E99" w:rsidP="004325A0">
            <w:pPr>
              <w:spacing w:before="0" w:line="216" w:lineRule="auto"/>
              <w:jc w:val="left"/>
              <w:rPr>
                <w:sz w:val="22"/>
              </w:rPr>
            </w:pPr>
            <w:r w:rsidRPr="00A319AE">
              <w:rPr>
                <w:sz w:val="22"/>
              </w:rPr>
              <w:t xml:space="preserve">Aspergillus spp. (fungus) </w:t>
            </w:r>
          </w:p>
          <w:p w14:paraId="6691CA78" w14:textId="77777777" w:rsidR="00FB4E99" w:rsidRPr="00A319AE" w:rsidRDefault="00FB4E99" w:rsidP="004325A0">
            <w:pPr>
              <w:spacing w:before="0" w:line="216" w:lineRule="auto"/>
              <w:jc w:val="left"/>
              <w:rPr>
                <w:sz w:val="22"/>
                <w:lang w:val="pt-PT"/>
              </w:rPr>
            </w:pPr>
            <w:proofErr w:type="spellStart"/>
            <w:r w:rsidRPr="00A319AE">
              <w:rPr>
                <w:sz w:val="22"/>
              </w:rPr>
              <w:t>Penicillum</w:t>
            </w:r>
            <w:proofErr w:type="spellEnd"/>
            <w:r w:rsidRPr="00A319AE">
              <w:rPr>
                <w:sz w:val="22"/>
              </w:rPr>
              <w:t xml:space="preserve"> spp. </w:t>
            </w:r>
            <w:r w:rsidRPr="00A319AE">
              <w:rPr>
                <w:sz w:val="22"/>
                <w:lang w:val="pt-PT"/>
              </w:rPr>
              <w:t xml:space="preserve">(fungus) </w:t>
            </w:r>
          </w:p>
          <w:p w14:paraId="02114F7D" w14:textId="77777777" w:rsidR="00FB4E99" w:rsidRPr="00A319AE" w:rsidRDefault="00FB4E99" w:rsidP="004325A0">
            <w:pPr>
              <w:spacing w:before="0" w:line="216" w:lineRule="auto"/>
              <w:jc w:val="left"/>
              <w:rPr>
                <w:sz w:val="22"/>
                <w:lang w:val="pt-PT"/>
              </w:rPr>
            </w:pPr>
            <w:r w:rsidRPr="00A319AE">
              <w:rPr>
                <w:sz w:val="22"/>
                <w:lang w:val="pt-PT"/>
              </w:rPr>
              <w:t xml:space="preserve">Fusarium spp. (fungus) </w:t>
            </w:r>
          </w:p>
          <w:p w14:paraId="6D23257B" w14:textId="77777777" w:rsidR="00FB4E99" w:rsidRPr="00A319AE" w:rsidRDefault="00FB4E99" w:rsidP="004325A0">
            <w:pPr>
              <w:spacing w:before="0" w:line="216" w:lineRule="auto"/>
              <w:jc w:val="left"/>
              <w:rPr>
                <w:sz w:val="22"/>
                <w:lang w:val="pt-PT"/>
              </w:rPr>
            </w:pPr>
          </w:p>
          <w:p w14:paraId="7861CCEE" w14:textId="77777777" w:rsidR="00FB4E99" w:rsidRPr="00A319AE" w:rsidRDefault="00FB4E99" w:rsidP="004325A0">
            <w:pPr>
              <w:spacing w:before="0" w:line="216" w:lineRule="auto"/>
              <w:jc w:val="left"/>
              <w:rPr>
                <w:i/>
                <w:sz w:val="22"/>
                <w:lang w:val="pt-PT"/>
              </w:rPr>
            </w:pPr>
            <w:r w:rsidRPr="00A319AE">
              <w:rPr>
                <w:sz w:val="22"/>
                <w:lang w:val="pt-PT"/>
              </w:rPr>
              <w:t xml:space="preserve">Aquaculture sector </w:t>
            </w:r>
            <w:r w:rsidRPr="00A319AE">
              <w:rPr>
                <w:i/>
                <w:sz w:val="22"/>
                <w:lang w:val="pt-PT"/>
              </w:rPr>
              <w:t xml:space="preserve">Aeromonas spp. </w:t>
            </w:r>
          </w:p>
          <w:p w14:paraId="5AFFB0EF" w14:textId="77777777" w:rsidR="00FB4E99" w:rsidRPr="00A319AE" w:rsidRDefault="00FB4E99" w:rsidP="004325A0">
            <w:pPr>
              <w:spacing w:before="0" w:line="216" w:lineRule="auto"/>
              <w:jc w:val="left"/>
              <w:rPr>
                <w:sz w:val="22"/>
                <w:lang w:val="pt-PT"/>
              </w:rPr>
            </w:pPr>
            <w:r w:rsidRPr="00A319AE">
              <w:rPr>
                <w:sz w:val="22"/>
                <w:lang w:val="pt-PT"/>
              </w:rPr>
              <w:t>Vibrio spp.</w:t>
            </w:r>
          </w:p>
        </w:tc>
      </w:tr>
      <w:tr w:rsidR="00FB4E99" w:rsidRPr="00A319AE" w14:paraId="696E2509" w14:textId="77777777" w:rsidTr="0093467D">
        <w:tc>
          <w:tcPr>
            <w:tcW w:w="1032" w:type="pct"/>
            <w:shd w:val="clear" w:color="auto" w:fill="CAEDFB" w:themeFill="accent4" w:themeFillTint="33"/>
            <w:tcMar>
              <w:left w:w="58" w:type="dxa"/>
              <w:right w:w="58" w:type="dxa"/>
            </w:tcMar>
          </w:tcPr>
          <w:p w14:paraId="3D67F5EE" w14:textId="445E8216" w:rsidR="00FB4E99" w:rsidRPr="00A319AE" w:rsidRDefault="00FB4E99" w:rsidP="0093467D">
            <w:pPr>
              <w:spacing w:before="0" w:line="216" w:lineRule="auto"/>
              <w:rPr>
                <w:sz w:val="22"/>
              </w:rPr>
            </w:pPr>
            <w:r w:rsidRPr="00A319AE">
              <w:rPr>
                <w:sz w:val="22"/>
              </w:rPr>
              <w:t>Anti</w:t>
            </w:r>
            <w:r w:rsidR="006C40FF" w:rsidRPr="00A319AE">
              <w:rPr>
                <w:sz w:val="22"/>
              </w:rPr>
              <w:t>microbial panel</w:t>
            </w:r>
            <w:r w:rsidRPr="00A319AE">
              <w:rPr>
                <w:sz w:val="22"/>
              </w:rPr>
              <w:t xml:space="preserve"> for AST</w:t>
            </w:r>
          </w:p>
        </w:tc>
        <w:tc>
          <w:tcPr>
            <w:tcW w:w="3968" w:type="pct"/>
            <w:gridSpan w:val="3"/>
            <w:tcMar>
              <w:left w:w="58" w:type="dxa"/>
              <w:right w:w="58" w:type="dxa"/>
            </w:tcMar>
          </w:tcPr>
          <w:p w14:paraId="58527C02" w14:textId="77777777" w:rsidR="00FB4E99" w:rsidRPr="00A319AE" w:rsidRDefault="00FB4E99" w:rsidP="0093467D">
            <w:pPr>
              <w:spacing w:before="0" w:line="216" w:lineRule="auto"/>
              <w:rPr>
                <w:sz w:val="22"/>
              </w:rPr>
            </w:pPr>
            <w:r w:rsidRPr="00A319AE">
              <w:rPr>
                <w:b/>
                <w:i/>
                <w:iCs/>
                <w:sz w:val="22"/>
              </w:rPr>
              <w:t>Escherichia coli</w:t>
            </w:r>
            <w:r w:rsidRPr="00A319AE">
              <w:rPr>
                <w:b/>
                <w:sz w:val="22"/>
              </w:rPr>
              <w:t>:</w:t>
            </w:r>
            <w:r w:rsidRPr="00A319AE">
              <w:rPr>
                <w:sz w:val="22"/>
              </w:rPr>
              <w:t xml:space="preserve"> Amoxicillin, cefotaxime, ciprofloxacin, colistin, imipenem, tetracycline and trimethoprim/sulfamethoxazole </w:t>
            </w:r>
          </w:p>
          <w:p w14:paraId="6F6C3CAE" w14:textId="77777777" w:rsidR="00FB4E99" w:rsidRPr="00A319AE" w:rsidRDefault="00FB4E99" w:rsidP="0093467D">
            <w:pPr>
              <w:spacing w:before="0" w:line="216" w:lineRule="auto"/>
              <w:rPr>
                <w:sz w:val="22"/>
              </w:rPr>
            </w:pPr>
            <w:r w:rsidRPr="00A319AE">
              <w:rPr>
                <w:b/>
                <w:sz w:val="22"/>
              </w:rPr>
              <w:t>Enterococcus spp.:</w:t>
            </w:r>
            <w:r w:rsidRPr="00A319AE">
              <w:rPr>
                <w:sz w:val="22"/>
              </w:rPr>
              <w:t xml:space="preserve"> Ampicillin, chloramphenicol, ciprofloxacin, erythromycin, levofloxacin, nitrofurantoin, penicillin, tetracycline and vancomycin </w:t>
            </w:r>
          </w:p>
          <w:p w14:paraId="2660C4E4" w14:textId="77777777" w:rsidR="00FB4E99" w:rsidRPr="00A319AE" w:rsidRDefault="00FB4E99" w:rsidP="0093467D">
            <w:pPr>
              <w:spacing w:before="0" w:line="216" w:lineRule="auto"/>
              <w:rPr>
                <w:b/>
                <w:sz w:val="22"/>
              </w:rPr>
            </w:pPr>
            <w:r w:rsidRPr="00A319AE">
              <w:rPr>
                <w:b/>
                <w:sz w:val="22"/>
              </w:rPr>
              <w:t>For sector-specific bacteria:</w:t>
            </w:r>
            <w:r w:rsidRPr="00A319AE">
              <w:rPr>
                <w:sz w:val="22"/>
              </w:rPr>
              <w:t xml:space="preserve"> To be based on antibiotics used, resistance trends in </w:t>
            </w:r>
            <w:proofErr w:type="gramStart"/>
            <w:r w:rsidRPr="00A319AE">
              <w:rPr>
                <w:sz w:val="22"/>
              </w:rPr>
              <w:t>humans</w:t>
            </w:r>
            <w:proofErr w:type="gramEnd"/>
            <w:r w:rsidRPr="00A319AE">
              <w:rPr>
                <w:sz w:val="22"/>
              </w:rPr>
              <w:t>/animals/ aquaculture/crops and WHO categorization of Critically Important Antimicrobials (CIAs).</w:t>
            </w:r>
          </w:p>
        </w:tc>
      </w:tr>
      <w:tr w:rsidR="00FB4E99" w:rsidRPr="00A319AE" w14:paraId="409585D3" w14:textId="77777777" w:rsidTr="0093467D">
        <w:tc>
          <w:tcPr>
            <w:tcW w:w="1032" w:type="pct"/>
            <w:shd w:val="clear" w:color="auto" w:fill="CAEDFB" w:themeFill="accent4" w:themeFillTint="33"/>
            <w:tcMar>
              <w:left w:w="58" w:type="dxa"/>
              <w:right w:w="58" w:type="dxa"/>
            </w:tcMar>
          </w:tcPr>
          <w:p w14:paraId="418FABAD" w14:textId="3FA92A30" w:rsidR="00FB4E99" w:rsidRPr="00A319AE" w:rsidRDefault="00FB4E99" w:rsidP="004325A0">
            <w:pPr>
              <w:spacing w:before="0" w:line="216" w:lineRule="auto"/>
              <w:jc w:val="left"/>
              <w:rPr>
                <w:b/>
                <w:sz w:val="22"/>
              </w:rPr>
            </w:pPr>
            <w:r w:rsidRPr="00A319AE">
              <w:rPr>
                <w:b/>
                <w:sz w:val="22"/>
              </w:rPr>
              <w:t xml:space="preserve">Genetic markers </w:t>
            </w:r>
            <w:r w:rsidRPr="00A319AE">
              <w:rPr>
                <w:sz w:val="22"/>
              </w:rPr>
              <w:t>(Metagenomic studies and whole genome sequencing (on a subset of isolates) could be considered in long term</w:t>
            </w:r>
            <w:r w:rsidR="006C40FF" w:rsidRPr="00A319AE">
              <w:rPr>
                <w:sz w:val="22"/>
              </w:rPr>
              <w:t xml:space="preserve"> when capacity allows</w:t>
            </w:r>
            <w:r w:rsidRPr="00A319AE">
              <w:rPr>
                <w:sz w:val="22"/>
              </w:rPr>
              <w:t>)</w:t>
            </w:r>
          </w:p>
        </w:tc>
        <w:tc>
          <w:tcPr>
            <w:tcW w:w="1315" w:type="pct"/>
            <w:tcMar>
              <w:left w:w="58" w:type="dxa"/>
              <w:right w:w="58" w:type="dxa"/>
            </w:tcMar>
          </w:tcPr>
          <w:p w14:paraId="3FB9EAC8" w14:textId="77777777" w:rsidR="00FB4E99" w:rsidRPr="00A319AE" w:rsidRDefault="00FB4E99" w:rsidP="0093467D">
            <w:pPr>
              <w:spacing w:before="0" w:line="216" w:lineRule="auto"/>
              <w:rPr>
                <w:sz w:val="22"/>
              </w:rPr>
            </w:pPr>
          </w:p>
        </w:tc>
        <w:tc>
          <w:tcPr>
            <w:tcW w:w="1327" w:type="pct"/>
            <w:tcMar>
              <w:left w:w="58" w:type="dxa"/>
              <w:right w:w="58" w:type="dxa"/>
            </w:tcMar>
          </w:tcPr>
          <w:p w14:paraId="5A70D9D0" w14:textId="77777777" w:rsidR="00FB4E99" w:rsidRPr="00A319AE" w:rsidRDefault="00FB4E99" w:rsidP="0093467D">
            <w:pPr>
              <w:spacing w:before="0" w:line="216" w:lineRule="auto"/>
              <w:rPr>
                <w:b/>
                <w:sz w:val="22"/>
              </w:rPr>
            </w:pPr>
            <w:r w:rsidRPr="00A319AE">
              <w:rPr>
                <w:sz w:val="22"/>
              </w:rPr>
              <w:t>ESBL genes (</w:t>
            </w:r>
            <w:proofErr w:type="spellStart"/>
            <w:r w:rsidRPr="00A319AE">
              <w:rPr>
                <w:sz w:val="22"/>
              </w:rPr>
              <w:t>blaCTX</w:t>
            </w:r>
            <w:proofErr w:type="spellEnd"/>
            <w:r w:rsidRPr="00A319AE">
              <w:rPr>
                <w:sz w:val="22"/>
              </w:rPr>
              <w:t xml:space="preserve">-M, </w:t>
            </w:r>
            <w:proofErr w:type="spellStart"/>
            <w:r w:rsidRPr="00A319AE">
              <w:rPr>
                <w:sz w:val="22"/>
              </w:rPr>
              <w:t>blaSHV</w:t>
            </w:r>
            <w:proofErr w:type="spellEnd"/>
            <w:r w:rsidRPr="00A319AE">
              <w:rPr>
                <w:sz w:val="22"/>
              </w:rPr>
              <w:t xml:space="preserve">, </w:t>
            </w:r>
            <w:proofErr w:type="spellStart"/>
            <w:r w:rsidRPr="00A319AE">
              <w:rPr>
                <w:sz w:val="22"/>
              </w:rPr>
              <w:t>blaTEM</w:t>
            </w:r>
            <w:proofErr w:type="spellEnd"/>
            <w:r w:rsidRPr="00A319AE">
              <w:rPr>
                <w:sz w:val="22"/>
              </w:rPr>
              <w:t>, etc.)</w:t>
            </w:r>
          </w:p>
        </w:tc>
        <w:tc>
          <w:tcPr>
            <w:tcW w:w="1327" w:type="pct"/>
            <w:tcMar>
              <w:left w:w="58" w:type="dxa"/>
              <w:right w:w="58" w:type="dxa"/>
            </w:tcMar>
          </w:tcPr>
          <w:p w14:paraId="3660F4A1" w14:textId="77777777" w:rsidR="00FB4E99" w:rsidRPr="00A319AE" w:rsidRDefault="00FB4E99" w:rsidP="0093467D">
            <w:pPr>
              <w:spacing w:before="0" w:line="216" w:lineRule="auto"/>
              <w:rPr>
                <w:b/>
                <w:sz w:val="22"/>
              </w:rPr>
            </w:pPr>
            <w:r w:rsidRPr="00A319AE">
              <w:rPr>
                <w:sz w:val="22"/>
              </w:rPr>
              <w:t>ESBL genes (</w:t>
            </w:r>
            <w:proofErr w:type="spellStart"/>
            <w:r w:rsidRPr="00A319AE">
              <w:rPr>
                <w:sz w:val="22"/>
              </w:rPr>
              <w:t>blaCTX</w:t>
            </w:r>
            <w:proofErr w:type="spellEnd"/>
            <w:r w:rsidRPr="00A319AE">
              <w:rPr>
                <w:sz w:val="22"/>
              </w:rPr>
              <w:t xml:space="preserve">-M, </w:t>
            </w:r>
            <w:proofErr w:type="spellStart"/>
            <w:r w:rsidRPr="00A319AE">
              <w:rPr>
                <w:sz w:val="22"/>
              </w:rPr>
              <w:t>blaSHV</w:t>
            </w:r>
            <w:proofErr w:type="spellEnd"/>
            <w:r w:rsidRPr="00A319AE">
              <w:rPr>
                <w:sz w:val="22"/>
              </w:rPr>
              <w:t xml:space="preserve">, </w:t>
            </w:r>
            <w:proofErr w:type="spellStart"/>
            <w:r w:rsidRPr="00A319AE">
              <w:rPr>
                <w:sz w:val="22"/>
              </w:rPr>
              <w:t>blaTEM</w:t>
            </w:r>
            <w:proofErr w:type="spellEnd"/>
            <w:r w:rsidRPr="00A319AE">
              <w:rPr>
                <w:sz w:val="22"/>
              </w:rPr>
              <w:t>, etc.)</w:t>
            </w:r>
          </w:p>
        </w:tc>
      </w:tr>
      <w:tr w:rsidR="00FB4E99" w:rsidRPr="00A319AE" w14:paraId="55FD79D4" w14:textId="77777777" w:rsidTr="0093467D">
        <w:tc>
          <w:tcPr>
            <w:tcW w:w="1032" w:type="pct"/>
            <w:shd w:val="clear" w:color="auto" w:fill="CAEDFB" w:themeFill="accent4" w:themeFillTint="33"/>
            <w:tcMar>
              <w:left w:w="58" w:type="dxa"/>
              <w:right w:w="58" w:type="dxa"/>
            </w:tcMar>
          </w:tcPr>
          <w:p w14:paraId="433BD87A" w14:textId="77777777" w:rsidR="00FB4E99" w:rsidRPr="00A319AE" w:rsidRDefault="00FB4E99" w:rsidP="004325A0">
            <w:pPr>
              <w:spacing w:before="0" w:line="216" w:lineRule="auto"/>
              <w:jc w:val="left"/>
              <w:rPr>
                <w:sz w:val="22"/>
              </w:rPr>
            </w:pPr>
            <w:r w:rsidRPr="00A319AE">
              <w:rPr>
                <w:sz w:val="22"/>
              </w:rPr>
              <w:t xml:space="preserve">Federal &amp; Provincial sites </w:t>
            </w:r>
          </w:p>
        </w:tc>
        <w:tc>
          <w:tcPr>
            <w:tcW w:w="3968" w:type="pct"/>
            <w:gridSpan w:val="3"/>
            <w:tcMar>
              <w:left w:w="58" w:type="dxa"/>
              <w:right w:w="58" w:type="dxa"/>
            </w:tcMar>
          </w:tcPr>
          <w:p w14:paraId="69EC9E94" w14:textId="77777777" w:rsidR="00FB4E99" w:rsidRPr="00A319AE" w:rsidRDefault="00FB4E99" w:rsidP="0093467D">
            <w:pPr>
              <w:pStyle w:val="ListParagraph"/>
              <w:numPr>
                <w:ilvl w:val="0"/>
                <w:numId w:val="30"/>
              </w:numPr>
              <w:spacing w:before="0" w:line="216" w:lineRule="auto"/>
              <w:rPr>
                <w:sz w:val="22"/>
              </w:rPr>
            </w:pPr>
            <w:r w:rsidRPr="00A319AE">
              <w:rPr>
                <w:b/>
                <w:sz w:val="22"/>
              </w:rPr>
              <w:t>Biggest hospitals*</w:t>
            </w:r>
            <w:r w:rsidRPr="00A319AE">
              <w:rPr>
                <w:sz w:val="22"/>
              </w:rPr>
              <w:t xml:space="preserve"> one each in federal and provinces (Hospital Wastewater)</w:t>
            </w:r>
          </w:p>
          <w:p w14:paraId="358C80F0" w14:textId="78B15231" w:rsidR="00FB4E99" w:rsidRPr="00A319AE" w:rsidRDefault="00FB4E99" w:rsidP="0093467D">
            <w:pPr>
              <w:pStyle w:val="ListParagraph"/>
              <w:numPr>
                <w:ilvl w:val="0"/>
                <w:numId w:val="30"/>
              </w:numPr>
              <w:spacing w:before="0" w:line="216" w:lineRule="auto"/>
              <w:rPr>
                <w:b/>
                <w:sz w:val="22"/>
              </w:rPr>
            </w:pPr>
            <w:r w:rsidRPr="00A319AE">
              <w:rPr>
                <w:b/>
                <w:sz w:val="22"/>
              </w:rPr>
              <w:t xml:space="preserve">Crop </w:t>
            </w:r>
            <w:r w:rsidR="006C40FF" w:rsidRPr="00A319AE">
              <w:rPr>
                <w:b/>
                <w:sz w:val="22"/>
              </w:rPr>
              <w:t xml:space="preserve">farms </w:t>
            </w:r>
            <w:r w:rsidRPr="00A319AE">
              <w:rPr>
                <w:sz w:val="22"/>
              </w:rPr>
              <w:t>one each in federal and provinces</w:t>
            </w:r>
          </w:p>
          <w:p w14:paraId="6A3B439D" w14:textId="45AB1797" w:rsidR="00FB4E99" w:rsidRPr="00A319AE" w:rsidRDefault="00FB4E99" w:rsidP="0093467D">
            <w:pPr>
              <w:pStyle w:val="ListParagraph"/>
              <w:numPr>
                <w:ilvl w:val="0"/>
                <w:numId w:val="30"/>
              </w:numPr>
              <w:spacing w:before="0" w:line="216" w:lineRule="auto"/>
              <w:rPr>
                <w:b/>
                <w:sz w:val="22"/>
              </w:rPr>
            </w:pPr>
            <w:r w:rsidRPr="00A319AE">
              <w:rPr>
                <w:b/>
                <w:sz w:val="22"/>
              </w:rPr>
              <w:t xml:space="preserve">Poultry </w:t>
            </w:r>
            <w:proofErr w:type="gramStart"/>
            <w:r w:rsidR="006C40FF" w:rsidRPr="00A319AE">
              <w:rPr>
                <w:b/>
                <w:sz w:val="22"/>
              </w:rPr>
              <w:t>farms</w:t>
            </w:r>
            <w:proofErr w:type="gramEnd"/>
            <w:r w:rsidR="006C40FF" w:rsidRPr="00A319AE">
              <w:rPr>
                <w:b/>
                <w:sz w:val="22"/>
              </w:rPr>
              <w:t xml:space="preserve"> </w:t>
            </w:r>
            <w:r w:rsidRPr="00A319AE">
              <w:rPr>
                <w:sz w:val="22"/>
              </w:rPr>
              <w:t>one each in federal and provinces</w:t>
            </w:r>
            <w:r w:rsidRPr="00A319AE">
              <w:rPr>
                <w:b/>
                <w:sz w:val="22"/>
              </w:rPr>
              <w:t xml:space="preserve"> </w:t>
            </w:r>
          </w:p>
          <w:p w14:paraId="7E9DC25C" w14:textId="4FB4C403" w:rsidR="00FB4E99" w:rsidRPr="00A319AE" w:rsidRDefault="00FB4E99" w:rsidP="0093467D">
            <w:pPr>
              <w:pStyle w:val="ListParagraph"/>
              <w:numPr>
                <w:ilvl w:val="0"/>
                <w:numId w:val="30"/>
              </w:numPr>
              <w:spacing w:before="0" w:line="216" w:lineRule="auto"/>
              <w:rPr>
                <w:b/>
                <w:sz w:val="22"/>
              </w:rPr>
            </w:pPr>
            <w:r w:rsidRPr="00A319AE">
              <w:rPr>
                <w:b/>
                <w:sz w:val="22"/>
              </w:rPr>
              <w:t xml:space="preserve">Cattle </w:t>
            </w:r>
            <w:r w:rsidR="006C40FF" w:rsidRPr="00A319AE">
              <w:rPr>
                <w:b/>
                <w:sz w:val="22"/>
              </w:rPr>
              <w:t xml:space="preserve">farm </w:t>
            </w:r>
            <w:r w:rsidRPr="00A319AE">
              <w:rPr>
                <w:sz w:val="22"/>
              </w:rPr>
              <w:t>one each in federal and provinces</w:t>
            </w:r>
          </w:p>
          <w:p w14:paraId="05364BF2" w14:textId="2D792170" w:rsidR="00FB4E99" w:rsidRPr="00A319AE" w:rsidRDefault="00FB4E99" w:rsidP="0093467D">
            <w:pPr>
              <w:pStyle w:val="ListParagraph"/>
              <w:numPr>
                <w:ilvl w:val="0"/>
                <w:numId w:val="30"/>
              </w:numPr>
              <w:spacing w:before="0" w:line="216" w:lineRule="auto"/>
              <w:rPr>
                <w:sz w:val="22"/>
              </w:rPr>
            </w:pPr>
            <w:r w:rsidRPr="00A319AE">
              <w:rPr>
                <w:b/>
                <w:sz w:val="22"/>
              </w:rPr>
              <w:t xml:space="preserve">Fish </w:t>
            </w:r>
            <w:r w:rsidR="006C40FF" w:rsidRPr="00A319AE">
              <w:rPr>
                <w:b/>
                <w:sz w:val="22"/>
              </w:rPr>
              <w:t>farm</w:t>
            </w:r>
            <w:r w:rsidR="006C40FF" w:rsidRPr="00A319AE">
              <w:rPr>
                <w:sz w:val="22"/>
              </w:rPr>
              <w:t xml:space="preserve"> </w:t>
            </w:r>
            <w:r w:rsidRPr="00A319AE">
              <w:rPr>
                <w:sz w:val="22"/>
              </w:rPr>
              <w:t>each one of these in federal and provinces</w:t>
            </w:r>
          </w:p>
          <w:p w14:paraId="0F0C3498" w14:textId="77777777" w:rsidR="00FB4E99" w:rsidRPr="00A319AE" w:rsidRDefault="00FB4E99" w:rsidP="0093467D">
            <w:pPr>
              <w:pStyle w:val="ListParagraph"/>
              <w:numPr>
                <w:ilvl w:val="0"/>
                <w:numId w:val="30"/>
              </w:numPr>
              <w:spacing w:before="0" w:line="216" w:lineRule="auto"/>
              <w:rPr>
                <w:sz w:val="22"/>
              </w:rPr>
            </w:pPr>
            <w:r w:rsidRPr="00A319AE">
              <w:rPr>
                <w:b/>
                <w:sz w:val="22"/>
              </w:rPr>
              <w:lastRenderedPageBreak/>
              <w:t>Factories</w:t>
            </w:r>
            <w:r w:rsidRPr="00A319AE">
              <w:rPr>
                <w:sz w:val="22"/>
              </w:rPr>
              <w:t xml:space="preserve"> (feed mills, </w:t>
            </w:r>
            <w:proofErr w:type="gramStart"/>
            <w:r w:rsidRPr="00A319AE">
              <w:rPr>
                <w:sz w:val="22"/>
              </w:rPr>
              <w:t>slaughter houses</w:t>
            </w:r>
            <w:proofErr w:type="gramEnd"/>
            <w:r w:rsidRPr="00A319AE">
              <w:rPr>
                <w:sz w:val="22"/>
              </w:rPr>
              <w:t>, pharmaceutical industries and their ETPs): Based on concentration of establishments in a region/province or volume of waste generated</w:t>
            </w:r>
          </w:p>
          <w:p w14:paraId="624A6F1A" w14:textId="77777777" w:rsidR="00FB4E99" w:rsidRPr="00A319AE" w:rsidRDefault="00FB4E99" w:rsidP="0093467D">
            <w:pPr>
              <w:pStyle w:val="ListParagraph"/>
              <w:numPr>
                <w:ilvl w:val="0"/>
                <w:numId w:val="30"/>
              </w:numPr>
              <w:spacing w:before="0" w:line="216" w:lineRule="auto"/>
              <w:rPr>
                <w:sz w:val="22"/>
              </w:rPr>
            </w:pPr>
            <w:r w:rsidRPr="00A319AE">
              <w:rPr>
                <w:b/>
                <w:sz w:val="22"/>
              </w:rPr>
              <w:t>Sewage Treatment Plants (STPs)</w:t>
            </w:r>
            <w:r w:rsidRPr="00A319AE">
              <w:rPr>
                <w:sz w:val="22"/>
              </w:rPr>
              <w:t>: At least one in federal and all provinces</w:t>
            </w:r>
          </w:p>
          <w:p w14:paraId="5C952803" w14:textId="77777777" w:rsidR="00FB4E99" w:rsidRPr="00A319AE" w:rsidRDefault="00FB4E99" w:rsidP="0093467D">
            <w:pPr>
              <w:pStyle w:val="ListParagraph"/>
              <w:numPr>
                <w:ilvl w:val="0"/>
                <w:numId w:val="30"/>
              </w:numPr>
              <w:spacing w:before="0" w:line="216" w:lineRule="auto"/>
              <w:rPr>
                <w:sz w:val="22"/>
              </w:rPr>
            </w:pPr>
            <w:r w:rsidRPr="00A319AE">
              <w:rPr>
                <w:b/>
                <w:sz w:val="22"/>
              </w:rPr>
              <w:t>Rivers</w:t>
            </w:r>
            <w:r w:rsidRPr="00A319AE">
              <w:rPr>
                <w:sz w:val="22"/>
              </w:rPr>
              <w:t>: All main rivers in federal and provinces (upstream, mid-stream &amp; downstream)</w:t>
            </w:r>
          </w:p>
          <w:p w14:paraId="612CE6AF" w14:textId="77777777" w:rsidR="00FB4E99" w:rsidRPr="00A319AE" w:rsidRDefault="00FB4E99" w:rsidP="0093467D">
            <w:pPr>
              <w:pStyle w:val="ListParagraph"/>
              <w:numPr>
                <w:ilvl w:val="0"/>
                <w:numId w:val="30"/>
              </w:numPr>
              <w:spacing w:before="0" w:line="216" w:lineRule="auto"/>
              <w:rPr>
                <w:sz w:val="22"/>
              </w:rPr>
            </w:pPr>
            <w:r w:rsidRPr="00A319AE">
              <w:rPr>
                <w:b/>
                <w:sz w:val="22"/>
              </w:rPr>
              <w:t>Drains:</w:t>
            </w:r>
            <w:r w:rsidRPr="00A319AE">
              <w:rPr>
                <w:sz w:val="22"/>
              </w:rPr>
              <w:t xml:space="preserve"> All main rivers in federal and provinces </w:t>
            </w:r>
          </w:p>
          <w:p w14:paraId="129AC17C" w14:textId="77777777" w:rsidR="00FB4E99" w:rsidRPr="00A319AE" w:rsidRDefault="00FB4E99" w:rsidP="0093467D">
            <w:pPr>
              <w:pStyle w:val="ListParagraph"/>
              <w:numPr>
                <w:ilvl w:val="0"/>
                <w:numId w:val="30"/>
              </w:numPr>
              <w:spacing w:before="0" w:line="216" w:lineRule="auto"/>
              <w:rPr>
                <w:b/>
                <w:sz w:val="22"/>
              </w:rPr>
            </w:pPr>
            <w:r w:rsidRPr="00A319AE">
              <w:rPr>
                <w:b/>
                <w:sz w:val="22"/>
              </w:rPr>
              <w:t>Drinking water</w:t>
            </w:r>
            <w:r w:rsidRPr="00A319AE">
              <w:rPr>
                <w:sz w:val="22"/>
              </w:rPr>
              <w:t xml:space="preserve"> point of use (i.e. households), or at the point of production (drinking water production sites)</w:t>
            </w:r>
          </w:p>
        </w:tc>
      </w:tr>
      <w:tr w:rsidR="00CB4087" w:rsidRPr="00A319AE" w14:paraId="3AD62DDB" w14:textId="77777777" w:rsidTr="0093467D">
        <w:tc>
          <w:tcPr>
            <w:tcW w:w="1032" w:type="pct"/>
            <w:shd w:val="clear" w:color="auto" w:fill="CAEDFB" w:themeFill="accent4" w:themeFillTint="33"/>
            <w:tcMar>
              <w:left w:w="58" w:type="dxa"/>
              <w:right w:w="58" w:type="dxa"/>
            </w:tcMar>
          </w:tcPr>
          <w:p w14:paraId="7837944D" w14:textId="77777777" w:rsidR="00FB4E99" w:rsidRPr="00A319AE" w:rsidRDefault="00FB4E99" w:rsidP="0093467D">
            <w:pPr>
              <w:spacing w:before="0" w:line="216" w:lineRule="auto"/>
              <w:rPr>
                <w:sz w:val="22"/>
              </w:rPr>
            </w:pPr>
            <w:r w:rsidRPr="00A319AE">
              <w:rPr>
                <w:sz w:val="22"/>
              </w:rPr>
              <w:t>Sampling frequency</w:t>
            </w:r>
          </w:p>
        </w:tc>
        <w:tc>
          <w:tcPr>
            <w:tcW w:w="1315" w:type="pct"/>
            <w:tcMar>
              <w:left w:w="58" w:type="dxa"/>
              <w:right w:w="58" w:type="dxa"/>
            </w:tcMar>
          </w:tcPr>
          <w:p w14:paraId="07414975" w14:textId="77777777" w:rsidR="00FB4E99" w:rsidRPr="00A319AE" w:rsidRDefault="00FB4E99" w:rsidP="0093467D">
            <w:pPr>
              <w:spacing w:before="0" w:line="216" w:lineRule="auto"/>
              <w:rPr>
                <w:b/>
                <w:sz w:val="22"/>
              </w:rPr>
            </w:pPr>
            <w:r w:rsidRPr="00A319AE">
              <w:rPr>
                <w:sz w:val="22"/>
              </w:rPr>
              <w:t>Bi-annual</w:t>
            </w:r>
          </w:p>
        </w:tc>
        <w:tc>
          <w:tcPr>
            <w:tcW w:w="1327" w:type="pct"/>
            <w:shd w:val="clear" w:color="auto" w:fill="FFFFFF" w:themeFill="background1"/>
            <w:tcMar>
              <w:left w:w="58" w:type="dxa"/>
              <w:right w:w="58" w:type="dxa"/>
            </w:tcMar>
          </w:tcPr>
          <w:p w14:paraId="6EABCE2A" w14:textId="77777777" w:rsidR="00FB4E99" w:rsidRPr="00A319AE" w:rsidRDefault="00FB4E99" w:rsidP="0093467D">
            <w:pPr>
              <w:spacing w:before="0" w:line="216" w:lineRule="auto"/>
              <w:rPr>
                <w:b/>
                <w:sz w:val="22"/>
              </w:rPr>
            </w:pPr>
            <w:r w:rsidRPr="00A319AE">
              <w:rPr>
                <w:sz w:val="22"/>
              </w:rPr>
              <w:t>Bi-annual</w:t>
            </w:r>
          </w:p>
        </w:tc>
        <w:tc>
          <w:tcPr>
            <w:tcW w:w="1327" w:type="pct"/>
            <w:tcMar>
              <w:left w:w="58" w:type="dxa"/>
              <w:right w:w="58" w:type="dxa"/>
            </w:tcMar>
          </w:tcPr>
          <w:p w14:paraId="50111818" w14:textId="77777777" w:rsidR="00FB4E99" w:rsidRPr="00A319AE" w:rsidRDefault="00FB4E99" w:rsidP="0093467D">
            <w:pPr>
              <w:spacing w:before="0" w:line="216" w:lineRule="auto"/>
              <w:rPr>
                <w:b/>
                <w:sz w:val="22"/>
              </w:rPr>
            </w:pPr>
            <w:r w:rsidRPr="00A319AE">
              <w:rPr>
                <w:sz w:val="22"/>
              </w:rPr>
              <w:t>Bi-annual</w:t>
            </w:r>
          </w:p>
        </w:tc>
      </w:tr>
      <w:tr w:rsidR="00CB4087" w:rsidRPr="00A319AE" w14:paraId="4AA7DF46" w14:textId="77777777" w:rsidTr="0093467D">
        <w:tc>
          <w:tcPr>
            <w:tcW w:w="1032" w:type="pct"/>
            <w:shd w:val="clear" w:color="auto" w:fill="CAEDFB" w:themeFill="accent4" w:themeFillTint="33"/>
            <w:tcMar>
              <w:left w:w="58" w:type="dxa"/>
              <w:right w:w="58" w:type="dxa"/>
            </w:tcMar>
          </w:tcPr>
          <w:p w14:paraId="45A9FBEE" w14:textId="77777777" w:rsidR="00FB4E99" w:rsidRPr="00A319AE" w:rsidRDefault="00FB4E99" w:rsidP="0093467D">
            <w:pPr>
              <w:spacing w:before="0" w:line="216" w:lineRule="auto"/>
              <w:rPr>
                <w:sz w:val="22"/>
              </w:rPr>
            </w:pPr>
            <w:r w:rsidRPr="00A319AE">
              <w:rPr>
                <w:sz w:val="22"/>
              </w:rPr>
              <w:t>AST interpretation method</w:t>
            </w:r>
          </w:p>
        </w:tc>
        <w:tc>
          <w:tcPr>
            <w:tcW w:w="1315" w:type="pct"/>
            <w:tcMar>
              <w:left w:w="58" w:type="dxa"/>
              <w:right w:w="58" w:type="dxa"/>
            </w:tcMar>
          </w:tcPr>
          <w:p w14:paraId="2532BD58" w14:textId="17EAD7F0" w:rsidR="00FB4E99" w:rsidRPr="00A319AE" w:rsidRDefault="008D6EA8" w:rsidP="0093467D">
            <w:pPr>
              <w:spacing w:before="0" w:line="216" w:lineRule="auto"/>
              <w:rPr>
                <w:sz w:val="22"/>
                <w:highlight w:val="yellow"/>
              </w:rPr>
            </w:pPr>
            <w:r w:rsidRPr="00A319AE">
              <w:rPr>
                <w:sz w:val="22"/>
              </w:rPr>
              <w:t>Relevant and most recent versions of the CLSI guidance documents (M100, M45 or Vet01)</w:t>
            </w:r>
            <w:r w:rsidR="00FB4E99" w:rsidRPr="00A319AE">
              <w:rPr>
                <w:sz w:val="22"/>
              </w:rPr>
              <w:t xml:space="preserve"> </w:t>
            </w:r>
            <w:r w:rsidR="00FB4E99" w:rsidRPr="00A319AE">
              <w:rPr>
                <w:sz w:val="22"/>
              </w:rPr>
              <w:fldChar w:fldCharType="begin"/>
            </w:r>
            <w:r w:rsidR="00FB4E99" w:rsidRPr="00A319AE">
              <w:rPr>
                <w:sz w:val="22"/>
              </w:rPr>
              <w:instrText xml:space="preserve"> ADDIN EN.CITE &lt;EndNote&gt;&lt;Cite&gt;&lt;Author&gt;TCLSI&lt;/Author&gt;&lt;Year&gt;2022&lt;/Year&gt;&lt;RecNum&gt;84&lt;/RecNum&gt;&lt;DisplayText&gt;(TCLSI, 2022)&lt;/DisplayText&gt;&lt;record&gt;&lt;rec-number&gt;84&lt;/rec-number&gt;&lt;foreign-keys&gt;&lt;key app="EN" db-id="0sx5zw2z4pf9daetw075sxzrwps9eear59ft"&gt;84&lt;/key&gt;&lt;/foreign-keys&gt;&lt;ref-type name="Generic"&gt;13&lt;/ref-type&gt;&lt;contributors&gt;&lt;authors&gt;&lt;author&gt;TCLSI&lt;/author&gt;&lt;/authors&gt;&lt;/contributors&gt;&lt;titles&gt;&lt;title&gt;M100 performance standards for antimicrobial susceptibility testing&lt;/title&gt;&lt;/titles&gt;&lt;dates&gt;&lt;year&gt;2022&lt;/year&gt;&lt;/dates&gt;&lt;publisher&gt;Wayne, PA Clinical and Laboratory Standards Institute&lt;/publisher&gt;&lt;urls&gt;&lt;/urls&gt;&lt;/record&gt;&lt;/Cite&gt;&lt;/EndNote&gt;</w:instrText>
            </w:r>
            <w:r w:rsidR="00FB4E99" w:rsidRPr="00A319AE">
              <w:rPr>
                <w:sz w:val="22"/>
              </w:rPr>
              <w:fldChar w:fldCharType="separate"/>
            </w:r>
            <w:r w:rsidR="00FB4E99" w:rsidRPr="00A319AE">
              <w:rPr>
                <w:noProof/>
                <w:sz w:val="22"/>
              </w:rPr>
              <w:t>(</w:t>
            </w:r>
            <w:hyperlink w:anchor="_ENREF_15" w:tooltip="TCLSI, 2022 #84" w:history="1">
              <w:r w:rsidR="00FB4E99" w:rsidRPr="00A319AE">
                <w:rPr>
                  <w:noProof/>
                  <w:sz w:val="22"/>
                </w:rPr>
                <w:t>CLSI, 2022</w:t>
              </w:r>
            </w:hyperlink>
            <w:r w:rsidR="00FB4E99" w:rsidRPr="00A319AE">
              <w:rPr>
                <w:noProof/>
                <w:sz w:val="22"/>
              </w:rPr>
              <w:t>)</w:t>
            </w:r>
            <w:r w:rsidR="00FB4E99" w:rsidRPr="00A319AE">
              <w:rPr>
                <w:sz w:val="22"/>
              </w:rPr>
              <w:fldChar w:fldCharType="end"/>
            </w:r>
          </w:p>
        </w:tc>
        <w:tc>
          <w:tcPr>
            <w:tcW w:w="1327" w:type="pct"/>
            <w:shd w:val="clear" w:color="auto" w:fill="FFFFFF" w:themeFill="background1"/>
            <w:tcMar>
              <w:left w:w="58" w:type="dxa"/>
              <w:right w:w="58" w:type="dxa"/>
            </w:tcMar>
          </w:tcPr>
          <w:p w14:paraId="26969151" w14:textId="37D07CCE" w:rsidR="00FB4E99" w:rsidRPr="00A319AE" w:rsidRDefault="00475983" w:rsidP="0093467D">
            <w:pPr>
              <w:spacing w:before="0" w:line="216" w:lineRule="auto"/>
              <w:rPr>
                <w:sz w:val="22"/>
              </w:rPr>
            </w:pPr>
            <w:r w:rsidRPr="00A319AE">
              <w:rPr>
                <w:sz w:val="22"/>
              </w:rPr>
              <w:t>T</w:t>
            </w:r>
            <w:r w:rsidR="008D6EA8" w:rsidRPr="00A319AE">
              <w:rPr>
                <w:sz w:val="22"/>
              </w:rPr>
              <w:t>esting</w:t>
            </w:r>
            <w:r w:rsidRPr="00A319AE">
              <w:rPr>
                <w:sz w:val="22"/>
              </w:rPr>
              <w:t xml:space="preserve"> </w:t>
            </w:r>
            <w:r w:rsidR="008D6EA8" w:rsidRPr="00A319AE">
              <w:rPr>
                <w:sz w:val="22"/>
              </w:rPr>
              <w:t>Relevant and most recent versions of the CLSI guidance documents (M100, M45 or Vet01)</w:t>
            </w:r>
          </w:p>
        </w:tc>
        <w:tc>
          <w:tcPr>
            <w:tcW w:w="1327" w:type="pct"/>
            <w:tcMar>
              <w:left w:w="58" w:type="dxa"/>
              <w:right w:w="58" w:type="dxa"/>
            </w:tcMar>
          </w:tcPr>
          <w:p w14:paraId="79519AAD" w14:textId="06518116" w:rsidR="00FB4E99" w:rsidRPr="00A319AE" w:rsidRDefault="008D6EA8" w:rsidP="0093467D">
            <w:pPr>
              <w:spacing w:before="0" w:line="216" w:lineRule="auto"/>
              <w:rPr>
                <w:sz w:val="22"/>
              </w:rPr>
            </w:pPr>
            <w:r w:rsidRPr="00A319AE">
              <w:rPr>
                <w:sz w:val="22"/>
              </w:rPr>
              <w:t>Relevant and most recent versions of the CLSI guidance documents (M100, M45 or Vet01)</w:t>
            </w:r>
          </w:p>
        </w:tc>
      </w:tr>
      <w:tr w:rsidR="00CB4087" w:rsidRPr="00A319AE" w14:paraId="1B3E26CB" w14:textId="77777777" w:rsidTr="0093467D">
        <w:tc>
          <w:tcPr>
            <w:tcW w:w="1032" w:type="pct"/>
            <w:shd w:val="clear" w:color="auto" w:fill="CAEDFB" w:themeFill="accent4" w:themeFillTint="33"/>
            <w:tcMar>
              <w:left w:w="58" w:type="dxa"/>
              <w:right w:w="58" w:type="dxa"/>
            </w:tcMar>
          </w:tcPr>
          <w:p w14:paraId="252D6729" w14:textId="77777777" w:rsidR="00FB4E99" w:rsidRPr="00A319AE" w:rsidRDefault="00FB4E99" w:rsidP="004325A0">
            <w:pPr>
              <w:spacing w:before="0" w:line="216" w:lineRule="auto"/>
              <w:jc w:val="left"/>
              <w:rPr>
                <w:sz w:val="22"/>
              </w:rPr>
            </w:pPr>
            <w:r w:rsidRPr="00A319AE">
              <w:rPr>
                <w:sz w:val="22"/>
              </w:rPr>
              <w:t>Number of laboratories/ networks</w:t>
            </w:r>
          </w:p>
        </w:tc>
        <w:tc>
          <w:tcPr>
            <w:tcW w:w="1315" w:type="pct"/>
            <w:tcMar>
              <w:left w:w="58" w:type="dxa"/>
              <w:right w:w="58" w:type="dxa"/>
            </w:tcMar>
          </w:tcPr>
          <w:p w14:paraId="59DB447E" w14:textId="77777777" w:rsidR="00FB4E99" w:rsidRPr="00A319AE" w:rsidRDefault="00FB4E99" w:rsidP="0093467D">
            <w:pPr>
              <w:pStyle w:val="ListParagraph"/>
              <w:numPr>
                <w:ilvl w:val="0"/>
                <w:numId w:val="15"/>
              </w:numPr>
              <w:spacing w:before="0" w:line="216" w:lineRule="auto"/>
              <w:rPr>
                <w:sz w:val="22"/>
              </w:rPr>
            </w:pPr>
            <w:r w:rsidRPr="00A319AE">
              <w:rPr>
                <w:sz w:val="22"/>
              </w:rPr>
              <w:t>Existing network of laboratories in environmental/public health sector.</w:t>
            </w:r>
          </w:p>
          <w:p w14:paraId="4BDF833E" w14:textId="77777777" w:rsidR="00FB4E99" w:rsidRPr="00A319AE" w:rsidRDefault="00FB4E99" w:rsidP="0093467D">
            <w:pPr>
              <w:pStyle w:val="ListParagraph"/>
              <w:numPr>
                <w:ilvl w:val="0"/>
                <w:numId w:val="15"/>
              </w:numPr>
              <w:spacing w:before="0" w:line="216" w:lineRule="auto"/>
              <w:rPr>
                <w:sz w:val="22"/>
              </w:rPr>
            </w:pPr>
            <w:r w:rsidRPr="00A319AE">
              <w:rPr>
                <w:sz w:val="22"/>
              </w:rPr>
              <w:t>Environmental/Public Health labs to be initially supported for laboratory capacity and resources, till necessary capacity for surveillance of AMR in environment are developed.</w:t>
            </w:r>
          </w:p>
        </w:tc>
        <w:tc>
          <w:tcPr>
            <w:tcW w:w="1327" w:type="pct"/>
            <w:tcMar>
              <w:left w:w="58" w:type="dxa"/>
              <w:right w:w="58" w:type="dxa"/>
            </w:tcMar>
          </w:tcPr>
          <w:p w14:paraId="58BAC9D3" w14:textId="77777777" w:rsidR="00FB4E99" w:rsidRPr="00A319AE" w:rsidRDefault="00FB4E99" w:rsidP="0093467D">
            <w:pPr>
              <w:spacing w:before="0" w:line="216" w:lineRule="auto"/>
              <w:rPr>
                <w:sz w:val="22"/>
              </w:rPr>
            </w:pPr>
          </w:p>
        </w:tc>
        <w:tc>
          <w:tcPr>
            <w:tcW w:w="1327" w:type="pct"/>
            <w:tcMar>
              <w:left w:w="58" w:type="dxa"/>
              <w:right w:w="58" w:type="dxa"/>
            </w:tcMar>
          </w:tcPr>
          <w:p w14:paraId="10DD7780" w14:textId="77777777" w:rsidR="00FB4E99" w:rsidRPr="00A319AE" w:rsidRDefault="00FB4E99" w:rsidP="0093467D">
            <w:pPr>
              <w:spacing w:before="0" w:line="216" w:lineRule="auto"/>
              <w:rPr>
                <w:sz w:val="22"/>
              </w:rPr>
            </w:pPr>
          </w:p>
        </w:tc>
      </w:tr>
      <w:tr w:rsidR="00CB4087" w:rsidRPr="00A319AE" w14:paraId="6B649D31" w14:textId="77777777" w:rsidTr="0093467D">
        <w:tc>
          <w:tcPr>
            <w:tcW w:w="1032" w:type="pct"/>
            <w:shd w:val="clear" w:color="auto" w:fill="CAEDFB" w:themeFill="accent4" w:themeFillTint="33"/>
            <w:tcMar>
              <w:left w:w="58" w:type="dxa"/>
              <w:right w:w="58" w:type="dxa"/>
            </w:tcMar>
          </w:tcPr>
          <w:p w14:paraId="3A63038D" w14:textId="50294344" w:rsidR="00FB4E99" w:rsidRPr="00A319AE" w:rsidRDefault="00FB4E99" w:rsidP="0093467D">
            <w:pPr>
              <w:spacing w:before="0" w:line="216" w:lineRule="auto"/>
              <w:rPr>
                <w:sz w:val="22"/>
              </w:rPr>
            </w:pPr>
            <w:r w:rsidRPr="00A319AE">
              <w:rPr>
                <w:sz w:val="22"/>
              </w:rPr>
              <w:t>Data management</w:t>
            </w:r>
            <w:r w:rsidR="00702861" w:rsidRPr="00A319AE">
              <w:rPr>
                <w:sz w:val="22"/>
              </w:rPr>
              <w:t>**</w:t>
            </w:r>
          </w:p>
        </w:tc>
        <w:tc>
          <w:tcPr>
            <w:tcW w:w="1315" w:type="pct"/>
            <w:tcMar>
              <w:left w:w="58" w:type="dxa"/>
              <w:right w:w="58" w:type="dxa"/>
            </w:tcMar>
          </w:tcPr>
          <w:p w14:paraId="038C0ED8" w14:textId="52C86E19" w:rsidR="00FB4E99" w:rsidRPr="00A319AE" w:rsidRDefault="00FB4E99" w:rsidP="0093467D">
            <w:pPr>
              <w:spacing w:before="0" w:line="216" w:lineRule="auto"/>
              <w:rPr>
                <w:sz w:val="22"/>
              </w:rPr>
            </w:pPr>
            <w:r w:rsidRPr="00A319AE">
              <w:rPr>
                <w:sz w:val="22"/>
              </w:rPr>
              <w:t>LIMS, Centralized One Health AMR Dashboard, Global Antimicrobial Resistance Surveillance System (GLASS)</w:t>
            </w:r>
            <w:r w:rsidR="00004C2E" w:rsidRPr="00A319AE">
              <w:rPr>
                <w:sz w:val="22"/>
              </w:rPr>
              <w:t xml:space="preserve"> </w:t>
            </w:r>
          </w:p>
        </w:tc>
        <w:tc>
          <w:tcPr>
            <w:tcW w:w="1327" w:type="pct"/>
            <w:tcMar>
              <w:left w:w="58" w:type="dxa"/>
              <w:right w:w="58" w:type="dxa"/>
            </w:tcMar>
          </w:tcPr>
          <w:p w14:paraId="2F22270C" w14:textId="77777777" w:rsidR="00FB4E99" w:rsidRPr="00A319AE" w:rsidRDefault="00FB4E99" w:rsidP="0093467D">
            <w:pPr>
              <w:spacing w:before="0" w:line="216" w:lineRule="auto"/>
              <w:rPr>
                <w:sz w:val="22"/>
              </w:rPr>
            </w:pPr>
            <w:r w:rsidRPr="00A319AE">
              <w:rPr>
                <w:sz w:val="22"/>
              </w:rPr>
              <w:t>LIMS, Centralized One Health AMR Dashboard, Global Antimicrobial Resistance Surveillance System (GLASS), WHONET software</w:t>
            </w:r>
          </w:p>
        </w:tc>
        <w:tc>
          <w:tcPr>
            <w:tcW w:w="1327" w:type="pct"/>
            <w:tcMar>
              <w:left w:w="58" w:type="dxa"/>
              <w:right w:w="58" w:type="dxa"/>
            </w:tcMar>
          </w:tcPr>
          <w:p w14:paraId="4C40C223" w14:textId="77777777" w:rsidR="00FB4E99" w:rsidRPr="00A319AE" w:rsidRDefault="00FB4E99" w:rsidP="0093467D">
            <w:pPr>
              <w:spacing w:before="0" w:line="216" w:lineRule="auto"/>
              <w:rPr>
                <w:sz w:val="22"/>
              </w:rPr>
            </w:pPr>
            <w:r w:rsidRPr="00A319AE">
              <w:rPr>
                <w:sz w:val="22"/>
              </w:rPr>
              <w:t>LIMS, Centralized One Health AMR Dashboard, Global Antimicrobial Resistance Surveillance System (GLASS), WHONET software</w:t>
            </w:r>
          </w:p>
        </w:tc>
      </w:tr>
      <w:tr w:rsidR="00CB4087" w:rsidRPr="00A319AE" w14:paraId="7855072D" w14:textId="77777777" w:rsidTr="0093467D">
        <w:tc>
          <w:tcPr>
            <w:tcW w:w="1032" w:type="pct"/>
            <w:shd w:val="clear" w:color="auto" w:fill="CAEDFB" w:themeFill="accent4" w:themeFillTint="33"/>
            <w:tcMar>
              <w:left w:w="58" w:type="dxa"/>
              <w:right w:w="58" w:type="dxa"/>
            </w:tcMar>
            <w:vAlign w:val="center"/>
          </w:tcPr>
          <w:p w14:paraId="0DEF50E6" w14:textId="77777777" w:rsidR="00FB4E99" w:rsidRPr="00A319AE" w:rsidRDefault="00FB4E99" w:rsidP="0093467D">
            <w:pPr>
              <w:spacing w:before="0" w:line="216" w:lineRule="auto"/>
              <w:rPr>
                <w:sz w:val="22"/>
              </w:rPr>
            </w:pPr>
            <w:r w:rsidRPr="00A319AE">
              <w:rPr>
                <w:sz w:val="22"/>
              </w:rPr>
              <w:t>Training required</w:t>
            </w:r>
          </w:p>
        </w:tc>
        <w:tc>
          <w:tcPr>
            <w:tcW w:w="1315" w:type="pct"/>
            <w:tcMar>
              <w:left w:w="58" w:type="dxa"/>
              <w:right w:w="58" w:type="dxa"/>
            </w:tcMar>
          </w:tcPr>
          <w:p w14:paraId="30FF30D7" w14:textId="34A47C09" w:rsidR="00FB4E99" w:rsidRPr="00A319AE" w:rsidRDefault="00FB4E99" w:rsidP="0093467D">
            <w:pPr>
              <w:spacing w:before="0" w:line="216" w:lineRule="auto"/>
              <w:rPr>
                <w:sz w:val="22"/>
              </w:rPr>
            </w:pPr>
            <w:r w:rsidRPr="00A319AE">
              <w:rPr>
                <w:sz w:val="22"/>
              </w:rPr>
              <w:t>Training on AST, GLASS, WHONET</w:t>
            </w:r>
            <w:r w:rsidR="00702861" w:rsidRPr="00A319AE">
              <w:rPr>
                <w:sz w:val="22"/>
              </w:rPr>
              <w:t>, UNEP’s Strategic Framework on AMR</w:t>
            </w:r>
          </w:p>
        </w:tc>
        <w:tc>
          <w:tcPr>
            <w:tcW w:w="1327" w:type="pct"/>
            <w:tcMar>
              <w:left w:w="58" w:type="dxa"/>
              <w:right w:w="58" w:type="dxa"/>
            </w:tcMar>
          </w:tcPr>
          <w:p w14:paraId="4901852B" w14:textId="3100D965" w:rsidR="00FB4E99" w:rsidRPr="00A319AE" w:rsidRDefault="00FB4E99" w:rsidP="0093467D">
            <w:pPr>
              <w:spacing w:before="0" w:line="216" w:lineRule="auto"/>
              <w:rPr>
                <w:sz w:val="22"/>
              </w:rPr>
            </w:pPr>
            <w:r w:rsidRPr="00A319AE">
              <w:rPr>
                <w:sz w:val="22"/>
              </w:rPr>
              <w:t xml:space="preserve">Training on AST, WHONET </w:t>
            </w:r>
          </w:p>
        </w:tc>
        <w:tc>
          <w:tcPr>
            <w:tcW w:w="1327" w:type="pct"/>
            <w:tcMar>
              <w:left w:w="58" w:type="dxa"/>
              <w:right w:w="58" w:type="dxa"/>
            </w:tcMar>
          </w:tcPr>
          <w:p w14:paraId="5A5E8D06" w14:textId="1D22D99D" w:rsidR="00FB4E99" w:rsidRPr="00A319AE" w:rsidRDefault="00FB4E99" w:rsidP="0093467D">
            <w:pPr>
              <w:spacing w:before="0" w:line="216" w:lineRule="auto"/>
              <w:rPr>
                <w:sz w:val="22"/>
              </w:rPr>
            </w:pPr>
            <w:r w:rsidRPr="00A319AE">
              <w:rPr>
                <w:sz w:val="22"/>
              </w:rPr>
              <w:t xml:space="preserve">Training on AST, WHONET </w:t>
            </w:r>
          </w:p>
        </w:tc>
      </w:tr>
      <w:tr w:rsidR="00FB4E99" w:rsidRPr="00A319AE" w14:paraId="476645FD" w14:textId="77777777" w:rsidTr="0093467D">
        <w:tc>
          <w:tcPr>
            <w:tcW w:w="1032" w:type="pct"/>
            <w:shd w:val="clear" w:color="auto" w:fill="CAEDFB" w:themeFill="accent4" w:themeFillTint="33"/>
            <w:tcMar>
              <w:left w:w="58" w:type="dxa"/>
              <w:right w:w="58" w:type="dxa"/>
            </w:tcMar>
          </w:tcPr>
          <w:p w14:paraId="71014E0B" w14:textId="77777777" w:rsidR="00FB4E99" w:rsidRPr="00A319AE" w:rsidRDefault="00FB4E99" w:rsidP="0093467D">
            <w:pPr>
              <w:spacing w:before="0" w:line="216" w:lineRule="auto"/>
              <w:rPr>
                <w:sz w:val="22"/>
              </w:rPr>
            </w:pPr>
            <w:r w:rsidRPr="00A319AE">
              <w:rPr>
                <w:sz w:val="22"/>
              </w:rPr>
              <w:t>Performance Indicators</w:t>
            </w:r>
          </w:p>
        </w:tc>
        <w:tc>
          <w:tcPr>
            <w:tcW w:w="3968" w:type="pct"/>
            <w:gridSpan w:val="3"/>
            <w:tcMar>
              <w:left w:w="58" w:type="dxa"/>
              <w:right w:w="58" w:type="dxa"/>
            </w:tcMar>
          </w:tcPr>
          <w:p w14:paraId="5A1BF035" w14:textId="77777777" w:rsidR="00FB4E99" w:rsidRPr="00A319AE" w:rsidRDefault="00FB4E99" w:rsidP="0093467D">
            <w:pPr>
              <w:pStyle w:val="ListParagraph"/>
              <w:numPr>
                <w:ilvl w:val="0"/>
                <w:numId w:val="16"/>
              </w:numPr>
              <w:spacing w:before="0" w:line="216" w:lineRule="auto"/>
              <w:rPr>
                <w:sz w:val="22"/>
              </w:rPr>
            </w:pPr>
            <w:r w:rsidRPr="00A319AE">
              <w:rPr>
                <w:sz w:val="22"/>
              </w:rPr>
              <w:t xml:space="preserve">Proportion (%) of Institutions incorporated the AMR surveillance into their work plans. </w:t>
            </w:r>
          </w:p>
          <w:p w14:paraId="7CDB16F6" w14:textId="77777777" w:rsidR="00FB4E99" w:rsidRPr="00A319AE" w:rsidRDefault="00FB4E99" w:rsidP="0093467D">
            <w:pPr>
              <w:pStyle w:val="ListParagraph"/>
              <w:numPr>
                <w:ilvl w:val="0"/>
                <w:numId w:val="16"/>
              </w:numPr>
              <w:spacing w:before="0" w:line="216" w:lineRule="auto"/>
              <w:rPr>
                <w:sz w:val="22"/>
              </w:rPr>
            </w:pPr>
            <w:r w:rsidRPr="00A319AE">
              <w:rPr>
                <w:sz w:val="22"/>
              </w:rPr>
              <w:t xml:space="preserve">Proportion (%) of targeted resistant pathogens profiles established annually. </w:t>
            </w:r>
          </w:p>
          <w:p w14:paraId="7C0CE947" w14:textId="77777777" w:rsidR="00FB4E99" w:rsidRPr="00A319AE" w:rsidRDefault="00FB4E99" w:rsidP="0093467D">
            <w:pPr>
              <w:pStyle w:val="ListParagraph"/>
              <w:numPr>
                <w:ilvl w:val="0"/>
                <w:numId w:val="16"/>
              </w:numPr>
              <w:spacing w:before="0" w:line="216" w:lineRule="auto"/>
              <w:rPr>
                <w:sz w:val="22"/>
              </w:rPr>
            </w:pPr>
            <w:r w:rsidRPr="00A319AE">
              <w:rPr>
                <w:sz w:val="22"/>
              </w:rPr>
              <w:t xml:space="preserve">Proportion (%) of surveillance sites covered in AMR surveillance annually. </w:t>
            </w:r>
          </w:p>
          <w:p w14:paraId="165E4A32" w14:textId="77777777" w:rsidR="00FB4E99" w:rsidRPr="00A319AE" w:rsidRDefault="00FB4E99" w:rsidP="0093467D">
            <w:pPr>
              <w:pStyle w:val="ListParagraph"/>
              <w:numPr>
                <w:ilvl w:val="0"/>
                <w:numId w:val="16"/>
              </w:numPr>
              <w:spacing w:before="0" w:line="216" w:lineRule="auto"/>
              <w:rPr>
                <w:sz w:val="22"/>
              </w:rPr>
            </w:pPr>
            <w:r w:rsidRPr="00A319AE">
              <w:rPr>
                <w:sz w:val="22"/>
              </w:rPr>
              <w:t xml:space="preserve">Proportion (%) of surveillance reports generated and shared quarterly, bi-annually and annually. </w:t>
            </w:r>
          </w:p>
          <w:p w14:paraId="3A512E51" w14:textId="77777777" w:rsidR="00FB4E99" w:rsidRPr="00A319AE" w:rsidRDefault="00FB4E99" w:rsidP="0093467D">
            <w:pPr>
              <w:pStyle w:val="ListParagraph"/>
              <w:numPr>
                <w:ilvl w:val="0"/>
                <w:numId w:val="16"/>
              </w:numPr>
              <w:spacing w:before="0" w:line="216" w:lineRule="auto"/>
              <w:rPr>
                <w:sz w:val="22"/>
              </w:rPr>
            </w:pPr>
            <w:r w:rsidRPr="00A319AE">
              <w:rPr>
                <w:sz w:val="22"/>
              </w:rPr>
              <w:t xml:space="preserve">Number of labs participating in ILC and EQA </w:t>
            </w:r>
          </w:p>
          <w:p w14:paraId="576A9E35" w14:textId="77777777" w:rsidR="00FB4E99" w:rsidRPr="00A319AE" w:rsidRDefault="00FB4E99" w:rsidP="0093467D">
            <w:pPr>
              <w:pStyle w:val="ListParagraph"/>
              <w:numPr>
                <w:ilvl w:val="0"/>
                <w:numId w:val="16"/>
              </w:numPr>
              <w:spacing w:before="0" w:line="216" w:lineRule="auto"/>
              <w:rPr>
                <w:sz w:val="22"/>
              </w:rPr>
            </w:pPr>
            <w:r w:rsidRPr="00A319AE">
              <w:rPr>
                <w:sz w:val="22"/>
              </w:rPr>
              <w:t xml:space="preserve">Number of policy documents developed </w:t>
            </w:r>
          </w:p>
          <w:p w14:paraId="30444DB8" w14:textId="77777777" w:rsidR="00FB4E99" w:rsidRPr="00A319AE" w:rsidRDefault="00FB4E99" w:rsidP="0093467D">
            <w:pPr>
              <w:pStyle w:val="ListParagraph"/>
              <w:numPr>
                <w:ilvl w:val="0"/>
                <w:numId w:val="16"/>
              </w:numPr>
              <w:spacing w:before="0" w:line="216" w:lineRule="auto"/>
              <w:rPr>
                <w:sz w:val="22"/>
              </w:rPr>
            </w:pPr>
            <w:r w:rsidRPr="00A319AE">
              <w:rPr>
                <w:sz w:val="22"/>
              </w:rPr>
              <w:t>Proportion (%) of early warning notifications resulted from emergence of novel resistant pathogen</w:t>
            </w:r>
          </w:p>
        </w:tc>
      </w:tr>
    </w:tbl>
    <w:p w14:paraId="2F21E875" w14:textId="7CF68A19" w:rsidR="006507B5" w:rsidRPr="00A319AE" w:rsidRDefault="00FB4E99" w:rsidP="0071444C">
      <w:pPr>
        <w:rPr>
          <w:sz w:val="18"/>
          <w:szCs w:val="18"/>
        </w:rPr>
      </w:pPr>
      <w:r w:rsidRPr="00A319AE">
        <w:rPr>
          <w:color w:val="1F1F1F"/>
          <w:sz w:val="18"/>
          <w:szCs w:val="18"/>
        </w:rPr>
        <w:t>*</w:t>
      </w:r>
      <w:r w:rsidRPr="00A319AE">
        <w:rPr>
          <w:sz w:val="18"/>
          <w:szCs w:val="18"/>
        </w:rPr>
        <w:t xml:space="preserve"> Hospitals being sampled for human-health AMR surveillance could be considered</w:t>
      </w:r>
      <w:r w:rsidR="00004C2E" w:rsidRPr="00A319AE">
        <w:rPr>
          <w:sz w:val="18"/>
          <w:szCs w:val="18"/>
        </w:rPr>
        <w:t>.</w:t>
      </w:r>
    </w:p>
    <w:p w14:paraId="28553CFA" w14:textId="4E238859" w:rsidR="006507B5" w:rsidRPr="00A319AE" w:rsidRDefault="00004C2E" w:rsidP="0093467D">
      <w:pPr>
        <w:spacing w:before="0"/>
        <w:rPr>
          <w:sz w:val="18"/>
          <w:szCs w:val="18"/>
        </w:rPr>
      </w:pPr>
      <w:r w:rsidRPr="00A319AE">
        <w:rPr>
          <w:sz w:val="18"/>
          <w:szCs w:val="18"/>
        </w:rPr>
        <w:t>** UNEP’s Strategic Framework for Collaboration on Antimicrobial Resistance.</w:t>
      </w:r>
    </w:p>
    <w:p w14:paraId="10849E87" w14:textId="0A86E13D" w:rsidR="00FB4E99" w:rsidRPr="00A319AE" w:rsidRDefault="006507B5" w:rsidP="009C333E">
      <w:pPr>
        <w:pStyle w:val="Heading2"/>
        <w:rPr>
          <w:rFonts w:cs="Calibri"/>
        </w:rPr>
      </w:pPr>
      <w:bookmarkStart w:id="78" w:name="_Toc187315865"/>
      <w:bookmarkStart w:id="79" w:name="_Toc191410405"/>
      <w:r w:rsidRPr="00A319AE">
        <w:rPr>
          <w:rFonts w:cs="Calibri"/>
        </w:rPr>
        <w:lastRenderedPageBreak/>
        <w:t>Antibiotic</w:t>
      </w:r>
      <w:r w:rsidR="00FB4E99" w:rsidRPr="00A319AE">
        <w:rPr>
          <w:rFonts w:cs="Calibri"/>
        </w:rPr>
        <w:t xml:space="preserve"> Residues in Environment</w:t>
      </w:r>
      <w:bookmarkEnd w:id="78"/>
      <w:bookmarkEnd w:id="79"/>
    </w:p>
    <w:p w14:paraId="4DF75EA8" w14:textId="16DBE2F4" w:rsidR="00CB4087" w:rsidRPr="00A319AE" w:rsidRDefault="00FB4E99" w:rsidP="0093467D">
      <w:r w:rsidRPr="00A319AE">
        <w:t xml:space="preserve">The framework for surveillance of antibiotic residues in the environment is designed in three phases, each building upon the progress made in the previous one (Table 5). This framework aims to establish a routine and systematic monitoring system, ensuring that antibiotic residues are closely tracked across various environmental sectors. The system is pivotal in addressing the growing concerns of antibiotic contamination, which can contribute to the development and spread of antimicrobial resistance (AMR). </w:t>
      </w:r>
    </w:p>
    <w:p w14:paraId="091DFE82" w14:textId="0C9E6FBA" w:rsidR="00CB4087" w:rsidRPr="00A319AE" w:rsidRDefault="00FB4E99" w:rsidP="0093467D">
      <w:r w:rsidRPr="00A319AE">
        <w:rPr>
          <w:b/>
          <w:bCs/>
        </w:rPr>
        <w:t>In Phase I (0-3 years),</w:t>
      </w:r>
      <w:r w:rsidRPr="00A319AE">
        <w:t xml:space="preserve"> the surveillance will focus on critical outflows/effluents from healthcare settings (human and veterinary), including sewage and effluent sources, as well as pharmaceutical units like feed mills and pharmaceutical manufacturing facilities. Antibiotics for monitoring will be selected based on a careful evaluation of usage patterns in human health, veterinary practices, and agriculture, considering resistance trends and the WHO's categorization of Critically Important Antimicrobials (CIAs). Priority will be given to those antibiotics known to contribute significantly to resistance. Water and wastewater samples will be collected bi-annually from these outflows and effluents, with a primary goal to quantify antibiotic residues. Initial analysis will be conducted by the National Water Quality Laboratory of Pakistan Council of Research in Water Resources, supported by stakeholders such as National Institute of Health (NIH), National Reference Laboratory for Food Safety, Pakistan Agricultural Research Council (PARC), and Punjab Agricultural Research Board (PARB), Food and Drug Control Laboratory (FDCL), and Drug Regulatory Authority of Pakistan (DRAP) and focus will be placed on training laboratory staff in sample management, preparation, and the proper use of testing methods to ensure reliable and consistent results.</w:t>
      </w:r>
    </w:p>
    <w:p w14:paraId="44165B0F" w14:textId="3530F82E" w:rsidR="00CB4087" w:rsidRPr="00A319AE" w:rsidRDefault="00FB4E99" w:rsidP="0093467D">
      <w:r w:rsidRPr="00A319AE">
        <w:rPr>
          <w:b/>
          <w:bCs/>
        </w:rPr>
        <w:t>In Phase 2 (4-5 years),</w:t>
      </w:r>
      <w:r w:rsidRPr="00A319AE">
        <w:t xml:space="preserve"> the surveillance scope will expand to include agricultural settings, specifically targeting farm effluents from poultry, cattle, and fish farms, where antibiotics are heavily used. Antibiotic selection will continue to be informed by on-going usage patterns and emerging resistance trends across human health, veterinary, and agricultural sectors. Sampling will remain bi-annual, and high-sensitivity testing methods will be utilized to maintain consistency and accuracy in detecting antibiotic residues in agricultural effluents. The laboratory network will expand to include regional laboratories across the provinces, and training will be enhanced to improve laboratory staff's capacity for more advanced testing techniques.</w:t>
      </w:r>
    </w:p>
    <w:p w14:paraId="4012A500" w14:textId="61BD11C5" w:rsidR="00FB4E99" w:rsidRPr="00A319AE" w:rsidRDefault="00FB4E99" w:rsidP="0071444C">
      <w:r w:rsidRPr="00A319AE">
        <w:rPr>
          <w:b/>
          <w:bCs/>
        </w:rPr>
        <w:t>In Phase 3 (beyond 5 years),</w:t>
      </w:r>
      <w:r w:rsidRPr="00A319AE">
        <w:t xml:space="preserve"> the surveillance will broaden to include an even wider array of agricultural outflows, continuing the focus on poultry, cattle, and fish farm effluents while maintaining surveillance on healthcare and pharmaceutical outflows. The priority will remain on monitoring the most critical antibiotics, in line with emerging resistance trends and </w:t>
      </w:r>
      <w:r w:rsidR="005C3269" w:rsidRPr="00A319AE">
        <w:t>UNEP’s Strategic Framework on Antimicrobial Resistance/</w:t>
      </w:r>
      <w:r w:rsidRPr="00A319AE">
        <w:t>WHO recommendations. This phase will also focus on identifying new trends in antibiotic usage and potential environmental risks.</w:t>
      </w:r>
    </w:p>
    <w:p w14:paraId="2650CB4A" w14:textId="7226B786" w:rsidR="00FB4E99" w:rsidRPr="00A319AE" w:rsidRDefault="00FB4E99" w:rsidP="0093467D">
      <w:pPr>
        <w:pStyle w:val="TableCation"/>
        <w:rPr>
          <w:iCs/>
        </w:rPr>
      </w:pPr>
      <w:bookmarkStart w:id="80" w:name="_Toc191410147"/>
      <w:r w:rsidRPr="00A319AE">
        <w:t xml:space="preserve">Table </w:t>
      </w:r>
      <w:r w:rsidR="00957B65" w:rsidRPr="00A319AE">
        <w:fldChar w:fldCharType="begin"/>
      </w:r>
      <w:r w:rsidR="00957B65" w:rsidRPr="00A319AE">
        <w:instrText xml:space="preserve"> SEQ Table \* ARABIC </w:instrText>
      </w:r>
      <w:r w:rsidR="00957B65" w:rsidRPr="00A319AE">
        <w:fldChar w:fldCharType="separate"/>
      </w:r>
      <w:r w:rsidR="009D37E7" w:rsidRPr="00A319AE">
        <w:rPr>
          <w:noProof/>
        </w:rPr>
        <w:t>5</w:t>
      </w:r>
      <w:r w:rsidR="00957B65" w:rsidRPr="00A319AE">
        <w:rPr>
          <w:noProof/>
        </w:rPr>
        <w:fldChar w:fldCharType="end"/>
      </w:r>
      <w:r w:rsidRPr="00A319AE">
        <w:t>:</w:t>
      </w:r>
      <w:r w:rsidR="0093467D" w:rsidRPr="00A319AE">
        <w:tab/>
      </w:r>
      <w:r w:rsidRPr="00A319AE">
        <w:t xml:space="preserve">Framework for surveillance of </w:t>
      </w:r>
      <w:r w:rsidR="006507B5" w:rsidRPr="00A319AE">
        <w:t>A</w:t>
      </w:r>
      <w:r w:rsidRPr="00A319AE">
        <w:t xml:space="preserve">ntibiotic </w:t>
      </w:r>
      <w:r w:rsidR="006507B5" w:rsidRPr="00A319AE">
        <w:t>R</w:t>
      </w:r>
      <w:r w:rsidRPr="00A319AE">
        <w:t xml:space="preserve">esidues in </w:t>
      </w:r>
      <w:r w:rsidR="006507B5" w:rsidRPr="00A319AE">
        <w:t>E</w:t>
      </w:r>
      <w:r w:rsidRPr="00A319AE">
        <w:t>nvironment</w:t>
      </w:r>
      <w:bookmarkEnd w:id="80"/>
    </w:p>
    <w:tbl>
      <w:tblPr>
        <w:tblStyle w:val="TableGrid"/>
        <w:tblW w:w="0" w:type="auto"/>
        <w:tblLook w:val="04A0" w:firstRow="1" w:lastRow="0" w:firstColumn="1" w:lastColumn="0" w:noHBand="0" w:noVBand="1"/>
      </w:tblPr>
      <w:tblGrid>
        <w:gridCol w:w="2152"/>
        <w:gridCol w:w="2289"/>
        <w:gridCol w:w="2289"/>
        <w:gridCol w:w="2289"/>
      </w:tblGrid>
      <w:tr w:rsidR="00FB4E99" w:rsidRPr="00A319AE" w14:paraId="52A5337C" w14:textId="77777777" w:rsidTr="008B1B8B">
        <w:trPr>
          <w:tblHeader/>
        </w:trPr>
        <w:tc>
          <w:tcPr>
            <w:tcW w:w="2394" w:type="dxa"/>
            <w:shd w:val="clear" w:color="auto" w:fill="B3E5A1" w:themeFill="accent6" w:themeFillTint="66"/>
          </w:tcPr>
          <w:p w14:paraId="0493AB01" w14:textId="77777777" w:rsidR="00FB4E99" w:rsidRPr="00A319AE" w:rsidRDefault="00FB4E99" w:rsidP="0093467D">
            <w:pPr>
              <w:spacing w:before="0"/>
            </w:pPr>
          </w:p>
        </w:tc>
        <w:tc>
          <w:tcPr>
            <w:tcW w:w="2394" w:type="dxa"/>
            <w:shd w:val="clear" w:color="auto" w:fill="60CAF3" w:themeFill="accent4" w:themeFillTint="99"/>
          </w:tcPr>
          <w:p w14:paraId="30140607" w14:textId="77777777" w:rsidR="00FB4E99" w:rsidRPr="00A319AE" w:rsidRDefault="00FB4E99" w:rsidP="0093467D">
            <w:pPr>
              <w:spacing w:before="0"/>
            </w:pPr>
            <w:r w:rsidRPr="00A319AE">
              <w:t>Phase I (0–3 years)</w:t>
            </w:r>
          </w:p>
        </w:tc>
        <w:tc>
          <w:tcPr>
            <w:tcW w:w="2394" w:type="dxa"/>
            <w:shd w:val="clear" w:color="auto" w:fill="E59EDC" w:themeFill="accent5" w:themeFillTint="66"/>
          </w:tcPr>
          <w:p w14:paraId="0B380B05" w14:textId="77777777" w:rsidR="00FB4E99" w:rsidRPr="00A319AE" w:rsidRDefault="00FB4E99" w:rsidP="0093467D">
            <w:pPr>
              <w:spacing w:before="0"/>
            </w:pPr>
            <w:r w:rsidRPr="00A319AE">
              <w:t>Phase 2 (4–5 years)</w:t>
            </w:r>
          </w:p>
        </w:tc>
        <w:tc>
          <w:tcPr>
            <w:tcW w:w="2394" w:type="dxa"/>
            <w:shd w:val="clear" w:color="auto" w:fill="B3E5A1" w:themeFill="accent6" w:themeFillTint="66"/>
          </w:tcPr>
          <w:p w14:paraId="000B7572" w14:textId="77777777" w:rsidR="00FB4E99" w:rsidRPr="00A319AE" w:rsidRDefault="00FB4E99" w:rsidP="0093467D">
            <w:pPr>
              <w:spacing w:before="0"/>
            </w:pPr>
            <w:r w:rsidRPr="00A319AE">
              <w:t>Phase 3 (&gt; 5 years)</w:t>
            </w:r>
          </w:p>
        </w:tc>
      </w:tr>
      <w:tr w:rsidR="00FB4E99" w:rsidRPr="00A319AE" w14:paraId="213ED1F8" w14:textId="77777777" w:rsidTr="008B1B8B">
        <w:tc>
          <w:tcPr>
            <w:tcW w:w="2394" w:type="dxa"/>
            <w:shd w:val="clear" w:color="auto" w:fill="B3E5A1" w:themeFill="accent6" w:themeFillTint="66"/>
          </w:tcPr>
          <w:p w14:paraId="26B5082C" w14:textId="77777777" w:rsidR="00FB4E99" w:rsidRPr="00A319AE" w:rsidRDefault="00FB4E99" w:rsidP="0093467D">
            <w:pPr>
              <w:spacing w:before="0"/>
              <w:rPr>
                <w:color w:val="1F1F1F"/>
              </w:rPr>
            </w:pPr>
            <w:r w:rsidRPr="00A319AE">
              <w:t xml:space="preserve">Sample </w:t>
            </w:r>
            <w:proofErr w:type="spellStart"/>
            <w:r w:rsidRPr="00A319AE">
              <w:t>sites</w:t>
            </w:r>
            <w:proofErr w:type="spellEnd"/>
            <w:r w:rsidRPr="00A319AE">
              <w:t xml:space="preserve"> and types </w:t>
            </w:r>
          </w:p>
        </w:tc>
        <w:tc>
          <w:tcPr>
            <w:tcW w:w="2394" w:type="dxa"/>
          </w:tcPr>
          <w:p w14:paraId="0A074539" w14:textId="77777777" w:rsidR="00FB4E99" w:rsidRPr="00A319AE" w:rsidRDefault="00FB4E99" w:rsidP="004325A0">
            <w:pPr>
              <w:pStyle w:val="ListParagraph"/>
              <w:numPr>
                <w:ilvl w:val="0"/>
                <w:numId w:val="1"/>
              </w:numPr>
              <w:spacing w:before="0"/>
              <w:ind w:left="280" w:hanging="270"/>
              <w:jc w:val="left"/>
            </w:pPr>
            <w:r w:rsidRPr="00A319AE">
              <w:t xml:space="preserve">Healthcare settings (human and veterinary): Sewage and effluent </w:t>
            </w:r>
          </w:p>
          <w:p w14:paraId="53F748E3" w14:textId="77777777" w:rsidR="00FB4E99" w:rsidRPr="00A319AE" w:rsidRDefault="00FB4E99" w:rsidP="004325A0">
            <w:pPr>
              <w:pStyle w:val="ListParagraph"/>
              <w:spacing w:before="0"/>
              <w:jc w:val="left"/>
            </w:pPr>
          </w:p>
          <w:p w14:paraId="50B41A9C" w14:textId="77777777" w:rsidR="00FB4E99" w:rsidRPr="00A319AE" w:rsidRDefault="00FB4E99" w:rsidP="004325A0">
            <w:pPr>
              <w:pStyle w:val="ListParagraph"/>
              <w:numPr>
                <w:ilvl w:val="0"/>
                <w:numId w:val="1"/>
              </w:numPr>
              <w:spacing w:before="0"/>
              <w:ind w:left="280" w:hanging="270"/>
              <w:jc w:val="left"/>
              <w:rPr>
                <w:b/>
                <w:color w:val="1F1F1F"/>
              </w:rPr>
            </w:pPr>
            <w:r w:rsidRPr="00A319AE">
              <w:lastRenderedPageBreak/>
              <w:t>Factories (Feed mills and pharmaceutical units): Sewage and effluent</w:t>
            </w:r>
          </w:p>
        </w:tc>
        <w:tc>
          <w:tcPr>
            <w:tcW w:w="2394" w:type="dxa"/>
          </w:tcPr>
          <w:p w14:paraId="286DACF6" w14:textId="77777777" w:rsidR="00FB4E99" w:rsidRPr="00A319AE" w:rsidRDefault="00FB4E99" w:rsidP="004325A0">
            <w:pPr>
              <w:pStyle w:val="ListParagraph"/>
              <w:numPr>
                <w:ilvl w:val="0"/>
                <w:numId w:val="1"/>
              </w:numPr>
              <w:spacing w:before="0"/>
              <w:ind w:left="280" w:hanging="270"/>
              <w:jc w:val="left"/>
            </w:pPr>
            <w:r w:rsidRPr="00A319AE">
              <w:lastRenderedPageBreak/>
              <w:t xml:space="preserve">Healthcare settings (human and veterinary): Sewage and effluent </w:t>
            </w:r>
          </w:p>
          <w:p w14:paraId="12912E7D" w14:textId="77777777" w:rsidR="00FB4E99" w:rsidRPr="00A319AE" w:rsidRDefault="00FB4E99" w:rsidP="004325A0">
            <w:pPr>
              <w:pStyle w:val="ListParagraph"/>
              <w:spacing w:before="0"/>
              <w:jc w:val="left"/>
            </w:pPr>
          </w:p>
          <w:p w14:paraId="66B13212" w14:textId="77777777" w:rsidR="00FB4E99" w:rsidRPr="00A319AE" w:rsidRDefault="00FB4E99" w:rsidP="004325A0">
            <w:pPr>
              <w:pStyle w:val="ListParagraph"/>
              <w:numPr>
                <w:ilvl w:val="0"/>
                <w:numId w:val="1"/>
              </w:numPr>
              <w:spacing w:before="0"/>
              <w:ind w:left="280" w:hanging="270"/>
              <w:jc w:val="left"/>
              <w:rPr>
                <w:b/>
                <w:color w:val="1F1F1F"/>
              </w:rPr>
            </w:pPr>
            <w:r w:rsidRPr="00A319AE">
              <w:lastRenderedPageBreak/>
              <w:t>Factories (Feed mills and pharmaceutical units): Sewage and effluent</w:t>
            </w:r>
          </w:p>
        </w:tc>
        <w:tc>
          <w:tcPr>
            <w:tcW w:w="2394" w:type="dxa"/>
          </w:tcPr>
          <w:p w14:paraId="36DAD360" w14:textId="77777777" w:rsidR="00FB4E99" w:rsidRPr="00A319AE" w:rsidRDefault="00FB4E99" w:rsidP="004325A0">
            <w:pPr>
              <w:pStyle w:val="ListParagraph"/>
              <w:numPr>
                <w:ilvl w:val="0"/>
                <w:numId w:val="1"/>
              </w:numPr>
              <w:spacing w:before="0"/>
              <w:ind w:left="280" w:hanging="270"/>
              <w:jc w:val="left"/>
            </w:pPr>
            <w:r w:rsidRPr="00A319AE">
              <w:lastRenderedPageBreak/>
              <w:t xml:space="preserve">Healthcare settings (human and veterinary): Sewage and effluent </w:t>
            </w:r>
          </w:p>
          <w:p w14:paraId="1B93CB1E" w14:textId="77777777" w:rsidR="0093467D" w:rsidRPr="00A319AE" w:rsidRDefault="0093467D" w:rsidP="004325A0">
            <w:pPr>
              <w:spacing w:before="0"/>
              <w:jc w:val="left"/>
            </w:pPr>
          </w:p>
          <w:p w14:paraId="03EBE6DD" w14:textId="77777777" w:rsidR="00FB4E99" w:rsidRPr="00A319AE" w:rsidRDefault="00FB4E99" w:rsidP="004325A0">
            <w:pPr>
              <w:pStyle w:val="ListParagraph"/>
              <w:numPr>
                <w:ilvl w:val="0"/>
                <w:numId w:val="1"/>
              </w:numPr>
              <w:spacing w:before="0"/>
              <w:ind w:left="280" w:hanging="270"/>
              <w:jc w:val="left"/>
            </w:pPr>
            <w:r w:rsidRPr="00A319AE">
              <w:lastRenderedPageBreak/>
              <w:t xml:space="preserve">Factories (Feed mills and pharmaceutical units): Sewage and effluent </w:t>
            </w:r>
          </w:p>
          <w:p w14:paraId="0C046FB9" w14:textId="77777777" w:rsidR="00FB4E99" w:rsidRPr="00A319AE" w:rsidRDefault="00FB4E99" w:rsidP="004325A0">
            <w:pPr>
              <w:pStyle w:val="ListParagraph"/>
              <w:numPr>
                <w:ilvl w:val="0"/>
                <w:numId w:val="1"/>
              </w:numPr>
              <w:spacing w:before="0"/>
              <w:ind w:left="280" w:hanging="270"/>
              <w:jc w:val="left"/>
              <w:rPr>
                <w:b/>
                <w:color w:val="1F1F1F"/>
              </w:rPr>
            </w:pPr>
            <w:r w:rsidRPr="00A319AE">
              <w:t>Farms (poultry, cattle, pig and fish): Farm effluent and soil</w:t>
            </w:r>
          </w:p>
        </w:tc>
      </w:tr>
      <w:tr w:rsidR="00FB4E99" w:rsidRPr="00A319AE" w14:paraId="5821237F" w14:textId="77777777" w:rsidTr="008B1B8B">
        <w:tc>
          <w:tcPr>
            <w:tcW w:w="2394" w:type="dxa"/>
            <w:shd w:val="clear" w:color="auto" w:fill="B3E5A1" w:themeFill="accent6" w:themeFillTint="66"/>
          </w:tcPr>
          <w:p w14:paraId="0209CEB2" w14:textId="77777777" w:rsidR="00FB4E99" w:rsidRPr="00A319AE" w:rsidRDefault="00FB4E99" w:rsidP="0093467D">
            <w:pPr>
              <w:spacing w:before="0"/>
              <w:rPr>
                <w:color w:val="1F1F1F"/>
              </w:rPr>
            </w:pPr>
            <w:r w:rsidRPr="00A319AE">
              <w:t>Antibiotics for residue monitoring</w:t>
            </w:r>
          </w:p>
        </w:tc>
        <w:tc>
          <w:tcPr>
            <w:tcW w:w="7182" w:type="dxa"/>
            <w:gridSpan w:val="3"/>
          </w:tcPr>
          <w:p w14:paraId="4D4B2D99" w14:textId="77777777" w:rsidR="00FB4E99" w:rsidRPr="00A319AE" w:rsidRDefault="00FB4E99" w:rsidP="0093467D">
            <w:pPr>
              <w:spacing w:before="0"/>
              <w:rPr>
                <w:b/>
                <w:color w:val="1F1F1F"/>
              </w:rPr>
            </w:pPr>
            <w:r w:rsidRPr="00A319AE">
              <w:t>To be based on antibiotics used, resistance trends in humans, animals, aquaculture, crops and WHO categorization of Critically Important Antimicrobials (CIAs)</w:t>
            </w:r>
          </w:p>
        </w:tc>
      </w:tr>
      <w:tr w:rsidR="00FB4E99" w:rsidRPr="00A319AE" w14:paraId="15C0C5A8" w14:textId="77777777" w:rsidTr="008B1B8B">
        <w:tc>
          <w:tcPr>
            <w:tcW w:w="2394" w:type="dxa"/>
            <w:shd w:val="clear" w:color="auto" w:fill="B3E5A1" w:themeFill="accent6" w:themeFillTint="66"/>
          </w:tcPr>
          <w:p w14:paraId="0A5B929C" w14:textId="77777777" w:rsidR="00FB4E99" w:rsidRPr="00A319AE" w:rsidRDefault="00FB4E99" w:rsidP="0093467D">
            <w:pPr>
              <w:spacing w:before="0"/>
              <w:rPr>
                <w:color w:val="1F1F1F"/>
              </w:rPr>
            </w:pPr>
            <w:r w:rsidRPr="00A319AE">
              <w:t>Provinces</w:t>
            </w:r>
          </w:p>
        </w:tc>
        <w:tc>
          <w:tcPr>
            <w:tcW w:w="7182" w:type="dxa"/>
            <w:gridSpan w:val="3"/>
          </w:tcPr>
          <w:p w14:paraId="76142B7B" w14:textId="77777777" w:rsidR="00FB4E99" w:rsidRPr="00A319AE" w:rsidRDefault="00FB4E99" w:rsidP="0093467D">
            <w:pPr>
              <w:pStyle w:val="ListParagraph"/>
              <w:numPr>
                <w:ilvl w:val="0"/>
                <w:numId w:val="18"/>
              </w:numPr>
              <w:spacing w:before="0"/>
            </w:pPr>
            <w:r w:rsidRPr="00A319AE">
              <w:t>Biggest hospitals* one each in federal and provinces</w:t>
            </w:r>
          </w:p>
          <w:p w14:paraId="7ED51274" w14:textId="77777777" w:rsidR="00FB4E99" w:rsidRPr="00A319AE" w:rsidRDefault="00FB4E99" w:rsidP="0093467D">
            <w:pPr>
              <w:pStyle w:val="ListParagraph"/>
              <w:numPr>
                <w:ilvl w:val="0"/>
                <w:numId w:val="18"/>
              </w:numPr>
              <w:spacing w:before="0"/>
            </w:pPr>
            <w:r w:rsidRPr="00A319AE">
              <w:t>BHU one each in federal and provinces</w:t>
            </w:r>
          </w:p>
          <w:p w14:paraId="4F31E73F" w14:textId="77777777" w:rsidR="00FB4E99" w:rsidRPr="00A319AE" w:rsidRDefault="00FB4E99" w:rsidP="0093467D">
            <w:pPr>
              <w:pStyle w:val="ListParagraph"/>
              <w:numPr>
                <w:ilvl w:val="0"/>
                <w:numId w:val="18"/>
              </w:numPr>
              <w:spacing w:before="0"/>
            </w:pPr>
            <w:r w:rsidRPr="00A319AE">
              <w:t xml:space="preserve">One veterinary hospital each in three provinces </w:t>
            </w:r>
          </w:p>
          <w:p w14:paraId="48814682" w14:textId="77777777" w:rsidR="00FB4E99" w:rsidRPr="00A319AE" w:rsidRDefault="00FB4E99" w:rsidP="0093467D">
            <w:pPr>
              <w:pStyle w:val="ListParagraph"/>
              <w:numPr>
                <w:ilvl w:val="0"/>
                <w:numId w:val="18"/>
              </w:numPr>
              <w:spacing w:before="0"/>
            </w:pPr>
            <w:r w:rsidRPr="00A319AE">
              <w:t>Pharmaceutical units two in each province</w:t>
            </w:r>
          </w:p>
          <w:p w14:paraId="227AD546" w14:textId="59866DED" w:rsidR="00FB4E99" w:rsidRPr="00A319AE" w:rsidRDefault="00FB4E99" w:rsidP="0093467D">
            <w:pPr>
              <w:pStyle w:val="ListParagraph"/>
              <w:numPr>
                <w:ilvl w:val="0"/>
                <w:numId w:val="18"/>
              </w:numPr>
              <w:spacing w:before="0"/>
            </w:pPr>
            <w:r w:rsidRPr="00A319AE">
              <w:t>Crop Farms, Poultry, Cattle, and Fish Farm each one of these in federal and provinces</w:t>
            </w:r>
          </w:p>
          <w:p w14:paraId="5D54B56C" w14:textId="77777777" w:rsidR="00FB4E99" w:rsidRPr="00A319AE" w:rsidRDefault="00FB4E99" w:rsidP="0093467D">
            <w:pPr>
              <w:pStyle w:val="ListParagraph"/>
              <w:numPr>
                <w:ilvl w:val="0"/>
                <w:numId w:val="18"/>
              </w:numPr>
              <w:spacing w:before="0"/>
            </w:pPr>
            <w:r w:rsidRPr="00A319AE">
              <w:t>Feed mills two each in federal and every province</w:t>
            </w:r>
          </w:p>
        </w:tc>
      </w:tr>
      <w:tr w:rsidR="00FB4E99" w:rsidRPr="00A319AE" w14:paraId="119870FD" w14:textId="77777777" w:rsidTr="008B1B8B">
        <w:tc>
          <w:tcPr>
            <w:tcW w:w="2394" w:type="dxa"/>
            <w:shd w:val="clear" w:color="auto" w:fill="B3E5A1" w:themeFill="accent6" w:themeFillTint="66"/>
          </w:tcPr>
          <w:p w14:paraId="1F6B7435" w14:textId="77777777" w:rsidR="00FB4E99" w:rsidRPr="00A319AE" w:rsidRDefault="00FB4E99" w:rsidP="0093467D">
            <w:pPr>
              <w:spacing w:before="0"/>
            </w:pPr>
            <w:r w:rsidRPr="00A319AE">
              <w:t>Sampling frequency</w:t>
            </w:r>
          </w:p>
        </w:tc>
        <w:tc>
          <w:tcPr>
            <w:tcW w:w="2394" w:type="dxa"/>
          </w:tcPr>
          <w:p w14:paraId="7855D53D" w14:textId="77777777" w:rsidR="00FB4E99" w:rsidRPr="00A319AE" w:rsidRDefault="00FB4E99" w:rsidP="0093467D">
            <w:pPr>
              <w:spacing w:before="0"/>
              <w:rPr>
                <w:b/>
              </w:rPr>
            </w:pPr>
            <w:r w:rsidRPr="00A319AE">
              <w:t>Bi-annual</w:t>
            </w:r>
          </w:p>
        </w:tc>
        <w:tc>
          <w:tcPr>
            <w:tcW w:w="2394" w:type="dxa"/>
          </w:tcPr>
          <w:p w14:paraId="0FE28A03" w14:textId="77777777" w:rsidR="00FB4E99" w:rsidRPr="00A319AE" w:rsidRDefault="00FB4E99" w:rsidP="0093467D">
            <w:pPr>
              <w:spacing w:before="0"/>
              <w:rPr>
                <w:b/>
              </w:rPr>
            </w:pPr>
            <w:r w:rsidRPr="00A319AE">
              <w:t>Bi-annual</w:t>
            </w:r>
          </w:p>
        </w:tc>
        <w:tc>
          <w:tcPr>
            <w:tcW w:w="2394" w:type="dxa"/>
          </w:tcPr>
          <w:p w14:paraId="00D54A85" w14:textId="77777777" w:rsidR="00FB4E99" w:rsidRPr="00A319AE" w:rsidRDefault="00FB4E99" w:rsidP="0093467D">
            <w:pPr>
              <w:spacing w:before="0"/>
              <w:rPr>
                <w:b/>
              </w:rPr>
            </w:pPr>
            <w:r w:rsidRPr="00A319AE">
              <w:t>Bi-annual</w:t>
            </w:r>
          </w:p>
        </w:tc>
      </w:tr>
      <w:tr w:rsidR="00FB4E99" w:rsidRPr="00A319AE" w14:paraId="3F55FFD2" w14:textId="77777777" w:rsidTr="008B1B8B">
        <w:tc>
          <w:tcPr>
            <w:tcW w:w="2394" w:type="dxa"/>
            <w:shd w:val="clear" w:color="auto" w:fill="B3E5A1" w:themeFill="accent6" w:themeFillTint="66"/>
          </w:tcPr>
          <w:p w14:paraId="203354E2" w14:textId="77777777" w:rsidR="00FB4E99" w:rsidRPr="00A319AE" w:rsidRDefault="00FB4E99" w:rsidP="0093467D">
            <w:pPr>
              <w:spacing w:before="0"/>
            </w:pPr>
            <w:r w:rsidRPr="00A319AE">
              <w:t xml:space="preserve">Analytical method </w:t>
            </w:r>
          </w:p>
        </w:tc>
        <w:tc>
          <w:tcPr>
            <w:tcW w:w="7182" w:type="dxa"/>
            <w:gridSpan w:val="3"/>
          </w:tcPr>
          <w:p w14:paraId="6C4C1F34" w14:textId="77777777" w:rsidR="00FB4E99" w:rsidRPr="00A319AE" w:rsidRDefault="00FB4E99" w:rsidP="0093467D">
            <w:pPr>
              <w:spacing w:before="0"/>
              <w:rPr>
                <w:b/>
              </w:rPr>
            </w:pPr>
            <w:r w:rsidRPr="00A319AE">
              <w:t>Mass Spectrometry methods such as Liquid Chromatography-Mass Spectrometry (LC-MS/MS), Gas Chromatography-Mass Spectrometry (GC-MS), and High-Resolution Mass Spectrometry (HRMS)</w:t>
            </w:r>
          </w:p>
        </w:tc>
      </w:tr>
      <w:tr w:rsidR="00FB4E99" w:rsidRPr="00A319AE" w14:paraId="0ECE4F87" w14:textId="77777777" w:rsidTr="008B1B8B">
        <w:tc>
          <w:tcPr>
            <w:tcW w:w="2394" w:type="dxa"/>
            <w:shd w:val="clear" w:color="auto" w:fill="B3E5A1" w:themeFill="accent6" w:themeFillTint="66"/>
          </w:tcPr>
          <w:p w14:paraId="6143E923" w14:textId="77777777" w:rsidR="00FB4E99" w:rsidRPr="00A319AE" w:rsidRDefault="00FB4E99" w:rsidP="0093467D">
            <w:pPr>
              <w:spacing w:before="0"/>
            </w:pPr>
            <w:r w:rsidRPr="00A319AE">
              <w:t>Number of laboratories/ networks</w:t>
            </w:r>
          </w:p>
        </w:tc>
        <w:tc>
          <w:tcPr>
            <w:tcW w:w="7182" w:type="dxa"/>
            <w:gridSpan w:val="3"/>
          </w:tcPr>
          <w:p w14:paraId="0553D95B" w14:textId="77777777" w:rsidR="00FB4E99" w:rsidRPr="00A319AE" w:rsidRDefault="00FB4E99" w:rsidP="0093467D">
            <w:pPr>
              <w:spacing w:before="0"/>
            </w:pPr>
            <w:r w:rsidRPr="00A319AE">
              <w:t xml:space="preserve">Existing network of laboratories in environmental sector such </w:t>
            </w:r>
            <w:proofErr w:type="gramStart"/>
            <w:r w:rsidRPr="00A319AE">
              <w:t>as;</w:t>
            </w:r>
            <w:proofErr w:type="gramEnd"/>
          </w:p>
          <w:p w14:paraId="7CC63246" w14:textId="77777777" w:rsidR="00FB4E99" w:rsidRPr="00A319AE" w:rsidRDefault="00FB4E99" w:rsidP="0093467D">
            <w:pPr>
              <w:pStyle w:val="ListParagraph"/>
              <w:numPr>
                <w:ilvl w:val="0"/>
                <w:numId w:val="19"/>
              </w:numPr>
              <w:spacing w:before="0"/>
            </w:pPr>
            <w:r w:rsidRPr="00A319AE">
              <w:t xml:space="preserve">Pakistan Council of Research in Water Resources (PCRWR), </w:t>
            </w:r>
          </w:p>
          <w:p w14:paraId="5A83ACCD" w14:textId="77777777" w:rsidR="00FB4E99" w:rsidRPr="00A319AE" w:rsidRDefault="00FB4E99" w:rsidP="0093467D">
            <w:pPr>
              <w:pStyle w:val="ListParagraph"/>
              <w:numPr>
                <w:ilvl w:val="0"/>
                <w:numId w:val="19"/>
              </w:numPr>
              <w:spacing w:before="0"/>
            </w:pPr>
            <w:r w:rsidRPr="00A319AE">
              <w:t xml:space="preserve">Provincial Environmental Protection Agencies (EPAs), </w:t>
            </w:r>
          </w:p>
          <w:p w14:paraId="08891A9B" w14:textId="77777777" w:rsidR="00FB4E99" w:rsidRPr="00A319AE" w:rsidRDefault="00FB4E99" w:rsidP="0093467D">
            <w:pPr>
              <w:pStyle w:val="ListParagraph"/>
              <w:numPr>
                <w:ilvl w:val="0"/>
                <w:numId w:val="19"/>
              </w:numPr>
              <w:spacing w:before="0"/>
            </w:pPr>
            <w:r w:rsidRPr="00A319AE">
              <w:t>Pakistan Council of Scientific and Industrial Research (PCSIR)</w:t>
            </w:r>
          </w:p>
        </w:tc>
      </w:tr>
      <w:tr w:rsidR="00FB4E99" w:rsidRPr="00A319AE" w14:paraId="65B18789" w14:textId="77777777" w:rsidTr="008B1B8B">
        <w:tc>
          <w:tcPr>
            <w:tcW w:w="2394" w:type="dxa"/>
            <w:shd w:val="clear" w:color="auto" w:fill="B3E5A1" w:themeFill="accent6" w:themeFillTint="66"/>
          </w:tcPr>
          <w:p w14:paraId="1BCDAFC2" w14:textId="77777777" w:rsidR="00FB4E99" w:rsidRPr="00A319AE" w:rsidRDefault="00FB4E99" w:rsidP="0093467D">
            <w:pPr>
              <w:spacing w:before="0"/>
            </w:pPr>
            <w:r w:rsidRPr="00A319AE">
              <w:t>Training required</w:t>
            </w:r>
          </w:p>
        </w:tc>
        <w:tc>
          <w:tcPr>
            <w:tcW w:w="2394" w:type="dxa"/>
          </w:tcPr>
          <w:p w14:paraId="3CDC646B" w14:textId="77777777" w:rsidR="00FB4E99" w:rsidRPr="00A319AE" w:rsidRDefault="00FB4E99" w:rsidP="0093467D">
            <w:pPr>
              <w:spacing w:before="0"/>
            </w:pPr>
            <w:r w:rsidRPr="00A319AE">
              <w:t>Sample management, samples preparation, testing equipment and test methods</w:t>
            </w:r>
          </w:p>
        </w:tc>
        <w:tc>
          <w:tcPr>
            <w:tcW w:w="2394" w:type="dxa"/>
          </w:tcPr>
          <w:p w14:paraId="6E052686" w14:textId="77777777" w:rsidR="00FB4E99" w:rsidRPr="00A319AE" w:rsidRDefault="00FB4E99" w:rsidP="0093467D">
            <w:pPr>
              <w:spacing w:before="0"/>
            </w:pPr>
            <w:r w:rsidRPr="00A319AE">
              <w:t>Sample management, samples preparation, testing equipment and test methods</w:t>
            </w:r>
          </w:p>
        </w:tc>
        <w:tc>
          <w:tcPr>
            <w:tcW w:w="2394" w:type="dxa"/>
          </w:tcPr>
          <w:p w14:paraId="56A3D1B9" w14:textId="77777777" w:rsidR="00FB4E99" w:rsidRPr="00A319AE" w:rsidRDefault="00FB4E99" w:rsidP="0093467D">
            <w:pPr>
              <w:spacing w:before="0"/>
            </w:pPr>
            <w:r w:rsidRPr="00A319AE">
              <w:t>Sample management, samples preparation, testing equipment and test methods</w:t>
            </w:r>
          </w:p>
        </w:tc>
      </w:tr>
    </w:tbl>
    <w:p w14:paraId="66A99119" w14:textId="77777777" w:rsidR="00FB4E99" w:rsidRPr="004325A0" w:rsidRDefault="00FB4E99" w:rsidP="0071444C">
      <w:pPr>
        <w:rPr>
          <w:sz w:val="20"/>
          <w:szCs w:val="20"/>
        </w:rPr>
      </w:pPr>
      <w:r w:rsidRPr="004325A0">
        <w:rPr>
          <w:color w:val="1F1F1F"/>
          <w:sz w:val="20"/>
          <w:szCs w:val="20"/>
        </w:rPr>
        <w:t>*</w:t>
      </w:r>
      <w:r w:rsidRPr="004325A0">
        <w:rPr>
          <w:sz w:val="20"/>
          <w:szCs w:val="20"/>
        </w:rPr>
        <w:t xml:space="preserve"> Hospitals being sampled for human-health AMR surveillance could be considered</w:t>
      </w:r>
    </w:p>
    <w:p w14:paraId="2D2E947D" w14:textId="77777777" w:rsidR="006507B5" w:rsidRPr="00A319AE" w:rsidRDefault="006507B5" w:rsidP="0071444C"/>
    <w:p w14:paraId="12304F5D" w14:textId="77777777" w:rsidR="00FB4E99" w:rsidRPr="00A319AE" w:rsidRDefault="00FB4E99" w:rsidP="0071444C">
      <w:r w:rsidRPr="00A319AE">
        <w:t>As the surveillance system evolves, advanced analytical methods will be employed, and standardized testing protocols will be implemented to ensure consistency and comparability of data across regions and phases. Laboratory infrastructure will continue to develop and strengthen, supporting a broader, more robust network for environmental monitoring. Comprehensive training programs will be reinforced to address the increasing complexity of the surveillance process, ensuring that all laboratories involved can manage the growing demands of the monitoring effort. Through this phased approach, the surveillance system will remain scalable and adaptable, capable of effectively monitoring antibiotic contamination in environmental outflows and contributing to a more sustainable management of antibiotics in Pakistan's environment.</w:t>
      </w:r>
    </w:p>
    <w:p w14:paraId="200067AC" w14:textId="77777777" w:rsidR="00CB4087" w:rsidRPr="00A319AE" w:rsidRDefault="00CB4087" w:rsidP="0071444C"/>
    <w:p w14:paraId="6261701C" w14:textId="0FF5D3F3" w:rsidR="00FB4E99" w:rsidRPr="00A319AE" w:rsidRDefault="006507B5" w:rsidP="009C333E">
      <w:pPr>
        <w:pStyle w:val="Heading2"/>
        <w:rPr>
          <w:rFonts w:cs="Calibri"/>
        </w:rPr>
      </w:pPr>
      <w:bookmarkStart w:id="81" w:name="_Toc187315866"/>
      <w:bookmarkStart w:id="82" w:name="_Toc191410406"/>
      <w:r w:rsidRPr="00A319AE">
        <w:rPr>
          <w:rFonts w:cs="Calibri"/>
        </w:rPr>
        <w:lastRenderedPageBreak/>
        <w:t>Environmental</w:t>
      </w:r>
      <w:r w:rsidR="00FB4E99" w:rsidRPr="00A319AE">
        <w:rPr>
          <w:rFonts w:cs="Calibri"/>
        </w:rPr>
        <w:t xml:space="preserve"> Sampling for AMR Surveillance</w:t>
      </w:r>
      <w:bookmarkEnd w:id="81"/>
      <w:bookmarkEnd w:id="82"/>
    </w:p>
    <w:p w14:paraId="4F16CD65" w14:textId="77777777" w:rsidR="00FB4E99" w:rsidRPr="00A319AE" w:rsidRDefault="00FB4E99" w:rsidP="0071444C">
      <w:r w:rsidRPr="00A319AE">
        <w:t xml:space="preserve">Temporal and geographic patterns in antimicrobial resistance (AMR) reflect the shifting prevalence and spread of antibiotic-resistant organisms and resistance genes across regions and time, influenced by factors such as healthcare practices, agricultural antibiotic use, environmental contamination, and policy measures. Monitoring these patterns helps identify hotspots and guide control strategies. Sampling locations are selected based on high-risk environments where AMR is likely to thrive, including areas with poor sanitation, high population density, extensive agricultural antibiotic use, and significant wastewater discharge as shown in </w:t>
      </w:r>
      <w:r w:rsidRPr="00A319AE">
        <w:rPr>
          <w:i/>
        </w:rPr>
        <w:t>Figure-5</w:t>
      </w:r>
      <w:r w:rsidRPr="00A319AE">
        <w:t>.</w:t>
      </w:r>
    </w:p>
    <w:p w14:paraId="38D272C2" w14:textId="77777777" w:rsidR="00FB4E99" w:rsidRPr="00A319AE" w:rsidRDefault="00FB4E99" w:rsidP="0071444C">
      <w:r w:rsidRPr="00A319AE">
        <w:rPr>
          <w:noProof/>
          <w:lang w:val="en-US"/>
        </w:rPr>
        <w:drawing>
          <wp:inline distT="0" distB="0" distL="0" distR="0" wp14:anchorId="410DD53D" wp14:editId="19D05EBD">
            <wp:extent cx="5813392" cy="3873500"/>
            <wp:effectExtent l="0" t="0" r="0" b="0"/>
            <wp:docPr id="7" name="Picture 7" descr="C:\Users\lenovo\Downloads\WhatsApp Image 2024-12-30 at 5.25.4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WhatsApp Image 2024-12-30 at 5.25.41 PM.jpe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34064" cy="3887274"/>
                    </a:xfrm>
                    <a:prstGeom prst="rect">
                      <a:avLst/>
                    </a:prstGeom>
                    <a:noFill/>
                    <a:ln>
                      <a:noFill/>
                    </a:ln>
                  </pic:spPr>
                </pic:pic>
              </a:graphicData>
            </a:graphic>
          </wp:inline>
        </w:drawing>
      </w:r>
    </w:p>
    <w:p w14:paraId="7C8958DC" w14:textId="6DA8C907" w:rsidR="00FB4E99" w:rsidRPr="00A319AE" w:rsidRDefault="00FB4E99" w:rsidP="008C0875">
      <w:pPr>
        <w:pStyle w:val="Caption"/>
        <w:rPr>
          <w:rFonts w:eastAsia="Times New Roman"/>
        </w:rPr>
      </w:pPr>
      <w:bookmarkStart w:id="83" w:name="_Toc191409981"/>
      <w:r w:rsidRPr="00A319AE">
        <w:t xml:space="preserve">Figure </w:t>
      </w:r>
      <w:r w:rsidR="00000000">
        <w:fldChar w:fldCharType="begin"/>
      </w:r>
      <w:r w:rsidR="00000000">
        <w:instrText xml:space="preserve"> SEQ Figure \* ARABIC </w:instrText>
      </w:r>
      <w:r w:rsidR="00000000">
        <w:fldChar w:fldCharType="separate"/>
      </w:r>
      <w:r w:rsidR="009D37E7" w:rsidRPr="00A319AE">
        <w:rPr>
          <w:noProof/>
        </w:rPr>
        <w:t>5</w:t>
      </w:r>
      <w:r w:rsidR="00000000">
        <w:rPr>
          <w:noProof/>
        </w:rPr>
        <w:fldChar w:fldCharType="end"/>
      </w:r>
      <w:r w:rsidRPr="00A319AE">
        <w:t>:</w:t>
      </w:r>
      <w:r w:rsidR="001E0556">
        <w:tab/>
      </w:r>
      <w:r w:rsidRPr="00A319AE">
        <w:t>Choice of environmental surveillance targets for AMR</w:t>
      </w:r>
      <w:bookmarkEnd w:id="83"/>
    </w:p>
    <w:p w14:paraId="3C22EEB3" w14:textId="77777777" w:rsidR="00FB4E99" w:rsidRPr="00A319AE" w:rsidRDefault="00FB4E99" w:rsidP="0071444C"/>
    <w:p w14:paraId="232C2FC2" w14:textId="77777777" w:rsidR="00FB4E99" w:rsidRPr="00A319AE" w:rsidRDefault="00FB4E99" w:rsidP="0071444C">
      <w:r w:rsidRPr="00A319AE">
        <w:t xml:space="preserve">Key environmental substrates for AMR surveillance include water, sewage, and soil, which act as critical reservoirs and transmission pathways for antibiotic-resistant bacteria (ARB) and resistance genes (ARGs). Water systems and sewage networks are major conduits for AMR dissemination into both human and animal populations. In this context sampling consideration for AMR environmental surveillance for priority organisms as per </w:t>
      </w:r>
      <w:r w:rsidRPr="00A319AE">
        <w:rPr>
          <w:i/>
        </w:rPr>
        <w:t>Table-4</w:t>
      </w:r>
      <w:r w:rsidRPr="00A319AE">
        <w:t xml:space="preserve"> is outlined as below in </w:t>
      </w:r>
      <w:r w:rsidRPr="00A319AE">
        <w:rPr>
          <w:i/>
        </w:rPr>
        <w:t>Table-6</w:t>
      </w:r>
      <w:r w:rsidRPr="00A319AE">
        <w:t>.</w:t>
      </w:r>
    </w:p>
    <w:p w14:paraId="1EDC4A6A" w14:textId="77777777" w:rsidR="00345675" w:rsidRPr="00A319AE" w:rsidRDefault="00345675">
      <w:pPr>
        <w:spacing w:before="0"/>
        <w:jc w:val="left"/>
        <w:rPr>
          <w:b/>
          <w:bCs/>
        </w:rPr>
      </w:pPr>
      <w:r w:rsidRPr="00A319AE">
        <w:br w:type="page"/>
      </w:r>
    </w:p>
    <w:p w14:paraId="7130DA13" w14:textId="201D4B3E" w:rsidR="00FB4E99" w:rsidRPr="00A319AE" w:rsidRDefault="00FB4E99" w:rsidP="00804DF9">
      <w:pPr>
        <w:pStyle w:val="TableCation"/>
        <w:rPr>
          <w:iCs/>
        </w:rPr>
      </w:pPr>
      <w:bookmarkStart w:id="84" w:name="_Toc191410148"/>
      <w:r w:rsidRPr="00A319AE">
        <w:lastRenderedPageBreak/>
        <w:t xml:space="preserve">Table </w:t>
      </w:r>
      <w:r w:rsidR="00957B65" w:rsidRPr="00A319AE">
        <w:fldChar w:fldCharType="begin"/>
      </w:r>
      <w:r w:rsidR="00957B65" w:rsidRPr="00A319AE">
        <w:instrText xml:space="preserve"> SEQ Table \* ARABIC </w:instrText>
      </w:r>
      <w:r w:rsidR="00957B65" w:rsidRPr="00A319AE">
        <w:fldChar w:fldCharType="separate"/>
      </w:r>
      <w:r w:rsidR="009D37E7" w:rsidRPr="00A319AE">
        <w:rPr>
          <w:noProof/>
        </w:rPr>
        <w:t>6</w:t>
      </w:r>
      <w:r w:rsidR="00957B65" w:rsidRPr="00A319AE">
        <w:rPr>
          <w:noProof/>
        </w:rPr>
        <w:fldChar w:fldCharType="end"/>
      </w:r>
      <w:r w:rsidRPr="00A319AE">
        <w:t>:</w:t>
      </w:r>
      <w:r w:rsidR="00804DF9" w:rsidRPr="00A319AE">
        <w:tab/>
      </w:r>
      <w:r w:rsidRPr="00A319AE">
        <w:t>Sampling guideline for AMR Environmental Surveillance</w:t>
      </w:r>
      <w:bookmarkEnd w:id="84"/>
    </w:p>
    <w:tbl>
      <w:tblPr>
        <w:tblStyle w:val="GridTable4-Accent11"/>
        <w:tblW w:w="5000" w:type="pct"/>
        <w:jc w:val="center"/>
        <w:tblLook w:val="04A0" w:firstRow="1" w:lastRow="0" w:firstColumn="1" w:lastColumn="0" w:noHBand="0" w:noVBand="1"/>
      </w:tblPr>
      <w:tblGrid>
        <w:gridCol w:w="1671"/>
        <w:gridCol w:w="7348"/>
      </w:tblGrid>
      <w:tr w:rsidR="00FB4E99" w:rsidRPr="00A319AE" w14:paraId="2837AB5B" w14:textId="77777777" w:rsidTr="00253246">
        <w:trPr>
          <w:cnfStyle w:val="100000000000" w:firstRow="1" w:lastRow="0" w:firstColumn="0" w:lastColumn="0" w:oddVBand="0" w:evenVBand="0" w:oddHBand="0" w:evenHBand="0" w:firstRowFirstColumn="0" w:firstRowLastColumn="0" w:lastRowFirstColumn="0" w:lastRowLastColumn="0"/>
          <w:trHeight w:val="305"/>
          <w:tblHeader/>
          <w:jc w:val="center"/>
        </w:trPr>
        <w:tc>
          <w:tcPr>
            <w:cnfStyle w:val="001000000000" w:firstRow="0" w:lastRow="0" w:firstColumn="1" w:lastColumn="0" w:oddVBand="0" w:evenVBand="0" w:oddHBand="0" w:evenHBand="0" w:firstRowFirstColumn="0" w:firstRowLastColumn="0" w:lastRowFirstColumn="0" w:lastRowLastColumn="0"/>
            <w:tcW w:w="904" w:type="pct"/>
            <w:hideMark/>
          </w:tcPr>
          <w:p w14:paraId="7A2AF85F" w14:textId="77777777" w:rsidR="00FB4E99" w:rsidRPr="00A319AE" w:rsidRDefault="00FB4E99" w:rsidP="004325A0">
            <w:pPr>
              <w:spacing w:before="0" w:line="228" w:lineRule="auto"/>
            </w:pPr>
            <w:r w:rsidRPr="00A319AE">
              <w:t>Sampling Guideline</w:t>
            </w:r>
          </w:p>
        </w:tc>
        <w:tc>
          <w:tcPr>
            <w:tcW w:w="4096" w:type="pct"/>
            <w:hideMark/>
          </w:tcPr>
          <w:p w14:paraId="5D873CE3" w14:textId="77777777" w:rsidR="00FB4E99" w:rsidRPr="00A319AE" w:rsidRDefault="00FB4E99" w:rsidP="004325A0">
            <w:pPr>
              <w:spacing w:before="0" w:line="228" w:lineRule="auto"/>
              <w:cnfStyle w:val="100000000000" w:firstRow="1" w:lastRow="0" w:firstColumn="0" w:lastColumn="0" w:oddVBand="0" w:evenVBand="0" w:oddHBand="0" w:evenHBand="0" w:firstRowFirstColumn="0" w:firstRowLastColumn="0" w:lastRowFirstColumn="0" w:lastRowLastColumn="0"/>
            </w:pPr>
            <w:r w:rsidRPr="00A319AE">
              <w:t>Details</w:t>
            </w:r>
          </w:p>
        </w:tc>
      </w:tr>
      <w:tr w:rsidR="00FB4E99" w:rsidRPr="00A319AE" w14:paraId="50C6E209" w14:textId="77777777" w:rsidTr="002532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4" w:type="pct"/>
            <w:hideMark/>
          </w:tcPr>
          <w:p w14:paraId="7AB58232" w14:textId="77777777" w:rsidR="00FB4E99" w:rsidRPr="00A319AE" w:rsidRDefault="00FB4E99" w:rsidP="004325A0">
            <w:pPr>
              <w:spacing w:before="0" w:line="228" w:lineRule="auto"/>
              <w:rPr>
                <w:b w:val="0"/>
                <w:bCs w:val="0"/>
              </w:rPr>
            </w:pPr>
            <w:r w:rsidRPr="00A319AE">
              <w:t>Sampling Framework</w:t>
            </w:r>
          </w:p>
        </w:tc>
        <w:tc>
          <w:tcPr>
            <w:tcW w:w="4096" w:type="pct"/>
            <w:hideMark/>
          </w:tcPr>
          <w:p w14:paraId="2050A496" w14:textId="77777777" w:rsidR="00FB4E99" w:rsidRPr="00A319AE" w:rsidRDefault="00FB4E99" w:rsidP="004325A0">
            <w:pPr>
              <w:spacing w:before="0" w:line="228" w:lineRule="auto"/>
              <w:cnfStyle w:val="000000100000" w:firstRow="0" w:lastRow="0" w:firstColumn="0" w:lastColumn="0" w:oddVBand="0" w:evenVBand="0" w:oddHBand="1" w:evenHBand="0" w:firstRowFirstColumn="0" w:firstRowLastColumn="0" w:lastRowFirstColumn="0" w:lastRowLastColumn="0"/>
            </w:pPr>
            <w:r w:rsidRPr="00A319AE">
              <w:t>An abstract transect method may be used to establish the sampling frame and identify a representative subset of the sample population. This approach would ensure systematic coverage of diverse environmental settings (soil, water, and plants) while maintaining spatial consistency.</w:t>
            </w:r>
          </w:p>
        </w:tc>
      </w:tr>
      <w:tr w:rsidR="00FB4E99" w:rsidRPr="00A319AE" w14:paraId="3496DC4E" w14:textId="77777777" w:rsidTr="00253246">
        <w:trPr>
          <w:jc w:val="center"/>
        </w:trPr>
        <w:tc>
          <w:tcPr>
            <w:cnfStyle w:val="001000000000" w:firstRow="0" w:lastRow="0" w:firstColumn="1" w:lastColumn="0" w:oddVBand="0" w:evenVBand="0" w:oddHBand="0" w:evenHBand="0" w:firstRowFirstColumn="0" w:firstRowLastColumn="0" w:lastRowFirstColumn="0" w:lastRowLastColumn="0"/>
            <w:tcW w:w="904" w:type="pct"/>
            <w:hideMark/>
          </w:tcPr>
          <w:p w14:paraId="78DA6169" w14:textId="77777777" w:rsidR="00FB4E99" w:rsidRPr="00A319AE" w:rsidRDefault="00FB4E99" w:rsidP="004325A0">
            <w:pPr>
              <w:spacing w:before="0" w:line="228" w:lineRule="auto"/>
              <w:rPr>
                <w:b w:val="0"/>
                <w:bCs w:val="0"/>
              </w:rPr>
            </w:pPr>
            <w:r w:rsidRPr="00A319AE">
              <w:t>Sample Size Determination</w:t>
            </w:r>
          </w:p>
        </w:tc>
        <w:tc>
          <w:tcPr>
            <w:tcW w:w="4096" w:type="pct"/>
            <w:hideMark/>
          </w:tcPr>
          <w:p w14:paraId="6CD7F9CB" w14:textId="77777777" w:rsidR="00FB4E99" w:rsidRPr="00A319AE" w:rsidRDefault="00FB4E99" w:rsidP="004325A0">
            <w:pPr>
              <w:spacing w:before="0" w:line="228" w:lineRule="auto"/>
              <w:cnfStyle w:val="000000000000" w:firstRow="0" w:lastRow="0" w:firstColumn="0" w:lastColumn="0" w:oddVBand="0" w:evenVBand="0" w:oddHBand="0" w:evenHBand="0" w:firstRowFirstColumn="0" w:firstRowLastColumn="0" w:lastRowFirstColumn="0" w:lastRowLastColumn="0"/>
            </w:pPr>
            <w:r w:rsidRPr="00A319AE">
              <w:t>The sample size may be determined using randomization to select predetermined numbers. In the absence of sufficient data, anecdotal evidence may guide the selection.</w:t>
            </w:r>
          </w:p>
        </w:tc>
      </w:tr>
      <w:tr w:rsidR="00FB4E99" w:rsidRPr="00A319AE" w14:paraId="2AF175AB" w14:textId="77777777" w:rsidTr="002532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4" w:type="pct"/>
            <w:hideMark/>
          </w:tcPr>
          <w:p w14:paraId="1A8E640C" w14:textId="77777777" w:rsidR="00FB4E99" w:rsidRPr="00A319AE" w:rsidRDefault="00FB4E99" w:rsidP="004325A0">
            <w:pPr>
              <w:spacing w:before="0" w:line="228" w:lineRule="auto"/>
              <w:rPr>
                <w:b w:val="0"/>
                <w:bCs w:val="0"/>
              </w:rPr>
            </w:pPr>
            <w:r w:rsidRPr="00A319AE">
              <w:t>Sampling Frequency</w:t>
            </w:r>
          </w:p>
        </w:tc>
        <w:tc>
          <w:tcPr>
            <w:tcW w:w="4096" w:type="pct"/>
            <w:hideMark/>
          </w:tcPr>
          <w:p w14:paraId="63A0CD51" w14:textId="77777777" w:rsidR="00FB4E99" w:rsidRPr="00A319AE" w:rsidRDefault="00FB4E99" w:rsidP="004325A0">
            <w:pPr>
              <w:spacing w:before="0" w:line="228" w:lineRule="auto"/>
              <w:cnfStyle w:val="000000100000" w:firstRow="0" w:lastRow="0" w:firstColumn="0" w:lastColumn="0" w:oddVBand="0" w:evenVBand="0" w:oddHBand="1" w:evenHBand="0" w:firstRowFirstColumn="0" w:firstRowLastColumn="0" w:lastRowFirstColumn="0" w:lastRowLastColumn="0"/>
            </w:pPr>
            <w:r w:rsidRPr="00A319AE">
              <w:t>Active sampling should be conducted quarterly from selected sites to capture temporal variations in AMR prevalence, balancing resource constraints with sufficient data collection.</w:t>
            </w:r>
          </w:p>
        </w:tc>
      </w:tr>
      <w:tr w:rsidR="00FB4E99" w:rsidRPr="00A319AE" w14:paraId="60F3294E" w14:textId="77777777" w:rsidTr="00253246">
        <w:trPr>
          <w:jc w:val="center"/>
        </w:trPr>
        <w:tc>
          <w:tcPr>
            <w:cnfStyle w:val="001000000000" w:firstRow="0" w:lastRow="0" w:firstColumn="1" w:lastColumn="0" w:oddVBand="0" w:evenVBand="0" w:oddHBand="0" w:evenHBand="0" w:firstRowFirstColumn="0" w:firstRowLastColumn="0" w:lastRowFirstColumn="0" w:lastRowLastColumn="0"/>
            <w:tcW w:w="904" w:type="pct"/>
            <w:hideMark/>
          </w:tcPr>
          <w:p w14:paraId="0C3BE16A" w14:textId="77777777" w:rsidR="00FB4E99" w:rsidRPr="00A319AE" w:rsidRDefault="00FB4E99" w:rsidP="004325A0">
            <w:pPr>
              <w:spacing w:before="0" w:line="228" w:lineRule="auto"/>
              <w:rPr>
                <w:b w:val="0"/>
                <w:bCs w:val="0"/>
              </w:rPr>
            </w:pPr>
            <w:r w:rsidRPr="00A319AE">
              <w:t>Site Selection</w:t>
            </w:r>
          </w:p>
        </w:tc>
        <w:tc>
          <w:tcPr>
            <w:tcW w:w="4096" w:type="pct"/>
            <w:hideMark/>
          </w:tcPr>
          <w:p w14:paraId="70434D23" w14:textId="77777777" w:rsidR="00FB4E99" w:rsidRPr="00A319AE" w:rsidRDefault="00FB4E99" w:rsidP="004325A0">
            <w:pPr>
              <w:spacing w:before="0" w:line="228" w:lineRule="auto"/>
              <w:cnfStyle w:val="000000000000" w:firstRow="0" w:lastRow="0" w:firstColumn="0" w:lastColumn="0" w:oddVBand="0" w:evenVBand="0" w:oddHBand="0" w:evenHBand="0" w:firstRowFirstColumn="0" w:firstRowLastColumn="0" w:lastRowFirstColumn="0" w:lastRowLastColumn="0"/>
            </w:pPr>
            <w:r w:rsidRPr="00A319AE">
              <w:t>Sites should be selected based on risk assessments, focusing on areas impacted by anthropogenic activities such as agricultural runoff, wastewater discharge, and industrial effluents.</w:t>
            </w:r>
          </w:p>
        </w:tc>
      </w:tr>
      <w:tr w:rsidR="00FB4E99" w:rsidRPr="00A319AE" w14:paraId="562CD3CD" w14:textId="77777777" w:rsidTr="002532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4" w:type="pct"/>
          </w:tcPr>
          <w:p w14:paraId="6B847D42" w14:textId="77777777" w:rsidR="00FB4E99" w:rsidRPr="00A319AE" w:rsidRDefault="00FB4E99" w:rsidP="004325A0">
            <w:pPr>
              <w:spacing w:before="0" w:line="228" w:lineRule="auto"/>
              <w:rPr>
                <w:b w:val="0"/>
                <w:bCs w:val="0"/>
              </w:rPr>
            </w:pPr>
            <w:r w:rsidRPr="00A319AE">
              <w:t>Sample Collection</w:t>
            </w:r>
          </w:p>
        </w:tc>
        <w:tc>
          <w:tcPr>
            <w:tcW w:w="4096" w:type="pct"/>
          </w:tcPr>
          <w:p w14:paraId="54C64AB5" w14:textId="77777777" w:rsidR="00FB4E99" w:rsidRPr="00A319AE" w:rsidRDefault="00FB4E99" w:rsidP="004325A0">
            <w:pPr>
              <w:spacing w:before="0" w:line="228" w:lineRule="auto"/>
              <w:cnfStyle w:val="000000100000" w:firstRow="0" w:lastRow="0" w:firstColumn="0" w:lastColumn="0" w:oddVBand="0" w:evenVBand="0" w:oddHBand="1" w:evenHBand="0" w:firstRowFirstColumn="0" w:firstRowLastColumn="0" w:lastRowFirstColumn="0" w:lastRowLastColumn="0"/>
            </w:pPr>
            <w:r w:rsidRPr="00A319AE">
              <w:t>Approved Standard procedures for sample collection, preservation, transportation and storage should be adhered.</w:t>
            </w:r>
          </w:p>
        </w:tc>
      </w:tr>
      <w:tr w:rsidR="00FB4E99" w:rsidRPr="00A319AE" w14:paraId="57E3B07B" w14:textId="77777777" w:rsidTr="00253246">
        <w:trPr>
          <w:jc w:val="center"/>
        </w:trPr>
        <w:tc>
          <w:tcPr>
            <w:cnfStyle w:val="001000000000" w:firstRow="0" w:lastRow="0" w:firstColumn="1" w:lastColumn="0" w:oddVBand="0" w:evenVBand="0" w:oddHBand="0" w:evenHBand="0" w:firstRowFirstColumn="0" w:firstRowLastColumn="0" w:lastRowFirstColumn="0" w:lastRowLastColumn="0"/>
            <w:tcW w:w="904" w:type="pct"/>
            <w:hideMark/>
          </w:tcPr>
          <w:p w14:paraId="10C63558" w14:textId="77777777" w:rsidR="00FB4E99" w:rsidRPr="00A319AE" w:rsidRDefault="00FB4E99" w:rsidP="004325A0">
            <w:pPr>
              <w:spacing w:before="0" w:line="228" w:lineRule="auto"/>
              <w:rPr>
                <w:b w:val="0"/>
                <w:bCs w:val="0"/>
              </w:rPr>
            </w:pPr>
            <w:r w:rsidRPr="00A319AE">
              <w:t>Sample Integrity and Transport</w:t>
            </w:r>
          </w:p>
        </w:tc>
        <w:tc>
          <w:tcPr>
            <w:tcW w:w="4096" w:type="pct"/>
            <w:hideMark/>
          </w:tcPr>
          <w:p w14:paraId="1EF92A97" w14:textId="3EFA9837" w:rsidR="00FB4E99" w:rsidRPr="00A319AE" w:rsidRDefault="00FB4E99" w:rsidP="004325A0">
            <w:pPr>
              <w:spacing w:before="0" w:line="228" w:lineRule="auto"/>
              <w:cnfStyle w:val="000000000000" w:firstRow="0" w:lastRow="0" w:firstColumn="0" w:lastColumn="0" w:oddVBand="0" w:evenVBand="0" w:oddHBand="0" w:evenHBand="0" w:firstRowFirstColumn="0" w:firstRowLastColumn="0" w:lastRowFirstColumn="0" w:lastRowLastColumn="0"/>
            </w:pPr>
            <w:r w:rsidRPr="00A319AE">
              <w:t xml:space="preserve">Samples should be handled, </w:t>
            </w:r>
            <w:r w:rsidR="000E1DF0" w:rsidRPr="00A319AE">
              <w:t>labelled</w:t>
            </w:r>
            <w:r w:rsidRPr="00A319AE">
              <w:t>, and transported under controlled conditions to preserve microbial viability and prevent contamination, following standardized protocols.</w:t>
            </w:r>
          </w:p>
        </w:tc>
      </w:tr>
      <w:tr w:rsidR="00FB4E99" w:rsidRPr="00A319AE" w14:paraId="00364F54" w14:textId="77777777" w:rsidTr="002532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4" w:type="pct"/>
          </w:tcPr>
          <w:p w14:paraId="54F63F6A" w14:textId="77777777" w:rsidR="00FB4E99" w:rsidRPr="00A319AE" w:rsidRDefault="00FB4E99" w:rsidP="004325A0">
            <w:pPr>
              <w:spacing w:before="0" w:line="228" w:lineRule="auto"/>
              <w:rPr>
                <w:b w:val="0"/>
                <w:bCs w:val="0"/>
              </w:rPr>
            </w:pPr>
            <w:r w:rsidRPr="00A319AE">
              <w:t>Sample Submission Form</w:t>
            </w:r>
          </w:p>
        </w:tc>
        <w:tc>
          <w:tcPr>
            <w:tcW w:w="4096" w:type="pct"/>
          </w:tcPr>
          <w:p w14:paraId="05EBB275" w14:textId="77777777" w:rsidR="00FB4E99" w:rsidRPr="00A319AE" w:rsidRDefault="00FB4E99" w:rsidP="004325A0">
            <w:pPr>
              <w:spacing w:before="0" w:line="228" w:lineRule="auto"/>
              <w:cnfStyle w:val="000000100000" w:firstRow="0" w:lastRow="0" w:firstColumn="0" w:lastColumn="0" w:oddVBand="0" w:evenVBand="0" w:oddHBand="1" w:evenHBand="0" w:firstRowFirstColumn="0" w:firstRowLastColumn="0" w:lastRowFirstColumn="0" w:lastRowLastColumn="0"/>
            </w:pPr>
            <w:r w:rsidRPr="00A319AE">
              <w:t>All samples submitted to the laboratory for AMR surveillance must be accompanied by a completed sample submission form. The form should include:</w:t>
            </w:r>
          </w:p>
          <w:p w14:paraId="3E29EA07" w14:textId="77777777" w:rsidR="00FB4E99" w:rsidRPr="00A319AE" w:rsidRDefault="00FB4E99" w:rsidP="004325A0">
            <w:pPr>
              <w:pStyle w:val="NormalWeb"/>
              <w:spacing w:before="120" w:beforeAutospacing="0" w:after="0" w:afterAutospacing="0" w:line="22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319AE">
              <w:rPr>
                <w:rFonts w:ascii="Calibri" w:hAnsi="Calibri" w:cs="Calibri"/>
                <w:b/>
              </w:rPr>
              <w:t>Sample Location</w:t>
            </w:r>
            <w:r w:rsidRPr="00A319AE">
              <w:rPr>
                <w:rFonts w:ascii="Calibri" w:hAnsi="Calibri" w:cs="Calibri"/>
              </w:rPr>
              <w:t>: Precise location where the sample was collected.</w:t>
            </w:r>
          </w:p>
          <w:p w14:paraId="6903D8DF" w14:textId="77777777" w:rsidR="00FB4E99" w:rsidRPr="00A319AE" w:rsidRDefault="00FB4E99" w:rsidP="004325A0">
            <w:pPr>
              <w:pStyle w:val="NormalWeb"/>
              <w:spacing w:before="120" w:beforeAutospacing="0" w:after="0" w:afterAutospacing="0" w:line="22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319AE">
              <w:rPr>
                <w:rFonts w:ascii="Calibri" w:hAnsi="Calibri" w:cs="Calibri"/>
                <w:b/>
              </w:rPr>
              <w:t>Premise</w:t>
            </w:r>
            <w:r w:rsidRPr="00A319AE">
              <w:rPr>
                <w:rFonts w:ascii="Calibri" w:hAnsi="Calibri" w:cs="Calibri"/>
              </w:rPr>
              <w:t>: Information about the site from which the sample was taken.</w:t>
            </w:r>
          </w:p>
          <w:p w14:paraId="53A3C40B" w14:textId="77777777" w:rsidR="00FB4E99" w:rsidRPr="00A319AE" w:rsidRDefault="00FB4E99" w:rsidP="004325A0">
            <w:pPr>
              <w:pStyle w:val="NormalWeb"/>
              <w:spacing w:before="120" w:beforeAutospacing="0" w:after="0" w:afterAutospacing="0" w:line="22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319AE">
              <w:rPr>
                <w:rFonts w:ascii="Calibri" w:hAnsi="Calibri" w:cs="Calibri"/>
                <w:b/>
              </w:rPr>
              <w:t>Sampling Date</w:t>
            </w:r>
            <w:r w:rsidRPr="00A319AE">
              <w:rPr>
                <w:rFonts w:ascii="Calibri" w:hAnsi="Calibri" w:cs="Calibri"/>
              </w:rPr>
              <w:t>: The exact date the sample was collected.</w:t>
            </w:r>
          </w:p>
          <w:p w14:paraId="4CA4BC74" w14:textId="77777777" w:rsidR="00FB4E99" w:rsidRPr="00A319AE" w:rsidRDefault="00FB4E99" w:rsidP="004325A0">
            <w:pPr>
              <w:pStyle w:val="NormalWeb"/>
              <w:spacing w:before="120" w:beforeAutospacing="0" w:after="0" w:afterAutospacing="0" w:line="22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319AE">
              <w:rPr>
                <w:rFonts w:ascii="Calibri" w:hAnsi="Calibri" w:cs="Calibri"/>
                <w:b/>
              </w:rPr>
              <w:t>Premise Neighboring Activities</w:t>
            </w:r>
            <w:r w:rsidRPr="00A319AE">
              <w:rPr>
                <w:rFonts w:ascii="Calibri" w:hAnsi="Calibri" w:cs="Calibri"/>
              </w:rPr>
              <w:t>: Details on activities occurring around the sampling site that might influence the sample.</w:t>
            </w:r>
          </w:p>
          <w:p w14:paraId="66DE7B8A" w14:textId="77777777" w:rsidR="00FB4E99" w:rsidRPr="00A319AE" w:rsidRDefault="00FB4E99" w:rsidP="004325A0">
            <w:pPr>
              <w:pStyle w:val="NormalWeb"/>
              <w:spacing w:before="120" w:beforeAutospacing="0" w:after="0" w:afterAutospacing="0" w:line="22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319AE">
              <w:rPr>
                <w:rFonts w:ascii="Calibri" w:hAnsi="Calibri" w:cs="Calibri"/>
                <w:b/>
              </w:rPr>
              <w:t>Sample Type:</w:t>
            </w:r>
            <w:r w:rsidRPr="00A319AE">
              <w:rPr>
                <w:rFonts w:ascii="Calibri" w:hAnsi="Calibri" w:cs="Calibri"/>
              </w:rPr>
              <w:t xml:space="preserve"> Specify whether the sample is from soil, water, plants, etc. </w:t>
            </w:r>
          </w:p>
        </w:tc>
      </w:tr>
      <w:tr w:rsidR="00FB4E99" w:rsidRPr="00A319AE" w14:paraId="5D4BB6BF" w14:textId="77777777" w:rsidTr="00253246">
        <w:trPr>
          <w:jc w:val="center"/>
        </w:trPr>
        <w:tc>
          <w:tcPr>
            <w:cnfStyle w:val="001000000000" w:firstRow="0" w:lastRow="0" w:firstColumn="1" w:lastColumn="0" w:oddVBand="0" w:evenVBand="0" w:oddHBand="0" w:evenHBand="0" w:firstRowFirstColumn="0" w:firstRowLastColumn="0" w:lastRowFirstColumn="0" w:lastRowLastColumn="0"/>
            <w:tcW w:w="904" w:type="pct"/>
            <w:hideMark/>
          </w:tcPr>
          <w:p w14:paraId="3E8DF619" w14:textId="77777777" w:rsidR="00FB4E99" w:rsidRPr="00A319AE" w:rsidRDefault="00FB4E99" w:rsidP="004325A0">
            <w:pPr>
              <w:spacing w:before="0" w:line="228" w:lineRule="auto"/>
              <w:rPr>
                <w:b w:val="0"/>
                <w:bCs w:val="0"/>
              </w:rPr>
            </w:pPr>
            <w:r w:rsidRPr="00A319AE">
              <w:t>Data Integration</w:t>
            </w:r>
          </w:p>
        </w:tc>
        <w:tc>
          <w:tcPr>
            <w:tcW w:w="4096" w:type="pct"/>
            <w:hideMark/>
          </w:tcPr>
          <w:p w14:paraId="6726F9D8" w14:textId="77777777" w:rsidR="00FB4E99" w:rsidRPr="00A319AE" w:rsidRDefault="00FB4E99" w:rsidP="004325A0">
            <w:pPr>
              <w:spacing w:before="0" w:line="228" w:lineRule="auto"/>
              <w:cnfStyle w:val="000000000000" w:firstRow="0" w:lastRow="0" w:firstColumn="0" w:lastColumn="0" w:oddVBand="0" w:evenVBand="0" w:oddHBand="0" w:evenHBand="0" w:firstRowFirstColumn="0" w:firstRowLastColumn="0" w:lastRowFirstColumn="0" w:lastRowLastColumn="0"/>
            </w:pPr>
            <w:r w:rsidRPr="00A319AE">
              <w:t>Sampling results should be integrated into a centralized database to facilitate trend analysis, geographic comparisons, and integration with other One Health surveillance data streams.</w:t>
            </w:r>
          </w:p>
        </w:tc>
      </w:tr>
    </w:tbl>
    <w:p w14:paraId="14CC1121" w14:textId="032C1670" w:rsidR="00FB4E99" w:rsidRPr="00A319AE" w:rsidRDefault="006507B5" w:rsidP="009C333E">
      <w:pPr>
        <w:pStyle w:val="Heading3"/>
        <w:rPr>
          <w:rFonts w:cs="Calibri"/>
        </w:rPr>
      </w:pPr>
      <w:bookmarkStart w:id="85" w:name="_Toc187236058"/>
      <w:bookmarkStart w:id="86" w:name="_Toc187315867"/>
      <w:bookmarkStart w:id="87" w:name="_Toc191410407"/>
      <w:r w:rsidRPr="00A319AE">
        <w:rPr>
          <w:rFonts w:cs="Calibri"/>
        </w:rPr>
        <w:t>Environmental</w:t>
      </w:r>
      <w:r w:rsidR="00FB4E99" w:rsidRPr="00A319AE">
        <w:rPr>
          <w:rFonts w:cs="Calibri"/>
        </w:rPr>
        <w:t xml:space="preserve"> Laboratory Standards for AMR Surveillance</w:t>
      </w:r>
      <w:bookmarkEnd w:id="85"/>
      <w:bookmarkEnd w:id="86"/>
      <w:bookmarkEnd w:id="87"/>
    </w:p>
    <w:p w14:paraId="73B9CFB0" w14:textId="5FB976E6" w:rsidR="00FB4E99" w:rsidRPr="00A319AE" w:rsidRDefault="00FB4E99" w:rsidP="0071444C">
      <w:r w:rsidRPr="00A319AE">
        <w:t xml:space="preserve">The minimum Environmental Laboratory Standards tabulated as </w:t>
      </w:r>
      <w:r w:rsidRPr="00A319AE">
        <w:rPr>
          <w:i/>
        </w:rPr>
        <w:t>Table-7</w:t>
      </w:r>
      <w:r w:rsidRPr="00A319AE">
        <w:t xml:space="preserve"> are basically essential requirements for laboratories to participate in Pakistan's Antimicrobial Resistance (AMR) Environmental Surveillance System. These standards are designed to ensure that participating laboratories are equipped and capable of performing high-quality, reliable testing of environmental samples to monitor antimicrobial resistance (AMR) effectively. Laboratories are required to meet specific technical and organizational criteria, including proficiency in identifying priority organisms and performing Antimicrobial Susceptibility Testing (AST) according to internationally recognized protocols. For example, laboratories must be able to perform AST using disc diffusion, semi-automated, or manual </w:t>
      </w:r>
      <w:r w:rsidR="008D6EA8" w:rsidRPr="00A319AE">
        <w:t>generation of minimum i</w:t>
      </w:r>
      <w:r w:rsidRPr="00A319AE">
        <w:t xml:space="preserve">nhibitory </w:t>
      </w:r>
      <w:r w:rsidR="008D6EA8" w:rsidRPr="00A319AE">
        <w:t xml:space="preserve">concentration </w:t>
      </w:r>
      <w:r w:rsidRPr="00A319AE">
        <w:t xml:space="preserve">(MIC) and gradient diffusion methods </w:t>
      </w:r>
      <w:r w:rsidR="008D6EA8" w:rsidRPr="00A319AE">
        <w:t xml:space="preserve">following relevant </w:t>
      </w:r>
      <w:r w:rsidR="00305CC8" w:rsidRPr="00A319AE">
        <w:t>standards</w:t>
      </w:r>
      <w:r w:rsidR="008D6EA8" w:rsidRPr="00A319AE">
        <w:t xml:space="preserve"> for testing such as those of the </w:t>
      </w:r>
      <w:r w:rsidRPr="00A319AE">
        <w:t>CLSI.</w:t>
      </w:r>
    </w:p>
    <w:p w14:paraId="3A6195B0" w14:textId="77777777" w:rsidR="00FB4E99" w:rsidRPr="00A319AE" w:rsidRDefault="00FB4E99" w:rsidP="0071444C">
      <w:r w:rsidRPr="00A319AE">
        <w:lastRenderedPageBreak/>
        <w:t>Furthermore, a robust Quality Control (QC) system would be required to be implemented, in alignment with ISO-17025:2017 standards, to ensure that all results are accurate and consistent. Laboratories must maintain thorough QC data records for internal and external audits, which are crucial for ensuring the reliability of test results. To reinforce accuracy, external quality assurance (EQA) systems must be followed, ensuring that laboratories can perform proficiency tests and achieve acceptable results according to the guidelines of ISO-17025:2017.</w:t>
      </w:r>
    </w:p>
    <w:p w14:paraId="4CB8596D" w14:textId="77777777" w:rsidR="00FB4E99" w:rsidRPr="00A319AE" w:rsidRDefault="00FB4E99" w:rsidP="0071444C">
      <w:r w:rsidRPr="00A319AE">
        <w:t>Laboratories are also required to have strong data management capabilities, including trained personnel for timely and accurate data collection, analysis, and reporting. This ensures that all data related to AMR surveillance is reliable and accessible for further analysis and decision-making. Laboratories must also ensure that they have the necessary infrastructure, human resources, and microbiological expertise to support the AMR surveillance process effectively. This includes the presence of a Laboratory Information Management System (LIMS) to facilitate data organization and retrieval.</w:t>
      </w:r>
    </w:p>
    <w:p w14:paraId="574B984B" w14:textId="77777777" w:rsidR="00FB4E99" w:rsidRPr="00A319AE" w:rsidRDefault="00FB4E99" w:rsidP="0071444C">
      <w:r w:rsidRPr="00A319AE">
        <w:t>Finally, laboratories are required to maintain an adequate supply of media, reagents, and equipment, with proper adherence to standard operating procedures (SOPs) to ensure the validity of test results. The materials and equipment used must comply with the established standards or SOPs, guaranteeing consistency in testing and minimizing errors. By meeting these minimum requirements, laboratories will be well-equipped to contribute to the AMR surveillance system, ensuring high-quality, reliable data for tracking and managing antimicrobial resistance in the environment.</w:t>
      </w:r>
    </w:p>
    <w:p w14:paraId="0A1E4C17" w14:textId="33BABC82" w:rsidR="00FB4E99" w:rsidRPr="00A319AE" w:rsidRDefault="00FB4E99" w:rsidP="00D1157F">
      <w:pPr>
        <w:pStyle w:val="TableCation"/>
      </w:pPr>
      <w:bookmarkStart w:id="88" w:name="_Toc191410149"/>
      <w:r w:rsidRPr="00A319AE">
        <w:t xml:space="preserve">Table </w:t>
      </w:r>
      <w:r w:rsidR="00957B65" w:rsidRPr="00A319AE">
        <w:fldChar w:fldCharType="begin"/>
      </w:r>
      <w:r w:rsidR="00957B65" w:rsidRPr="00A319AE">
        <w:instrText xml:space="preserve"> SEQ Table \* ARABIC </w:instrText>
      </w:r>
      <w:r w:rsidR="00957B65" w:rsidRPr="00A319AE">
        <w:fldChar w:fldCharType="separate"/>
      </w:r>
      <w:r w:rsidR="009D37E7" w:rsidRPr="00A319AE">
        <w:t>7</w:t>
      </w:r>
      <w:r w:rsidR="00957B65" w:rsidRPr="00A319AE">
        <w:fldChar w:fldCharType="end"/>
      </w:r>
      <w:r w:rsidRPr="00A319AE">
        <w:t>:</w:t>
      </w:r>
      <w:r w:rsidR="00D1157F" w:rsidRPr="00A319AE">
        <w:tab/>
      </w:r>
      <w:r w:rsidRPr="00A319AE">
        <w:t>Minimum Requirements and Specifications for Laboratory Components Supporting AMR Surveillance</w:t>
      </w:r>
      <w:bookmarkEnd w:id="88"/>
    </w:p>
    <w:tbl>
      <w:tblPr>
        <w:tblStyle w:val="GridTable4-Accent11"/>
        <w:tblW w:w="0" w:type="auto"/>
        <w:tblLook w:val="04A0" w:firstRow="1" w:lastRow="0" w:firstColumn="1" w:lastColumn="0" w:noHBand="0" w:noVBand="1"/>
      </w:tblPr>
      <w:tblGrid>
        <w:gridCol w:w="1795"/>
        <w:gridCol w:w="3510"/>
        <w:gridCol w:w="3714"/>
      </w:tblGrid>
      <w:tr w:rsidR="00FB4E99" w:rsidRPr="00A319AE" w14:paraId="098312E7" w14:textId="77777777" w:rsidTr="00D115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9D5D6" w14:textId="77777777" w:rsidR="00FB4E99" w:rsidRPr="00A319AE" w:rsidRDefault="00FB4E99" w:rsidP="00D1157F">
            <w:pPr>
              <w:spacing w:before="0" w:line="216" w:lineRule="auto"/>
            </w:pPr>
            <w:r w:rsidRPr="00A319AE">
              <w:t>Components</w:t>
            </w:r>
          </w:p>
        </w:tc>
        <w:tc>
          <w:tcPr>
            <w:tcW w:w="3510" w:type="dxa"/>
            <w:hideMark/>
          </w:tcPr>
          <w:p w14:paraId="5C6D5785" w14:textId="77777777" w:rsidR="00FB4E99" w:rsidRPr="00A319AE" w:rsidRDefault="00FB4E99" w:rsidP="00D1157F">
            <w:pPr>
              <w:spacing w:before="0" w:line="216" w:lineRule="auto"/>
              <w:cnfStyle w:val="100000000000" w:firstRow="1" w:lastRow="0" w:firstColumn="0" w:lastColumn="0" w:oddVBand="0" w:evenVBand="0" w:oddHBand="0" w:evenHBand="0" w:firstRowFirstColumn="0" w:firstRowLastColumn="0" w:lastRowFirstColumn="0" w:lastRowLastColumn="0"/>
            </w:pPr>
            <w:r w:rsidRPr="00A319AE">
              <w:t>Minimum Requirements</w:t>
            </w:r>
          </w:p>
        </w:tc>
        <w:tc>
          <w:tcPr>
            <w:tcW w:w="3714" w:type="dxa"/>
            <w:hideMark/>
          </w:tcPr>
          <w:p w14:paraId="69C36EEB" w14:textId="77777777" w:rsidR="00FB4E99" w:rsidRPr="00A319AE" w:rsidRDefault="00FB4E99" w:rsidP="00D1157F">
            <w:pPr>
              <w:spacing w:before="0" w:line="216" w:lineRule="auto"/>
              <w:cnfStyle w:val="100000000000" w:firstRow="1" w:lastRow="0" w:firstColumn="0" w:lastColumn="0" w:oddVBand="0" w:evenVBand="0" w:oddHBand="0" w:evenHBand="0" w:firstRowFirstColumn="0" w:firstRowLastColumn="0" w:lastRowFirstColumn="0" w:lastRowLastColumn="0"/>
            </w:pPr>
            <w:r w:rsidRPr="00A319AE">
              <w:t>Details/Specifications</w:t>
            </w:r>
          </w:p>
        </w:tc>
      </w:tr>
      <w:tr w:rsidR="00FB4E99" w:rsidRPr="00A319AE" w14:paraId="1FFA0F67" w14:textId="77777777" w:rsidTr="00D11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8E01E" w14:textId="77777777" w:rsidR="00FB4E99" w:rsidRPr="00A319AE" w:rsidRDefault="00FB4E99" w:rsidP="00D1157F">
            <w:pPr>
              <w:spacing w:before="0" w:line="216" w:lineRule="auto"/>
              <w:rPr>
                <w:b w:val="0"/>
                <w:bCs w:val="0"/>
              </w:rPr>
            </w:pPr>
            <w:r w:rsidRPr="00A319AE">
              <w:t>Technical Laboratory Skills</w:t>
            </w:r>
          </w:p>
        </w:tc>
        <w:tc>
          <w:tcPr>
            <w:tcW w:w="3510" w:type="dxa"/>
            <w:hideMark/>
          </w:tcPr>
          <w:p w14:paraId="2C3A9B38" w14:textId="77777777" w:rsidR="00FB4E99" w:rsidRPr="00A319AE" w:rsidRDefault="00FB4E99" w:rsidP="00D1157F">
            <w:pPr>
              <w:pStyle w:val="ListParagraph"/>
              <w:numPr>
                <w:ilvl w:val="0"/>
                <w:numId w:val="31"/>
              </w:numPr>
              <w:spacing w:before="0" w:line="216" w:lineRule="auto"/>
              <w:cnfStyle w:val="000000100000" w:firstRow="0" w:lastRow="0" w:firstColumn="0" w:lastColumn="0" w:oddVBand="0" w:evenVBand="0" w:oddHBand="1" w:evenHBand="0" w:firstRowFirstColumn="0" w:firstRowLastColumn="0" w:lastRowFirstColumn="0" w:lastRowLastColumn="0"/>
            </w:pPr>
            <w:r w:rsidRPr="00A319AE">
              <w:t xml:space="preserve">Identify priority organisms and perform Antimicrobial Susceptibility Testing (AST) as per World Health Organization (WHO) or Clinical and Laboratory Standards Institute (CLSI) standards. </w:t>
            </w:r>
          </w:p>
          <w:p w14:paraId="5F616F49" w14:textId="77777777" w:rsidR="00FB4E99" w:rsidRPr="00A319AE" w:rsidRDefault="00FB4E99" w:rsidP="00D1157F">
            <w:pPr>
              <w:pStyle w:val="ListParagraph"/>
              <w:numPr>
                <w:ilvl w:val="0"/>
                <w:numId w:val="31"/>
              </w:numPr>
              <w:spacing w:before="0" w:line="216" w:lineRule="auto"/>
              <w:cnfStyle w:val="000000100000" w:firstRow="0" w:lastRow="0" w:firstColumn="0" w:lastColumn="0" w:oddVBand="0" w:evenVBand="0" w:oddHBand="1" w:evenHBand="0" w:firstRowFirstColumn="0" w:firstRowLastColumn="0" w:lastRowFirstColumn="0" w:lastRowLastColumn="0"/>
            </w:pPr>
            <w:r w:rsidRPr="00A319AE">
              <w:t>Conduct AST using disc diffusion, semi-automated, or manual Minimum Inhibitory Concentration (MIC) and gradient diffusion methods.</w:t>
            </w:r>
          </w:p>
        </w:tc>
        <w:tc>
          <w:tcPr>
            <w:tcW w:w="3714" w:type="dxa"/>
            <w:hideMark/>
          </w:tcPr>
          <w:p w14:paraId="37F72959" w14:textId="77777777" w:rsidR="00FB4E99" w:rsidRPr="00A319AE" w:rsidRDefault="00FB4E99" w:rsidP="00D1157F">
            <w:pPr>
              <w:spacing w:before="0" w:line="216" w:lineRule="auto"/>
              <w:cnfStyle w:val="000000100000" w:firstRow="0" w:lastRow="0" w:firstColumn="0" w:lastColumn="0" w:oddVBand="0" w:evenVBand="0" w:oddHBand="1" w:evenHBand="0" w:firstRowFirstColumn="0" w:firstRowLastColumn="0" w:lastRowFirstColumn="0" w:lastRowLastColumn="0"/>
            </w:pPr>
            <w:r w:rsidRPr="00A319AE">
              <w:t>Laboratories must ensure standardization in AST processes and follow internationally recognized protocols.</w:t>
            </w:r>
          </w:p>
        </w:tc>
      </w:tr>
      <w:tr w:rsidR="00FB4E99" w:rsidRPr="00A319AE" w14:paraId="6893BEF1" w14:textId="77777777" w:rsidTr="00D1157F">
        <w:tc>
          <w:tcPr>
            <w:cnfStyle w:val="001000000000" w:firstRow="0" w:lastRow="0" w:firstColumn="1" w:lastColumn="0" w:oddVBand="0" w:evenVBand="0" w:oddHBand="0" w:evenHBand="0" w:firstRowFirstColumn="0" w:firstRowLastColumn="0" w:lastRowFirstColumn="0" w:lastRowLastColumn="0"/>
            <w:tcW w:w="0" w:type="auto"/>
            <w:hideMark/>
          </w:tcPr>
          <w:p w14:paraId="572DB49D" w14:textId="77777777" w:rsidR="00FB4E99" w:rsidRPr="00A319AE" w:rsidRDefault="00FB4E99" w:rsidP="00D1157F">
            <w:pPr>
              <w:spacing w:before="0" w:line="216" w:lineRule="auto"/>
              <w:rPr>
                <w:b w:val="0"/>
                <w:bCs w:val="0"/>
              </w:rPr>
            </w:pPr>
            <w:r w:rsidRPr="00A319AE">
              <w:t>Quality Control</w:t>
            </w:r>
          </w:p>
        </w:tc>
        <w:tc>
          <w:tcPr>
            <w:tcW w:w="3510" w:type="dxa"/>
            <w:hideMark/>
          </w:tcPr>
          <w:p w14:paraId="0F76CED8" w14:textId="77777777" w:rsidR="00FB4E99" w:rsidRPr="00A319AE" w:rsidRDefault="00FB4E99" w:rsidP="00D1157F">
            <w:pPr>
              <w:pStyle w:val="ListParagraph"/>
              <w:numPr>
                <w:ilvl w:val="0"/>
                <w:numId w:val="31"/>
              </w:numPr>
              <w:spacing w:before="0" w:line="216" w:lineRule="auto"/>
              <w:cnfStyle w:val="000000000000" w:firstRow="0" w:lastRow="0" w:firstColumn="0" w:lastColumn="0" w:oddVBand="0" w:evenVBand="0" w:oddHBand="0" w:evenHBand="0" w:firstRowFirstColumn="0" w:firstRowLastColumn="0" w:lastRowFirstColumn="0" w:lastRowLastColumn="0"/>
            </w:pPr>
            <w:r w:rsidRPr="00A319AE">
              <w:t xml:space="preserve">Implement and maintain a Quality Control (QC) system in line with ISO-17025:2017 standards. </w:t>
            </w:r>
          </w:p>
          <w:p w14:paraId="5BE9E5D8" w14:textId="77777777" w:rsidR="00FB4E99" w:rsidRPr="00A319AE" w:rsidRDefault="00FB4E99" w:rsidP="00D1157F">
            <w:pPr>
              <w:pStyle w:val="ListParagraph"/>
              <w:numPr>
                <w:ilvl w:val="0"/>
                <w:numId w:val="31"/>
              </w:numPr>
              <w:spacing w:before="0" w:line="216" w:lineRule="auto"/>
              <w:cnfStyle w:val="000000000000" w:firstRow="0" w:lastRow="0" w:firstColumn="0" w:lastColumn="0" w:oddVBand="0" w:evenVBand="0" w:oddHBand="0" w:evenHBand="0" w:firstRowFirstColumn="0" w:firstRowLastColumn="0" w:lastRowFirstColumn="0" w:lastRowLastColumn="0"/>
            </w:pPr>
            <w:r w:rsidRPr="00A319AE">
              <w:t>Maintain QC data records for internal review and external audits.</w:t>
            </w:r>
          </w:p>
        </w:tc>
        <w:tc>
          <w:tcPr>
            <w:tcW w:w="3714" w:type="dxa"/>
            <w:hideMark/>
          </w:tcPr>
          <w:p w14:paraId="37238435" w14:textId="77777777" w:rsidR="00FB4E99" w:rsidRPr="00A319AE" w:rsidRDefault="00FB4E99" w:rsidP="00D1157F">
            <w:pPr>
              <w:spacing w:before="0" w:line="216" w:lineRule="auto"/>
              <w:cnfStyle w:val="000000000000" w:firstRow="0" w:lastRow="0" w:firstColumn="0" w:lastColumn="0" w:oddVBand="0" w:evenVBand="0" w:oddHBand="0" w:evenHBand="0" w:firstRowFirstColumn="0" w:firstRowLastColumn="0" w:lastRowFirstColumn="0" w:lastRowLastColumn="0"/>
            </w:pPr>
            <w:r w:rsidRPr="00A319AE">
              <w:t>A robust QC system must be in place to ensure accuracy and consistency of results, with records available for internal audits or third-party validation as per ISO-17025:2017.</w:t>
            </w:r>
          </w:p>
        </w:tc>
      </w:tr>
      <w:tr w:rsidR="00FB4E99" w:rsidRPr="00A319AE" w14:paraId="17FCF86A" w14:textId="77777777" w:rsidTr="00D11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10DA7" w14:textId="77777777" w:rsidR="00FB4E99" w:rsidRPr="00A319AE" w:rsidRDefault="00FB4E99" w:rsidP="00D1157F">
            <w:pPr>
              <w:spacing w:before="0" w:line="216" w:lineRule="auto"/>
              <w:rPr>
                <w:b w:val="0"/>
                <w:bCs w:val="0"/>
              </w:rPr>
            </w:pPr>
            <w:r w:rsidRPr="00A319AE">
              <w:t>External Quality Assurance (EQA)</w:t>
            </w:r>
          </w:p>
        </w:tc>
        <w:tc>
          <w:tcPr>
            <w:tcW w:w="3510" w:type="dxa"/>
            <w:hideMark/>
          </w:tcPr>
          <w:p w14:paraId="34457AF0" w14:textId="77777777" w:rsidR="00FB4E99" w:rsidRPr="00A319AE" w:rsidRDefault="00FB4E99" w:rsidP="00D1157F">
            <w:pPr>
              <w:pStyle w:val="ListParagraph"/>
              <w:numPr>
                <w:ilvl w:val="0"/>
                <w:numId w:val="31"/>
              </w:numPr>
              <w:spacing w:before="0" w:line="216" w:lineRule="auto"/>
              <w:cnfStyle w:val="000000100000" w:firstRow="0" w:lastRow="0" w:firstColumn="0" w:lastColumn="0" w:oddVBand="0" w:evenVBand="0" w:oddHBand="1" w:evenHBand="0" w:firstRowFirstColumn="0" w:firstRowLastColumn="0" w:lastRowFirstColumn="0" w:lastRowLastColumn="0"/>
            </w:pPr>
            <w:r w:rsidRPr="00A319AE">
              <w:t xml:space="preserve">Ensure laboratories follow ISO-17025:2017 standards for proficiency testing. </w:t>
            </w:r>
          </w:p>
          <w:p w14:paraId="688A16A9" w14:textId="77777777" w:rsidR="00FB4E99" w:rsidRPr="00A319AE" w:rsidRDefault="00FB4E99" w:rsidP="00D1157F">
            <w:pPr>
              <w:pStyle w:val="ListParagraph"/>
              <w:numPr>
                <w:ilvl w:val="0"/>
                <w:numId w:val="31"/>
              </w:numPr>
              <w:spacing w:before="0" w:line="216" w:lineRule="auto"/>
              <w:cnfStyle w:val="000000100000" w:firstRow="0" w:lastRow="0" w:firstColumn="0" w:lastColumn="0" w:oddVBand="0" w:evenVBand="0" w:oddHBand="1" w:evenHBand="0" w:firstRowFirstColumn="0" w:firstRowLastColumn="0" w:lastRowFirstColumn="0" w:lastRowLastColumn="0"/>
            </w:pPr>
            <w:r w:rsidRPr="00A319AE">
              <w:t xml:space="preserve">Achieve acceptable performance in proficiency </w:t>
            </w:r>
            <w:r w:rsidRPr="00A319AE">
              <w:lastRenderedPageBreak/>
              <w:t>tests as per the established guidelines.</w:t>
            </w:r>
          </w:p>
        </w:tc>
        <w:tc>
          <w:tcPr>
            <w:tcW w:w="3714" w:type="dxa"/>
            <w:hideMark/>
          </w:tcPr>
          <w:p w14:paraId="14944A8E" w14:textId="77777777" w:rsidR="00FB4E99" w:rsidRPr="00A319AE" w:rsidRDefault="00FB4E99" w:rsidP="00D1157F">
            <w:pPr>
              <w:spacing w:before="0" w:line="216" w:lineRule="auto"/>
              <w:cnfStyle w:val="000000100000" w:firstRow="0" w:lastRow="0" w:firstColumn="0" w:lastColumn="0" w:oddVBand="0" w:evenVBand="0" w:oddHBand="1" w:evenHBand="0" w:firstRowFirstColumn="0" w:firstRowLastColumn="0" w:lastRowFirstColumn="0" w:lastRowLastColumn="0"/>
            </w:pPr>
            <w:r w:rsidRPr="00A319AE">
              <w:lastRenderedPageBreak/>
              <w:t>Laboratories should adhere to ISO-17025:2017 guidelines for proficiency testing, ensuring their testing accuracy meets international benchmarks even without an external EQA system.</w:t>
            </w:r>
          </w:p>
        </w:tc>
      </w:tr>
      <w:tr w:rsidR="00FB4E99" w:rsidRPr="00A319AE" w14:paraId="0D07AE31" w14:textId="77777777" w:rsidTr="00D1157F">
        <w:tc>
          <w:tcPr>
            <w:cnfStyle w:val="001000000000" w:firstRow="0" w:lastRow="0" w:firstColumn="1" w:lastColumn="0" w:oddVBand="0" w:evenVBand="0" w:oddHBand="0" w:evenHBand="0" w:firstRowFirstColumn="0" w:firstRowLastColumn="0" w:lastRowFirstColumn="0" w:lastRowLastColumn="0"/>
            <w:tcW w:w="0" w:type="auto"/>
            <w:hideMark/>
          </w:tcPr>
          <w:p w14:paraId="5ED2B147" w14:textId="77777777" w:rsidR="00FB4E99" w:rsidRPr="00A319AE" w:rsidRDefault="00FB4E99" w:rsidP="00D1157F">
            <w:pPr>
              <w:spacing w:before="0" w:line="216" w:lineRule="auto"/>
              <w:rPr>
                <w:b w:val="0"/>
                <w:bCs w:val="0"/>
              </w:rPr>
            </w:pPr>
            <w:r w:rsidRPr="00A319AE">
              <w:t>Data Management</w:t>
            </w:r>
          </w:p>
        </w:tc>
        <w:tc>
          <w:tcPr>
            <w:tcW w:w="3510" w:type="dxa"/>
            <w:hideMark/>
          </w:tcPr>
          <w:p w14:paraId="53E7E887" w14:textId="77777777" w:rsidR="00FB4E99" w:rsidRPr="00A319AE" w:rsidRDefault="00FB4E99" w:rsidP="00D1157F">
            <w:pPr>
              <w:pStyle w:val="ListParagraph"/>
              <w:numPr>
                <w:ilvl w:val="0"/>
                <w:numId w:val="31"/>
              </w:numPr>
              <w:spacing w:before="0" w:line="216" w:lineRule="auto"/>
              <w:cnfStyle w:val="000000000000" w:firstRow="0" w:lastRow="0" w:firstColumn="0" w:lastColumn="0" w:oddVBand="0" w:evenVBand="0" w:oddHBand="0" w:evenHBand="0" w:firstRowFirstColumn="0" w:firstRowLastColumn="0" w:lastRowFirstColumn="0" w:lastRowLastColumn="0"/>
            </w:pPr>
            <w:r w:rsidRPr="00A319AE">
              <w:t xml:space="preserve">Commit to collecting and reporting high-quality data within set timelines. </w:t>
            </w:r>
          </w:p>
          <w:p w14:paraId="02D066ED" w14:textId="77777777" w:rsidR="00FB4E99" w:rsidRPr="00A319AE" w:rsidRDefault="00FB4E99" w:rsidP="00D1157F">
            <w:pPr>
              <w:pStyle w:val="ListParagraph"/>
              <w:numPr>
                <w:ilvl w:val="0"/>
                <w:numId w:val="31"/>
              </w:numPr>
              <w:spacing w:before="0" w:line="216" w:lineRule="auto"/>
              <w:cnfStyle w:val="000000000000" w:firstRow="0" w:lastRow="0" w:firstColumn="0" w:lastColumn="0" w:oddVBand="0" w:evenVBand="0" w:oddHBand="0" w:evenHBand="0" w:firstRowFirstColumn="0" w:firstRowLastColumn="0" w:lastRowFirstColumn="0" w:lastRowLastColumn="0"/>
            </w:pPr>
            <w:r w:rsidRPr="00A319AE">
              <w:t xml:space="preserve">Employ trained staff for data collection, analysis, and reporting. </w:t>
            </w:r>
          </w:p>
          <w:p w14:paraId="10094A72" w14:textId="77777777" w:rsidR="00FB4E99" w:rsidRPr="00A319AE" w:rsidRDefault="00FB4E99" w:rsidP="00D1157F">
            <w:pPr>
              <w:pStyle w:val="ListParagraph"/>
              <w:numPr>
                <w:ilvl w:val="0"/>
                <w:numId w:val="31"/>
              </w:numPr>
              <w:spacing w:before="0" w:line="216" w:lineRule="auto"/>
              <w:cnfStyle w:val="000000000000" w:firstRow="0" w:lastRow="0" w:firstColumn="0" w:lastColumn="0" w:oddVBand="0" w:evenVBand="0" w:oddHBand="0" w:evenHBand="0" w:firstRowFirstColumn="0" w:firstRowLastColumn="0" w:lastRowFirstColumn="0" w:lastRowLastColumn="0"/>
            </w:pPr>
            <w:r w:rsidRPr="00A319AE">
              <w:t>Dedicate staff time for data input, analysis, and reporting.</w:t>
            </w:r>
          </w:p>
        </w:tc>
        <w:tc>
          <w:tcPr>
            <w:tcW w:w="3714" w:type="dxa"/>
            <w:hideMark/>
          </w:tcPr>
          <w:p w14:paraId="4F79C1AB" w14:textId="77777777" w:rsidR="00FB4E99" w:rsidRPr="00A319AE" w:rsidRDefault="00FB4E99" w:rsidP="00D1157F">
            <w:pPr>
              <w:spacing w:before="0" w:line="216" w:lineRule="auto"/>
              <w:cnfStyle w:val="000000000000" w:firstRow="0" w:lastRow="0" w:firstColumn="0" w:lastColumn="0" w:oddVBand="0" w:evenVBand="0" w:oddHBand="0" w:evenHBand="0" w:firstRowFirstColumn="0" w:firstRowLastColumn="0" w:lastRowFirstColumn="0" w:lastRowLastColumn="0"/>
            </w:pPr>
            <w:r w:rsidRPr="00A319AE">
              <w:t xml:space="preserve">Ensure timely and accurate reporting to central systems. Employ qualified personnel in epidemiology, clinical, and laboratory data management. </w:t>
            </w:r>
          </w:p>
        </w:tc>
      </w:tr>
      <w:tr w:rsidR="00FB4E99" w:rsidRPr="00A319AE" w14:paraId="20796619" w14:textId="77777777" w:rsidTr="00D11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244F2" w14:textId="77777777" w:rsidR="00FB4E99" w:rsidRPr="00A319AE" w:rsidRDefault="00FB4E99" w:rsidP="00D1157F">
            <w:pPr>
              <w:spacing w:before="0" w:line="216" w:lineRule="auto"/>
              <w:rPr>
                <w:b w:val="0"/>
                <w:bCs w:val="0"/>
              </w:rPr>
            </w:pPr>
            <w:r w:rsidRPr="00A319AE">
              <w:t>Site and Laboratory Staff</w:t>
            </w:r>
          </w:p>
        </w:tc>
        <w:tc>
          <w:tcPr>
            <w:tcW w:w="3510" w:type="dxa"/>
            <w:hideMark/>
          </w:tcPr>
          <w:p w14:paraId="240BEC21" w14:textId="77777777" w:rsidR="00FB4E99" w:rsidRPr="00A319AE" w:rsidRDefault="00FB4E99" w:rsidP="00D1157F">
            <w:pPr>
              <w:pStyle w:val="ListParagraph"/>
              <w:numPr>
                <w:ilvl w:val="0"/>
                <w:numId w:val="32"/>
              </w:numPr>
              <w:spacing w:before="0" w:line="216" w:lineRule="auto"/>
              <w:cnfStyle w:val="000000100000" w:firstRow="0" w:lastRow="0" w:firstColumn="0" w:lastColumn="0" w:oddVBand="0" w:evenVBand="0" w:oddHBand="1" w:evenHBand="0" w:firstRowFirstColumn="0" w:firstRowLastColumn="0" w:lastRowFirstColumn="0" w:lastRowLastColumn="0"/>
            </w:pPr>
            <w:r w:rsidRPr="00A319AE">
              <w:t xml:space="preserve">Willingness to participate. </w:t>
            </w:r>
            <w:r w:rsidRPr="00A319AE">
              <w:br/>
              <w:t xml:space="preserve">Adequate physical infrastructure and equipment. </w:t>
            </w:r>
          </w:p>
          <w:p w14:paraId="786E7D56" w14:textId="77777777" w:rsidR="00FB4E99" w:rsidRPr="00A319AE" w:rsidRDefault="00FB4E99" w:rsidP="00D1157F">
            <w:pPr>
              <w:pStyle w:val="ListParagraph"/>
              <w:numPr>
                <w:ilvl w:val="0"/>
                <w:numId w:val="32"/>
              </w:numPr>
              <w:spacing w:before="0" w:line="216" w:lineRule="auto"/>
              <w:cnfStyle w:val="000000100000" w:firstRow="0" w:lastRow="0" w:firstColumn="0" w:lastColumn="0" w:oddVBand="0" w:evenVBand="0" w:oddHBand="1" w:evenHBand="0" w:firstRowFirstColumn="0" w:firstRowLastColumn="0" w:lastRowFirstColumn="0" w:lastRowLastColumn="0"/>
            </w:pPr>
            <w:r w:rsidRPr="00A319AE">
              <w:t xml:space="preserve">Adequate human resources. Microbiology expertise among staff. </w:t>
            </w:r>
          </w:p>
          <w:p w14:paraId="41CB33CB" w14:textId="77777777" w:rsidR="00FB4E99" w:rsidRPr="00A319AE" w:rsidRDefault="00FB4E99" w:rsidP="00D1157F">
            <w:pPr>
              <w:pStyle w:val="ListParagraph"/>
              <w:numPr>
                <w:ilvl w:val="0"/>
                <w:numId w:val="32"/>
              </w:numPr>
              <w:spacing w:before="0" w:line="216" w:lineRule="auto"/>
              <w:cnfStyle w:val="000000100000" w:firstRow="0" w:lastRow="0" w:firstColumn="0" w:lastColumn="0" w:oddVBand="0" w:evenVBand="0" w:oddHBand="1" w:evenHBand="0" w:firstRowFirstColumn="0" w:firstRowLastColumn="0" w:lastRowFirstColumn="0" w:lastRowLastColumn="0"/>
            </w:pPr>
            <w:r w:rsidRPr="00A319AE">
              <w:t>Information systems.</w:t>
            </w:r>
          </w:p>
        </w:tc>
        <w:tc>
          <w:tcPr>
            <w:tcW w:w="3714" w:type="dxa"/>
            <w:hideMark/>
          </w:tcPr>
          <w:p w14:paraId="2B8ECDC9" w14:textId="77777777" w:rsidR="00FB4E99" w:rsidRPr="00A319AE" w:rsidRDefault="00FB4E99" w:rsidP="00D1157F">
            <w:pPr>
              <w:spacing w:before="0" w:line="216" w:lineRule="auto"/>
              <w:cnfStyle w:val="000000100000" w:firstRow="0" w:lastRow="0" w:firstColumn="0" w:lastColumn="0" w:oddVBand="0" w:evenVBand="0" w:oddHBand="1" w:evenHBand="0" w:firstRowFirstColumn="0" w:firstRowLastColumn="0" w:lastRowFirstColumn="0" w:lastRowLastColumn="0"/>
            </w:pPr>
            <w:r w:rsidRPr="00A319AE">
              <w:t>Laboratories must have sufficient infrastructure, experienced microbiologists, and an effective Laboratory Information Management System (LIMS) to support Antimicrobial Resistance (AMR) surveillance.</w:t>
            </w:r>
          </w:p>
        </w:tc>
      </w:tr>
      <w:tr w:rsidR="00FB4E99" w:rsidRPr="00A319AE" w14:paraId="3925B260" w14:textId="77777777" w:rsidTr="00D1157F">
        <w:tc>
          <w:tcPr>
            <w:cnfStyle w:val="001000000000" w:firstRow="0" w:lastRow="0" w:firstColumn="1" w:lastColumn="0" w:oddVBand="0" w:evenVBand="0" w:oddHBand="0" w:evenHBand="0" w:firstRowFirstColumn="0" w:firstRowLastColumn="0" w:lastRowFirstColumn="0" w:lastRowLastColumn="0"/>
            <w:tcW w:w="0" w:type="auto"/>
          </w:tcPr>
          <w:p w14:paraId="6C4E8AE5" w14:textId="77777777" w:rsidR="00FB4E99" w:rsidRPr="00A319AE" w:rsidRDefault="00FB4E99" w:rsidP="00D1157F">
            <w:pPr>
              <w:spacing w:before="0" w:line="216" w:lineRule="auto"/>
              <w:rPr>
                <w:b w:val="0"/>
                <w:bCs w:val="0"/>
              </w:rPr>
            </w:pPr>
            <w:r w:rsidRPr="00A319AE">
              <w:t xml:space="preserve">Laboratory Supplies, Reagents and Equipment </w:t>
            </w:r>
          </w:p>
        </w:tc>
        <w:tc>
          <w:tcPr>
            <w:tcW w:w="3510" w:type="dxa"/>
          </w:tcPr>
          <w:p w14:paraId="1C336DC7" w14:textId="77777777" w:rsidR="00FB4E99" w:rsidRPr="00A319AE" w:rsidRDefault="00FB4E99" w:rsidP="00D1157F">
            <w:pPr>
              <w:spacing w:before="0" w:line="216" w:lineRule="auto"/>
              <w:cnfStyle w:val="000000000000" w:firstRow="0" w:lastRow="0" w:firstColumn="0" w:lastColumn="0" w:oddVBand="0" w:evenVBand="0" w:oddHBand="0" w:evenHBand="0" w:firstRowFirstColumn="0" w:firstRowLastColumn="0" w:lastRowFirstColumn="0" w:lastRowLastColumn="0"/>
            </w:pPr>
            <w:r w:rsidRPr="00A319AE">
              <w:t>Media, reagents, and equipment operation should comply with test standards and SOPs.</w:t>
            </w:r>
          </w:p>
        </w:tc>
        <w:tc>
          <w:tcPr>
            <w:tcW w:w="3714" w:type="dxa"/>
          </w:tcPr>
          <w:p w14:paraId="7C07250F" w14:textId="77777777" w:rsidR="00FB4E99" w:rsidRPr="00A319AE" w:rsidRDefault="00FB4E99" w:rsidP="00D1157F">
            <w:pPr>
              <w:spacing w:before="0" w:line="216" w:lineRule="auto"/>
              <w:cnfStyle w:val="000000000000" w:firstRow="0" w:lastRow="0" w:firstColumn="0" w:lastColumn="0" w:oddVBand="0" w:evenVBand="0" w:oddHBand="0" w:evenHBand="0" w:firstRowFirstColumn="0" w:firstRowLastColumn="0" w:lastRowFirstColumn="0" w:lastRowLastColumn="0"/>
            </w:pPr>
            <w:r w:rsidRPr="00A319AE">
              <w:t>Media and reagents must follow test standards. If selective media is not specified, use manufacturer instructions. Equipment operation should follow SOPs with test conditions based on standards or SOPs. Ensure availability of necessary supplies.</w:t>
            </w:r>
          </w:p>
        </w:tc>
      </w:tr>
    </w:tbl>
    <w:p w14:paraId="7FC9CE38" w14:textId="27E5EC68" w:rsidR="00FB4E99" w:rsidRPr="00A319AE" w:rsidRDefault="006507B5" w:rsidP="009C333E">
      <w:pPr>
        <w:pStyle w:val="Heading2"/>
        <w:rPr>
          <w:rFonts w:cs="Calibri"/>
        </w:rPr>
      </w:pPr>
      <w:bookmarkStart w:id="89" w:name="_Toc187315868"/>
      <w:bookmarkStart w:id="90" w:name="_Toc191410408"/>
      <w:r w:rsidRPr="00A319AE">
        <w:rPr>
          <w:rFonts w:cs="Calibri"/>
        </w:rPr>
        <w:t>Test</w:t>
      </w:r>
      <w:r w:rsidR="00FB4E99" w:rsidRPr="00A319AE">
        <w:rPr>
          <w:rFonts w:cs="Calibri"/>
        </w:rPr>
        <w:t xml:space="preserve"> Methods for Antimicrobial Resistant Bacteria (ARB)</w:t>
      </w:r>
      <w:bookmarkEnd w:id="89"/>
      <w:bookmarkEnd w:id="90"/>
      <w:r w:rsidR="00FB4E99" w:rsidRPr="00A319AE">
        <w:rPr>
          <w:rFonts w:cs="Calibri"/>
        </w:rPr>
        <w:t xml:space="preserve"> </w:t>
      </w:r>
    </w:p>
    <w:p w14:paraId="7BF92F74" w14:textId="2E9F0205" w:rsidR="00FB4E99" w:rsidRPr="00A319AE" w:rsidRDefault="00FB4E99" w:rsidP="00D1157F">
      <w:pPr>
        <w:spacing w:after="120"/>
      </w:pPr>
      <w:r w:rsidRPr="00A319AE">
        <w:t xml:space="preserve">ARB refers to the process of identifying and </w:t>
      </w:r>
      <w:r w:rsidR="006507B5" w:rsidRPr="00A319AE">
        <w:t>analysing</w:t>
      </w:r>
      <w:r w:rsidRPr="00A319AE">
        <w:t xml:space="preserve"> bacteria that have developed resistance to one or more antimicrobial agents. ARB testing plays a crucial role in detecting, monitoring, and managing antimicrobial resistance (AMR) in environmental context. Laboratory testing standards for antibiotic resistance monitoring in the environment under this strategy would encompass following four categories of methods:</w:t>
      </w:r>
    </w:p>
    <w:tbl>
      <w:tblPr>
        <w:tblStyle w:val="TableGrid"/>
        <w:tblW w:w="0" w:type="auto"/>
        <w:tblLook w:val="04A0" w:firstRow="1" w:lastRow="0" w:firstColumn="1" w:lastColumn="0" w:noHBand="0" w:noVBand="1"/>
      </w:tblPr>
      <w:tblGrid>
        <w:gridCol w:w="4490"/>
        <w:gridCol w:w="4529"/>
      </w:tblGrid>
      <w:tr w:rsidR="00FB4E99" w:rsidRPr="00A319AE" w14:paraId="4F57AC16" w14:textId="77777777" w:rsidTr="00253246">
        <w:trPr>
          <w:trHeight w:val="56"/>
        </w:trPr>
        <w:tc>
          <w:tcPr>
            <w:tcW w:w="4611" w:type="dxa"/>
            <w:shd w:val="clear" w:color="auto" w:fill="C00000"/>
          </w:tcPr>
          <w:p w14:paraId="219E71C0" w14:textId="77777777" w:rsidR="00FB4E99" w:rsidRPr="00A319AE" w:rsidRDefault="00FB4E99" w:rsidP="0071444C">
            <w:r w:rsidRPr="00A319AE">
              <w:t xml:space="preserve">Culture-dependent methods </w:t>
            </w:r>
          </w:p>
        </w:tc>
        <w:tc>
          <w:tcPr>
            <w:tcW w:w="4634" w:type="dxa"/>
            <w:shd w:val="clear" w:color="auto" w:fill="B3E5A1" w:themeFill="accent6" w:themeFillTint="66"/>
          </w:tcPr>
          <w:p w14:paraId="567E88EC" w14:textId="77777777" w:rsidR="00FB4E99" w:rsidRPr="00A319AE" w:rsidRDefault="00FB4E99" w:rsidP="0071444C">
            <w:r w:rsidRPr="00A319AE">
              <w:t>Culture-independent methods</w:t>
            </w:r>
          </w:p>
        </w:tc>
      </w:tr>
      <w:tr w:rsidR="00FB4E99" w:rsidRPr="00A319AE" w14:paraId="687F8355" w14:textId="77777777" w:rsidTr="00253246">
        <w:tc>
          <w:tcPr>
            <w:tcW w:w="4611" w:type="dxa"/>
          </w:tcPr>
          <w:p w14:paraId="7171A679" w14:textId="77777777" w:rsidR="00FB4E99" w:rsidRPr="00A319AE" w:rsidRDefault="00FB4E99" w:rsidP="0071444C">
            <w:r w:rsidRPr="00A319AE">
              <w:t>Culture-dependent methods isolate and grow microorganisms from environmental samples on selective media to detect and characterize antibiotic-resistant bacteria and resistance genes.</w:t>
            </w:r>
          </w:p>
        </w:tc>
        <w:tc>
          <w:tcPr>
            <w:tcW w:w="4634" w:type="dxa"/>
          </w:tcPr>
          <w:p w14:paraId="300C7209" w14:textId="77777777" w:rsidR="00FB4E99" w:rsidRPr="00A319AE" w:rsidRDefault="00FB4E99" w:rsidP="0071444C">
            <w:r w:rsidRPr="00A319AE">
              <w:t xml:space="preserve">Culture-independent methods </w:t>
            </w:r>
            <w:proofErr w:type="spellStart"/>
            <w:r w:rsidRPr="00A319AE">
              <w:t>analyze</w:t>
            </w:r>
            <w:proofErr w:type="spellEnd"/>
            <w:r w:rsidRPr="00A319AE">
              <w:t xml:space="preserve"> DNA/RNA extracted from environmental samples to detect antibiotic-resistant genes and microbial communities without the need for culturing.</w:t>
            </w:r>
          </w:p>
        </w:tc>
      </w:tr>
      <w:tr w:rsidR="00FB4E99" w:rsidRPr="00A319AE" w14:paraId="321B4F7F" w14:textId="77777777" w:rsidTr="00253246">
        <w:tc>
          <w:tcPr>
            <w:tcW w:w="4611" w:type="dxa"/>
            <w:shd w:val="clear" w:color="auto" w:fill="D9D9D9" w:themeFill="background1" w:themeFillShade="D9"/>
          </w:tcPr>
          <w:p w14:paraId="7EDE3954" w14:textId="77777777" w:rsidR="00FB4E99" w:rsidRPr="00A319AE" w:rsidRDefault="00FB4E99" w:rsidP="0071444C">
            <w:r w:rsidRPr="00A319AE">
              <w:t xml:space="preserve"> Phenotypic characterisation methods </w:t>
            </w:r>
          </w:p>
          <w:p w14:paraId="2E4A4979" w14:textId="77777777" w:rsidR="00FB4E99" w:rsidRPr="00A319AE" w:rsidRDefault="00FB4E99" w:rsidP="0071444C"/>
        </w:tc>
        <w:tc>
          <w:tcPr>
            <w:tcW w:w="4634" w:type="dxa"/>
            <w:shd w:val="clear" w:color="auto" w:fill="83CAEB" w:themeFill="accent1" w:themeFillTint="66"/>
          </w:tcPr>
          <w:p w14:paraId="72F16778" w14:textId="77777777" w:rsidR="00FB4E99" w:rsidRPr="00A319AE" w:rsidRDefault="00FB4E99" w:rsidP="0071444C">
            <w:r w:rsidRPr="00A319AE">
              <w:t xml:space="preserve">Metagenomic (and </w:t>
            </w:r>
            <w:proofErr w:type="spellStart"/>
            <w:r w:rsidRPr="00A319AE">
              <w:t>metatranscriptomic</w:t>
            </w:r>
            <w:proofErr w:type="spellEnd"/>
            <w:r w:rsidRPr="00A319AE">
              <w:t xml:space="preserve">) approaches </w:t>
            </w:r>
          </w:p>
        </w:tc>
      </w:tr>
      <w:tr w:rsidR="00FB4E99" w:rsidRPr="00A319AE" w14:paraId="01742E87" w14:textId="77777777" w:rsidTr="00253246">
        <w:tc>
          <w:tcPr>
            <w:tcW w:w="4611" w:type="dxa"/>
          </w:tcPr>
          <w:p w14:paraId="5CC57A00" w14:textId="77777777" w:rsidR="00FB4E99" w:rsidRPr="00A319AE" w:rsidRDefault="00FB4E99" w:rsidP="0071444C">
            <w:r w:rsidRPr="00A319AE">
              <w:t>Phenotypic characterisation methods assess the observable traits of microorganisms, such as antibiotic resistance patterns, through techniques like disk diffusion and MIC testing.</w:t>
            </w:r>
          </w:p>
        </w:tc>
        <w:tc>
          <w:tcPr>
            <w:tcW w:w="4634" w:type="dxa"/>
          </w:tcPr>
          <w:p w14:paraId="1EE63B0D" w14:textId="32C351F1" w:rsidR="00FB4E99" w:rsidRPr="00A319AE" w:rsidRDefault="00FB4E99" w:rsidP="0071444C">
            <w:r w:rsidRPr="00A319AE">
              <w:t xml:space="preserve">Metagenomic and </w:t>
            </w:r>
            <w:proofErr w:type="spellStart"/>
            <w:r w:rsidRPr="00A319AE">
              <w:t>metatranscriptomic</w:t>
            </w:r>
            <w:proofErr w:type="spellEnd"/>
            <w:r w:rsidRPr="00A319AE">
              <w:t xml:space="preserve"> approaches </w:t>
            </w:r>
            <w:r w:rsidR="00863670" w:rsidRPr="00A319AE">
              <w:t>analyse</w:t>
            </w:r>
            <w:r w:rsidRPr="00A319AE">
              <w:t xml:space="preserve"> total DNA and RNA from environmental samples to explore microbial diversity, identify resistance genes, and understand their expression in various conditions.</w:t>
            </w:r>
          </w:p>
        </w:tc>
      </w:tr>
    </w:tbl>
    <w:p w14:paraId="6129AB7C" w14:textId="51A5B9FA" w:rsidR="00FB4E99" w:rsidRPr="00A319AE" w:rsidRDefault="006507B5" w:rsidP="00575B16">
      <w:pPr>
        <w:pStyle w:val="Heading2"/>
        <w:jc w:val="left"/>
        <w:rPr>
          <w:rFonts w:cs="Calibri"/>
        </w:rPr>
      </w:pPr>
      <w:bookmarkStart w:id="91" w:name="_Toc187315869"/>
      <w:bookmarkStart w:id="92" w:name="_Toc191410409"/>
      <w:r w:rsidRPr="00A319AE">
        <w:rPr>
          <w:rFonts w:cs="Calibri"/>
        </w:rPr>
        <w:lastRenderedPageBreak/>
        <w:t>Culture</w:t>
      </w:r>
      <w:r w:rsidR="00FB4E99" w:rsidRPr="00A319AE">
        <w:rPr>
          <w:rFonts w:cs="Calibri"/>
        </w:rPr>
        <w:t>-dependent Methods for AMR Surveillance</w:t>
      </w:r>
      <w:bookmarkEnd w:id="91"/>
      <w:r w:rsidR="00863670" w:rsidRPr="00A319AE">
        <w:rPr>
          <w:rFonts w:cs="Calibri"/>
        </w:rPr>
        <w:t xml:space="preserve"> in Environment</w:t>
      </w:r>
      <w:bookmarkEnd w:id="92"/>
    </w:p>
    <w:p w14:paraId="16A4A7F7" w14:textId="4FDEE8CE" w:rsidR="00FB4E99" w:rsidRPr="00A319AE" w:rsidRDefault="006507B5" w:rsidP="009C333E">
      <w:pPr>
        <w:pStyle w:val="Heading3"/>
        <w:rPr>
          <w:rFonts w:cs="Calibri"/>
        </w:rPr>
      </w:pPr>
      <w:bookmarkStart w:id="93" w:name="_Toc187236061"/>
      <w:bookmarkStart w:id="94" w:name="_Toc187315870"/>
      <w:bookmarkStart w:id="95" w:name="_Toc191410410"/>
      <w:r w:rsidRPr="00A319AE">
        <w:rPr>
          <w:rFonts w:cs="Calibri"/>
        </w:rPr>
        <w:t>Detection</w:t>
      </w:r>
      <w:r w:rsidR="00FB4E99" w:rsidRPr="00A319AE">
        <w:rPr>
          <w:rFonts w:cs="Calibri"/>
        </w:rPr>
        <w:t xml:space="preserve"> of AMR Bacteria</w:t>
      </w:r>
      <w:bookmarkEnd w:id="93"/>
      <w:bookmarkEnd w:id="94"/>
      <w:bookmarkEnd w:id="95"/>
    </w:p>
    <w:p w14:paraId="45CC6D98" w14:textId="4B3A228E" w:rsidR="00FB4E99" w:rsidRPr="00A319AE" w:rsidRDefault="00FB4E99" w:rsidP="0071444C">
      <w:r w:rsidRPr="00A319AE">
        <w:t xml:space="preserve">International standard methods are suggested to be used in accordance with the surveillance targets. These may include standard protocols for ARB and AST as published by the WHO, APHA, USPA, ISO etc. These methods include </w:t>
      </w:r>
      <w:r w:rsidR="006507B5" w:rsidRPr="00A319AE">
        <w:t>culture-based</w:t>
      </w:r>
      <w:r w:rsidRPr="00A319AE">
        <w:t xml:space="preserve"> detection and enumeration of the target organisms, biochemical and serological characterizations of the target bacteria. Some of these are for instance as below:</w:t>
      </w:r>
    </w:p>
    <w:p w14:paraId="4E954945" w14:textId="77777777" w:rsidR="00FB4E99" w:rsidRPr="00A319AE" w:rsidRDefault="00FB4E99" w:rsidP="000B19EB">
      <w:pPr>
        <w:pStyle w:val="ListParagraph"/>
        <w:numPr>
          <w:ilvl w:val="0"/>
          <w:numId w:val="2"/>
        </w:numPr>
        <w:ind w:left="720"/>
      </w:pPr>
      <w:r w:rsidRPr="00A319AE">
        <w:t>WHO integrated global surveillance on ESBL-producing E. coli using a “One Health” Approach: implementation and opportunities. Geneva: World Health Organization; 2021. License: CC BY-NC-SA 3.0 IGO.</w:t>
      </w:r>
    </w:p>
    <w:p w14:paraId="5028A8DE" w14:textId="77777777" w:rsidR="00FB4E99" w:rsidRPr="00A319AE" w:rsidRDefault="00FB4E99" w:rsidP="000B19EB">
      <w:pPr>
        <w:pStyle w:val="ListParagraph"/>
        <w:numPr>
          <w:ilvl w:val="0"/>
          <w:numId w:val="2"/>
        </w:numPr>
        <w:ind w:left="720"/>
      </w:pPr>
      <w:r w:rsidRPr="00A319AE">
        <w:t>American Public Health Association (APHA) Methods for Pathogenic Bacteria Detection (2023)</w:t>
      </w:r>
    </w:p>
    <w:p w14:paraId="42E32D75" w14:textId="3595FF67" w:rsidR="00FB4E99" w:rsidRPr="00A319AE" w:rsidRDefault="00FB4E99" w:rsidP="007A2DA6">
      <w:pPr>
        <w:pStyle w:val="ListParagraph"/>
        <w:numPr>
          <w:ilvl w:val="0"/>
          <w:numId w:val="20"/>
        </w:numPr>
        <w:tabs>
          <w:tab w:val="clear" w:pos="2520"/>
          <w:tab w:val="num" w:pos="1080"/>
        </w:tabs>
        <w:ind w:left="1080"/>
        <w:contextualSpacing w:val="0"/>
      </w:pPr>
      <w:r w:rsidRPr="00A319AE">
        <w:rPr>
          <w:b/>
          <w:i/>
          <w:iCs/>
        </w:rPr>
        <w:t xml:space="preserve">Salmonella </w:t>
      </w:r>
      <w:r w:rsidR="008D6EA8" w:rsidRPr="00A319AE">
        <w:rPr>
          <w:b/>
        </w:rPr>
        <w:t>Typhi</w:t>
      </w:r>
      <w:r w:rsidRPr="00A319AE">
        <w:t>: Method 9260, Standard Methods for the Examination of Water and Wastewater.</w:t>
      </w:r>
    </w:p>
    <w:p w14:paraId="2053AF0F" w14:textId="77777777" w:rsidR="00FB4E99" w:rsidRPr="00A319AE" w:rsidRDefault="00FB4E99" w:rsidP="007A2DA6">
      <w:pPr>
        <w:pStyle w:val="ListParagraph"/>
        <w:numPr>
          <w:ilvl w:val="0"/>
          <w:numId w:val="20"/>
        </w:numPr>
        <w:tabs>
          <w:tab w:val="clear" w:pos="2520"/>
          <w:tab w:val="num" w:pos="1080"/>
        </w:tabs>
        <w:ind w:left="1080"/>
      </w:pPr>
      <w:r w:rsidRPr="00A319AE">
        <w:rPr>
          <w:b/>
          <w:i/>
          <w:iCs/>
        </w:rPr>
        <w:t>Vibrio cholerae</w:t>
      </w:r>
      <w:r w:rsidRPr="00A319AE">
        <w:t>: Method 9260, Standard Methods for the Examination of Water and Wastewater.</w:t>
      </w:r>
    </w:p>
    <w:p w14:paraId="277229BB" w14:textId="77777777" w:rsidR="00120B90" w:rsidRPr="00A319AE" w:rsidRDefault="00FB4E99" w:rsidP="007A2DA6">
      <w:pPr>
        <w:pStyle w:val="ListParagraph"/>
        <w:numPr>
          <w:ilvl w:val="0"/>
          <w:numId w:val="20"/>
        </w:numPr>
        <w:tabs>
          <w:tab w:val="clear" w:pos="2520"/>
          <w:tab w:val="num" w:pos="1080"/>
        </w:tabs>
        <w:ind w:left="1080"/>
      </w:pPr>
      <w:r w:rsidRPr="00A319AE">
        <w:t xml:space="preserve">Enterococcus </w:t>
      </w:r>
      <w:proofErr w:type="spellStart"/>
      <w:r w:rsidRPr="00A319AE">
        <w:t>spp</w:t>
      </w:r>
      <w:proofErr w:type="spellEnd"/>
      <w:r w:rsidRPr="00A319AE">
        <w:t>:</w:t>
      </w:r>
    </w:p>
    <w:p w14:paraId="456F85DA" w14:textId="32E21CA8" w:rsidR="00FB4E99" w:rsidRPr="00A319AE" w:rsidRDefault="00FB4E99" w:rsidP="007A2DA6">
      <w:pPr>
        <w:pStyle w:val="ListParagraph"/>
        <w:numPr>
          <w:ilvl w:val="0"/>
          <w:numId w:val="20"/>
        </w:numPr>
        <w:tabs>
          <w:tab w:val="clear" w:pos="2520"/>
          <w:tab w:val="num" w:pos="1080"/>
        </w:tabs>
        <w:ind w:left="1080"/>
      </w:pPr>
      <w:r w:rsidRPr="00A319AE">
        <w:t xml:space="preserve"> Method 9230, Standard Methods for the Examination of Water and Wastewater.</w:t>
      </w:r>
    </w:p>
    <w:p w14:paraId="626EC6E6" w14:textId="77777777" w:rsidR="00FB4E99" w:rsidRPr="00A319AE" w:rsidRDefault="00FB4E99" w:rsidP="007A2DA6">
      <w:pPr>
        <w:pStyle w:val="ListParagraph"/>
        <w:numPr>
          <w:ilvl w:val="0"/>
          <w:numId w:val="20"/>
        </w:numPr>
        <w:tabs>
          <w:tab w:val="clear" w:pos="2520"/>
          <w:tab w:val="num" w:pos="1080"/>
        </w:tabs>
        <w:ind w:left="1080"/>
      </w:pPr>
      <w:r w:rsidRPr="00A319AE">
        <w:rPr>
          <w:b/>
          <w:i/>
          <w:iCs/>
        </w:rPr>
        <w:t>Klebsiella pneumoniae</w:t>
      </w:r>
      <w:r w:rsidRPr="00A319AE">
        <w:t>: Method 9222, Standard Methods for the Examination of Water and Wastewater.</w:t>
      </w:r>
    </w:p>
    <w:p w14:paraId="4ED14311" w14:textId="77777777" w:rsidR="00FB4E99" w:rsidRPr="00A319AE" w:rsidRDefault="00FB4E99" w:rsidP="007A2DA6">
      <w:pPr>
        <w:pStyle w:val="ListParagraph"/>
        <w:numPr>
          <w:ilvl w:val="0"/>
          <w:numId w:val="20"/>
        </w:numPr>
        <w:tabs>
          <w:tab w:val="clear" w:pos="2520"/>
          <w:tab w:val="num" w:pos="1080"/>
        </w:tabs>
        <w:ind w:left="1080"/>
      </w:pPr>
      <w:r w:rsidRPr="00A319AE">
        <w:rPr>
          <w:b/>
          <w:i/>
          <w:iCs/>
        </w:rPr>
        <w:t xml:space="preserve">Aeromonas </w:t>
      </w:r>
      <w:proofErr w:type="spellStart"/>
      <w:r w:rsidRPr="00A319AE">
        <w:rPr>
          <w:b/>
        </w:rPr>
        <w:t>spp</w:t>
      </w:r>
      <w:proofErr w:type="spellEnd"/>
      <w:r w:rsidRPr="00A319AE">
        <w:t>: Method 9262, Standard Methods for the Examination of Water and Wastewater.</w:t>
      </w:r>
    </w:p>
    <w:p w14:paraId="4D06B107" w14:textId="77777777" w:rsidR="00FB4E99" w:rsidRPr="00A319AE" w:rsidRDefault="00FB4E99" w:rsidP="007A2DA6">
      <w:pPr>
        <w:pStyle w:val="ListParagraph"/>
        <w:numPr>
          <w:ilvl w:val="0"/>
          <w:numId w:val="20"/>
        </w:numPr>
        <w:tabs>
          <w:tab w:val="clear" w:pos="2520"/>
          <w:tab w:val="num" w:pos="1080"/>
        </w:tabs>
        <w:ind w:left="1080"/>
      </w:pPr>
      <w:r w:rsidRPr="00A319AE">
        <w:rPr>
          <w:b/>
          <w:i/>
          <w:iCs/>
        </w:rPr>
        <w:t xml:space="preserve">Campylobacter </w:t>
      </w:r>
      <w:proofErr w:type="spellStart"/>
      <w:r w:rsidRPr="00A319AE">
        <w:rPr>
          <w:b/>
        </w:rPr>
        <w:t>spp</w:t>
      </w:r>
      <w:proofErr w:type="spellEnd"/>
      <w:r w:rsidRPr="00A319AE">
        <w:t>: Method 9264, Standard Methods for the Examination of Water and Wastewater.</w:t>
      </w:r>
    </w:p>
    <w:p w14:paraId="14C228D2" w14:textId="77777777" w:rsidR="00FB4E99" w:rsidRPr="00A319AE" w:rsidRDefault="00FB4E99" w:rsidP="007A2DA6">
      <w:pPr>
        <w:pStyle w:val="ListParagraph"/>
        <w:numPr>
          <w:ilvl w:val="0"/>
          <w:numId w:val="20"/>
        </w:numPr>
        <w:tabs>
          <w:tab w:val="clear" w:pos="2520"/>
          <w:tab w:val="num" w:pos="1080"/>
        </w:tabs>
        <w:ind w:left="1080"/>
      </w:pPr>
      <w:r w:rsidRPr="00A319AE">
        <w:rPr>
          <w:b/>
          <w:i/>
          <w:iCs/>
        </w:rPr>
        <w:t xml:space="preserve">Aspergillus </w:t>
      </w:r>
      <w:proofErr w:type="spellStart"/>
      <w:r w:rsidRPr="00A319AE">
        <w:rPr>
          <w:b/>
        </w:rPr>
        <w:t>spp</w:t>
      </w:r>
      <w:proofErr w:type="spellEnd"/>
      <w:r w:rsidRPr="00A319AE">
        <w:t xml:space="preserve"> (Fungi): Method 9610, Standard Methods for the Examination of Water and Wastewater.</w:t>
      </w:r>
    </w:p>
    <w:p w14:paraId="7E3B7C44" w14:textId="50A78C9E" w:rsidR="00863670" w:rsidRPr="00A319AE" w:rsidRDefault="00FB4E99" w:rsidP="000B19EB">
      <w:pPr>
        <w:pStyle w:val="ListParagraph"/>
        <w:numPr>
          <w:ilvl w:val="0"/>
          <w:numId w:val="2"/>
        </w:numPr>
        <w:ind w:left="720"/>
        <w:contextualSpacing w:val="0"/>
      </w:pPr>
      <w:r w:rsidRPr="00A319AE">
        <w:t xml:space="preserve">ISO methods for detection of above bacteria as listed at </w:t>
      </w:r>
      <w:hyperlink r:id="rId35" w:history="1">
        <w:r w:rsidRPr="00A319AE">
          <w:t>https://www.iso.org/standards.html</w:t>
        </w:r>
      </w:hyperlink>
      <w:r w:rsidRPr="00A319AE">
        <w:t xml:space="preserve"> </w:t>
      </w:r>
    </w:p>
    <w:p w14:paraId="0593EC3D" w14:textId="3133508E" w:rsidR="00FB4E99" w:rsidRPr="00A319AE" w:rsidRDefault="006507B5" w:rsidP="009C333E">
      <w:pPr>
        <w:pStyle w:val="Heading3"/>
        <w:rPr>
          <w:rFonts w:cs="Calibri"/>
        </w:rPr>
      </w:pPr>
      <w:bookmarkStart w:id="96" w:name="_Toc187236062"/>
      <w:bookmarkStart w:id="97" w:name="_Toc187315871"/>
      <w:bookmarkStart w:id="98" w:name="_Toc191410411"/>
      <w:r w:rsidRPr="00A319AE">
        <w:rPr>
          <w:rFonts w:cs="Calibri"/>
        </w:rPr>
        <w:t>Confirmation</w:t>
      </w:r>
      <w:r w:rsidR="00FB4E99" w:rsidRPr="00A319AE">
        <w:rPr>
          <w:rFonts w:cs="Calibri"/>
        </w:rPr>
        <w:t xml:space="preserve"> of Isolates</w:t>
      </w:r>
      <w:bookmarkEnd w:id="96"/>
      <w:bookmarkEnd w:id="97"/>
      <w:bookmarkEnd w:id="98"/>
    </w:p>
    <w:p w14:paraId="16DA9FED" w14:textId="77777777" w:rsidR="00FB4E99" w:rsidRPr="00A319AE" w:rsidRDefault="00FB4E99" w:rsidP="0071444C">
      <w:r w:rsidRPr="00A319AE">
        <w:t>Confirmation should be performed using advanced and recommended techniques, including:</w:t>
      </w:r>
    </w:p>
    <w:p w14:paraId="5C3610AD" w14:textId="77777777" w:rsidR="00FB4E99" w:rsidRPr="00A319AE" w:rsidRDefault="00FB4E99" w:rsidP="007A2DA6">
      <w:pPr>
        <w:pStyle w:val="ListParagraph"/>
        <w:numPr>
          <w:ilvl w:val="0"/>
          <w:numId w:val="20"/>
        </w:numPr>
        <w:tabs>
          <w:tab w:val="clear" w:pos="2520"/>
          <w:tab w:val="num" w:pos="1080"/>
        </w:tabs>
        <w:ind w:left="1080"/>
      </w:pPr>
      <w:r w:rsidRPr="00A319AE">
        <w:t xml:space="preserve">Serotyping (e.g., for </w:t>
      </w:r>
      <w:r w:rsidRPr="00A319AE">
        <w:rPr>
          <w:i/>
        </w:rPr>
        <w:t xml:space="preserve">Salmonella </w:t>
      </w:r>
      <w:proofErr w:type="spellStart"/>
      <w:r w:rsidRPr="00A319AE">
        <w:rPr>
          <w:i/>
        </w:rPr>
        <w:t>spp</w:t>
      </w:r>
      <w:proofErr w:type="spellEnd"/>
      <w:r w:rsidRPr="00A319AE">
        <w:t>).</w:t>
      </w:r>
    </w:p>
    <w:p w14:paraId="212AA4ED" w14:textId="77777777" w:rsidR="00FB4E99" w:rsidRPr="00A319AE" w:rsidRDefault="00FB4E99" w:rsidP="007A2DA6">
      <w:pPr>
        <w:pStyle w:val="ListParagraph"/>
        <w:numPr>
          <w:ilvl w:val="0"/>
          <w:numId w:val="20"/>
        </w:numPr>
        <w:tabs>
          <w:tab w:val="clear" w:pos="2520"/>
          <w:tab w:val="num" w:pos="1080"/>
        </w:tabs>
        <w:ind w:left="1080"/>
      </w:pPr>
      <w:r w:rsidRPr="00A319AE">
        <w:t xml:space="preserve">Polymerase Chain Reaction (PCR) for </w:t>
      </w:r>
      <w:r w:rsidRPr="00A319AE">
        <w:rPr>
          <w:i/>
        </w:rPr>
        <w:t xml:space="preserve">E. coli </w:t>
      </w:r>
      <w:r w:rsidRPr="00A319AE">
        <w:t xml:space="preserve">and </w:t>
      </w:r>
      <w:r w:rsidRPr="00A319AE">
        <w:rPr>
          <w:i/>
        </w:rPr>
        <w:t>Staphylococcus aureus.</w:t>
      </w:r>
    </w:p>
    <w:p w14:paraId="7C05D709" w14:textId="77777777" w:rsidR="00FB4E99" w:rsidRPr="00A319AE" w:rsidRDefault="00FB4E99" w:rsidP="007A2DA6">
      <w:pPr>
        <w:pStyle w:val="ListParagraph"/>
        <w:numPr>
          <w:ilvl w:val="0"/>
          <w:numId w:val="20"/>
        </w:numPr>
        <w:tabs>
          <w:tab w:val="clear" w:pos="2520"/>
          <w:tab w:val="num" w:pos="1080"/>
        </w:tabs>
        <w:ind w:left="1080"/>
      </w:pPr>
      <w:r w:rsidRPr="00A319AE">
        <w:t>ESBL-specific Chromogenic media and biochemical tests.</w:t>
      </w:r>
    </w:p>
    <w:p w14:paraId="0717644B" w14:textId="77777777" w:rsidR="00FB4E99" w:rsidRPr="00A319AE" w:rsidRDefault="00FB4E99" w:rsidP="007A2DA6">
      <w:pPr>
        <w:pStyle w:val="ListParagraph"/>
        <w:numPr>
          <w:ilvl w:val="0"/>
          <w:numId w:val="20"/>
        </w:numPr>
        <w:tabs>
          <w:tab w:val="clear" w:pos="2520"/>
          <w:tab w:val="num" w:pos="1080"/>
        </w:tabs>
        <w:ind w:left="1080"/>
      </w:pPr>
      <w:r w:rsidRPr="00A319AE">
        <w:t xml:space="preserve">For certain species, pathogen identification at the </w:t>
      </w:r>
      <w:proofErr w:type="gramStart"/>
      <w:r w:rsidRPr="00A319AE">
        <w:t>type</w:t>
      </w:r>
      <w:proofErr w:type="gramEnd"/>
      <w:r w:rsidRPr="00A319AE">
        <w:t xml:space="preserve"> level (e.g., serotypes) may be necessary.</w:t>
      </w:r>
    </w:p>
    <w:p w14:paraId="276F33A4" w14:textId="77777777" w:rsidR="00FB4E99" w:rsidRPr="00A319AE" w:rsidRDefault="00FB4E99" w:rsidP="0071444C">
      <w:r w:rsidRPr="00A319AE">
        <w:t>These methods ensure consistency and reliability in detecting and characterizing AMR bacteria, contributing to effective surveillance and management strategies.</w:t>
      </w:r>
    </w:p>
    <w:p w14:paraId="040CBFAA" w14:textId="77777777" w:rsidR="00863670" w:rsidRPr="00A319AE" w:rsidRDefault="00863670" w:rsidP="0071444C"/>
    <w:p w14:paraId="701CDC5D" w14:textId="74DA2A08" w:rsidR="00FB4E99" w:rsidRPr="00A319AE" w:rsidRDefault="006507B5" w:rsidP="009C333E">
      <w:pPr>
        <w:pStyle w:val="Heading3"/>
        <w:rPr>
          <w:rFonts w:cs="Calibri"/>
        </w:rPr>
      </w:pPr>
      <w:bookmarkStart w:id="99" w:name="_Toc187236063"/>
      <w:bookmarkStart w:id="100" w:name="_Toc187315872"/>
      <w:bookmarkStart w:id="101" w:name="_Toc191410412"/>
      <w:r w:rsidRPr="00A319AE">
        <w:rPr>
          <w:rFonts w:cs="Calibri"/>
        </w:rPr>
        <w:lastRenderedPageBreak/>
        <w:t>Antimicrobial</w:t>
      </w:r>
      <w:r w:rsidR="00FB4E99" w:rsidRPr="00A319AE">
        <w:rPr>
          <w:rFonts w:cs="Calibri"/>
        </w:rPr>
        <w:t xml:space="preserve"> Susceptibility Testing (AST)</w:t>
      </w:r>
      <w:bookmarkEnd w:id="99"/>
      <w:bookmarkEnd w:id="100"/>
      <w:bookmarkEnd w:id="101"/>
    </w:p>
    <w:p w14:paraId="1E3EC80F" w14:textId="77777777" w:rsidR="00FB4E99" w:rsidRPr="00A319AE" w:rsidRDefault="00FB4E99" w:rsidP="0071444C">
      <w:r w:rsidRPr="00A319AE">
        <w:t xml:space="preserve">Antimicrobial susceptibility testing for priority pathogens shall be carried out in line with Clinical Laboratory Standards Institute (CLSI) guidelines, using the disc diffusion method. The laboratories shall document whether isolates are susceptible (S), intermediate (I) or resistant (R) according to clinical breakpoints defined by CLSI together with the zone sizes (mm) to allow for retrospective adjustment if new breakpoints are set. As the laboratory performance becomes acceptable, minimum inhibitory concentrations (MICs) may be determined by broth dilution (manual or automated) or gradient diffusion tests such as E-Tests. MIC values shall be recorded. </w:t>
      </w:r>
    </w:p>
    <w:p w14:paraId="698DAD0E" w14:textId="3D809A52" w:rsidR="00FB4E99" w:rsidRPr="00A319AE" w:rsidRDefault="00FB4E99" w:rsidP="0071444C">
      <w:r w:rsidRPr="00A319AE">
        <w:t>AST will be performed for the antimicrobial groups mostly used in Pakistan</w:t>
      </w:r>
      <w:r w:rsidR="008D6EA8" w:rsidRPr="00A319AE">
        <w:t xml:space="preserve"> and the </w:t>
      </w:r>
      <w:r w:rsidR="005C3269" w:rsidRPr="00A319AE">
        <w:t>UNEP/</w:t>
      </w:r>
      <w:r w:rsidR="008D6EA8" w:rsidRPr="00A319AE">
        <w:t>WHO recommended panel</w:t>
      </w:r>
      <w:r w:rsidRPr="00A319AE">
        <w:t xml:space="preserve">. For </w:t>
      </w:r>
      <w:proofErr w:type="gramStart"/>
      <w:r w:rsidRPr="00A319AE">
        <w:t>example</w:t>
      </w:r>
      <w:proofErr w:type="gramEnd"/>
      <w:r w:rsidR="008D6EA8" w:rsidRPr="00A319AE">
        <w:t xml:space="preserve"> the classes belonging to</w:t>
      </w:r>
      <w:r w:rsidRPr="00A319AE">
        <w:t xml:space="preserve">; </w:t>
      </w:r>
      <w:r w:rsidR="008D6EA8" w:rsidRPr="00A319AE">
        <w:t>fluoroquinolones, carbapenems, tetracyclines</w:t>
      </w:r>
      <w:r w:rsidRPr="00A319AE">
        <w:t xml:space="preserve">, </w:t>
      </w:r>
      <w:proofErr w:type="spellStart"/>
      <w:r w:rsidR="008D6EA8" w:rsidRPr="00A319AE">
        <w:t>penicillins</w:t>
      </w:r>
      <w:proofErr w:type="spellEnd"/>
      <w:r w:rsidRPr="00A319AE">
        <w:t xml:space="preserve">, </w:t>
      </w:r>
      <w:proofErr w:type="spellStart"/>
      <w:r w:rsidR="008D6EA8" w:rsidRPr="00A319AE">
        <w:t>sulfonamides</w:t>
      </w:r>
      <w:proofErr w:type="spellEnd"/>
      <w:r w:rsidRPr="00A319AE">
        <w:t xml:space="preserve">, </w:t>
      </w:r>
      <w:r w:rsidR="008D6EA8" w:rsidRPr="00A319AE">
        <w:t>3</w:t>
      </w:r>
      <w:r w:rsidR="008D6EA8" w:rsidRPr="00A319AE">
        <w:rPr>
          <w:vertAlign w:val="superscript"/>
        </w:rPr>
        <w:t>rd</w:t>
      </w:r>
      <w:r w:rsidR="008D6EA8" w:rsidRPr="00A319AE">
        <w:t xml:space="preserve"> and 4</w:t>
      </w:r>
      <w:r w:rsidR="008D6EA8" w:rsidRPr="00A319AE">
        <w:rPr>
          <w:vertAlign w:val="superscript"/>
        </w:rPr>
        <w:t>th</w:t>
      </w:r>
      <w:r w:rsidR="008D6EA8" w:rsidRPr="00A319AE">
        <w:t xml:space="preserve"> generation cephalosporins</w:t>
      </w:r>
      <w:r w:rsidRPr="00A319AE">
        <w:t xml:space="preserve">, </w:t>
      </w:r>
      <w:r w:rsidR="008D6EA8" w:rsidRPr="00A319AE">
        <w:t>aminoglycosides</w:t>
      </w:r>
      <w:r w:rsidRPr="00A319AE">
        <w:t>,</w:t>
      </w:r>
      <w:r w:rsidR="008D6EA8" w:rsidRPr="00A319AE">
        <w:t xml:space="preserve"> and</w:t>
      </w:r>
      <w:r w:rsidRPr="00A319AE">
        <w:t xml:space="preserve"> </w:t>
      </w:r>
      <w:r w:rsidR="008D6EA8" w:rsidRPr="00A319AE">
        <w:t>macrolides</w:t>
      </w:r>
      <w:r w:rsidRPr="00A319AE">
        <w:t xml:space="preserve">. Quantitative results (disc diffusion, zone diameters or minimum inhibitory concentration values) will be performed in accordance </w:t>
      </w:r>
      <w:proofErr w:type="gramStart"/>
      <w:r w:rsidRPr="00A319AE">
        <w:t>to</w:t>
      </w:r>
      <w:proofErr w:type="gramEnd"/>
      <w:r w:rsidRPr="00A319AE">
        <w:t xml:space="preserve"> CLSI standards. </w:t>
      </w:r>
    </w:p>
    <w:p w14:paraId="7B34E878" w14:textId="77777777" w:rsidR="00FB4E99" w:rsidRPr="00A319AE" w:rsidRDefault="00FB4E99" w:rsidP="004325A0">
      <w:pPr>
        <w:pStyle w:val="ListParagraph"/>
        <w:numPr>
          <w:ilvl w:val="0"/>
          <w:numId w:val="24"/>
        </w:numPr>
        <w:ind w:left="720"/>
        <w:contextualSpacing w:val="0"/>
        <w:rPr>
          <w:shd w:val="clear" w:color="auto" w:fill="FFFFFF"/>
        </w:rPr>
      </w:pPr>
      <w:r w:rsidRPr="00A319AE">
        <w:t>Guideline</w:t>
      </w:r>
      <w:r w:rsidRPr="00A319AE">
        <w:rPr>
          <w:shd w:val="clear" w:color="auto" w:fill="FFFFFF"/>
        </w:rPr>
        <w:t>, C.L.S.I., 2016. M45; Methods for Antimicrobial Dilution and Disk Susceptibility Testing of Infrequently Isolated or Fastidious Bacteria.</w:t>
      </w:r>
    </w:p>
    <w:p w14:paraId="3E64E4F3" w14:textId="7060AE1F" w:rsidR="00863670" w:rsidRPr="00A319AE" w:rsidRDefault="00FB4E99" w:rsidP="004325A0">
      <w:pPr>
        <w:pStyle w:val="ListParagraph"/>
        <w:numPr>
          <w:ilvl w:val="0"/>
          <w:numId w:val="24"/>
        </w:numPr>
        <w:ind w:left="720"/>
        <w:contextualSpacing w:val="0"/>
        <w:rPr>
          <w:shd w:val="clear" w:color="auto" w:fill="FFFFFF"/>
        </w:rPr>
      </w:pPr>
      <w:r w:rsidRPr="00A319AE">
        <w:t>Clinical</w:t>
      </w:r>
      <w:r w:rsidRPr="00A319AE">
        <w:rPr>
          <w:shd w:val="clear" w:color="auto" w:fill="FFFFFF"/>
        </w:rPr>
        <w:t xml:space="preserve"> </w:t>
      </w:r>
      <w:r w:rsidRPr="00A319AE">
        <w:t>and</w:t>
      </w:r>
      <w:r w:rsidRPr="00A319AE">
        <w:rPr>
          <w:shd w:val="clear" w:color="auto" w:fill="FFFFFF"/>
        </w:rPr>
        <w:t xml:space="preserve"> Laboratory Standards Institute (CLSI). (2022). M100: Performance Standards for Antimicrobial Susceptibility Testing. 32</w:t>
      </w:r>
      <w:r w:rsidRPr="00A319AE">
        <w:rPr>
          <w:shd w:val="clear" w:color="auto" w:fill="FFFFFF"/>
          <w:vertAlign w:val="superscript"/>
        </w:rPr>
        <w:t>nd</w:t>
      </w:r>
      <w:r w:rsidRPr="00A319AE">
        <w:rPr>
          <w:shd w:val="clear" w:color="auto" w:fill="FFFFFF"/>
        </w:rPr>
        <w:t xml:space="preserve"> Edition. Wayne, PA: CLSI.</w:t>
      </w:r>
    </w:p>
    <w:p w14:paraId="72753B5F" w14:textId="6CC0EC9F" w:rsidR="00FB4E99" w:rsidRPr="00A319AE" w:rsidRDefault="006507B5" w:rsidP="009C333E">
      <w:pPr>
        <w:pStyle w:val="Heading3"/>
        <w:rPr>
          <w:rFonts w:cs="Calibri"/>
        </w:rPr>
      </w:pPr>
      <w:bookmarkStart w:id="102" w:name="_Toc187236064"/>
      <w:bookmarkStart w:id="103" w:name="_Toc187315873"/>
      <w:bookmarkStart w:id="104" w:name="_Toc191410413"/>
      <w:r w:rsidRPr="00A319AE">
        <w:rPr>
          <w:rFonts w:cs="Calibri"/>
        </w:rPr>
        <w:t>Use</w:t>
      </w:r>
      <w:r w:rsidR="00FB4E99" w:rsidRPr="00A319AE">
        <w:rPr>
          <w:rFonts w:cs="Calibri"/>
        </w:rPr>
        <w:t xml:space="preserve"> of VITEK 2 in AMR Surveillance</w:t>
      </w:r>
      <w:r w:rsidR="00863670" w:rsidRPr="00A319AE">
        <w:rPr>
          <w:rFonts w:cs="Calibri"/>
        </w:rPr>
        <w:t xml:space="preserve"> in Environment</w:t>
      </w:r>
      <w:bookmarkEnd w:id="102"/>
      <w:bookmarkEnd w:id="103"/>
      <w:bookmarkEnd w:id="104"/>
    </w:p>
    <w:p w14:paraId="23FEF086" w14:textId="4804D219" w:rsidR="00863670" w:rsidRPr="00A319AE" w:rsidRDefault="00FB4E99" w:rsidP="000B19EB">
      <w:r w:rsidRPr="00A319AE">
        <w:t xml:space="preserve">The VITEK 2 system, while not a standard method defined by international standard-setting bodies such as ISO or CLSI, is a widely recognized and validated automated tool extensively used in AMR surveillance and clinical microbiology. It provides rapid and reliable identification of bacteria and (AST, making it an invaluable resource for </w:t>
      </w:r>
      <w:proofErr w:type="spellStart"/>
      <w:r w:rsidRPr="00A319AE">
        <w:t>analyzing</w:t>
      </w:r>
      <w:proofErr w:type="spellEnd"/>
      <w:r w:rsidRPr="00A319AE">
        <w:t xml:space="preserve"> AMR in various environmental samples. The system operates within standardized frameworks, adhering to regulatory approvals like CE marking, and follows </w:t>
      </w:r>
      <w:r w:rsidR="00B56CDA" w:rsidRPr="00A319AE">
        <w:t>AST</w:t>
      </w:r>
      <w:r w:rsidRPr="00A319AE">
        <w:t xml:space="preserve"> guidelines established by CLSI or EUCAST</w:t>
      </w:r>
      <w:r w:rsidR="00B56CDA" w:rsidRPr="00A319AE">
        <w:t xml:space="preserve"> (some antibiotics)</w:t>
      </w:r>
      <w:r w:rsidRPr="00A319AE">
        <w:t xml:space="preserve">. AMR Environmental strategy supports the integration of VITEK 2 into environmental laboratories workflows through standard operating procedures (SOPs) that align with accreditation requirements, such as ISO 17025:2017 for testing laboratories. Currently, Laboratories of PCRWR and National Institute of Health have the facility of VITEK 2 which would be utilized for AMR environmental surveillance. </w:t>
      </w:r>
    </w:p>
    <w:p w14:paraId="6C4217D0" w14:textId="6A928900" w:rsidR="00FB4E99" w:rsidRPr="00A319AE" w:rsidRDefault="006507B5" w:rsidP="000B19EB">
      <w:pPr>
        <w:pStyle w:val="Heading2"/>
        <w:jc w:val="left"/>
        <w:rPr>
          <w:rFonts w:cs="Calibri"/>
        </w:rPr>
      </w:pPr>
      <w:bookmarkStart w:id="105" w:name="_Toc187315874"/>
      <w:bookmarkStart w:id="106" w:name="_Toc191410414"/>
      <w:r w:rsidRPr="00A319AE">
        <w:rPr>
          <w:rFonts w:cs="Calibri"/>
        </w:rPr>
        <w:t>Culture</w:t>
      </w:r>
      <w:r w:rsidR="00FB4E99" w:rsidRPr="00A319AE">
        <w:rPr>
          <w:rFonts w:cs="Calibri"/>
        </w:rPr>
        <w:t>-independent Methods for AMR Surveillance</w:t>
      </w:r>
      <w:bookmarkEnd w:id="105"/>
      <w:r w:rsidR="00863670" w:rsidRPr="00A319AE">
        <w:rPr>
          <w:rFonts w:cs="Calibri"/>
        </w:rPr>
        <w:t xml:space="preserve"> in Environment</w:t>
      </w:r>
      <w:bookmarkEnd w:id="106"/>
    </w:p>
    <w:p w14:paraId="3E986EB7" w14:textId="508BDDBA" w:rsidR="00FB4E99" w:rsidRPr="00A319AE" w:rsidRDefault="00FB4E99" w:rsidP="0071444C">
      <w:r w:rsidRPr="00A319AE">
        <w:t xml:space="preserve">Culture-independent methods (CIMs) are pivotal in AMR environmental surveillance, enabling the analysis of genetic material and other molecular components directly from environmental samples such as water, soil, wastewater, sediments, and air. By passing the need for culturing microorganisms, which can miss uncultivable or slow-growing microbes, these methods provide a more comprehensive understanding of the environmental </w:t>
      </w:r>
      <w:proofErr w:type="spellStart"/>
      <w:r w:rsidRPr="00A319AE">
        <w:t>resistome</w:t>
      </w:r>
      <w:proofErr w:type="spellEnd"/>
      <w:r w:rsidRPr="00A319AE">
        <w:t>. However, they come with challenges, including high resource demands in terms of manpower, equipment, operational costs, consumables, and supplies. Despite these challenges, CIMs provide critical insights into the prevalence and spread of antimicrobial resistance in ecosystems, but also face issues such as complex bioinformatics analysis and the need for robust databases to accurately identify antimicrobial resistance genes (ARGs).</w:t>
      </w:r>
    </w:p>
    <w:p w14:paraId="78DC2889" w14:textId="77777777" w:rsidR="00FB4E99" w:rsidRPr="00A319AE" w:rsidRDefault="00FB4E99" w:rsidP="0071444C">
      <w:r w:rsidRPr="00A319AE">
        <w:lastRenderedPageBreak/>
        <w:t xml:space="preserve">Key culture-independent methods include Quantitative PCR (qPCR) and Whole Genome Surveillance. </w:t>
      </w:r>
    </w:p>
    <w:p w14:paraId="72506E6A" w14:textId="7B0D5967" w:rsidR="00863670" w:rsidRPr="00A319AE" w:rsidRDefault="00FB4E99" w:rsidP="000B19EB">
      <w:r w:rsidRPr="00A319AE">
        <w:rPr>
          <w:b/>
          <w:bCs/>
        </w:rPr>
        <w:t>qPCR</w:t>
      </w:r>
      <w:r w:rsidRPr="00A319AE">
        <w:t xml:space="preserve"> is a powerful tool for quantifying specific ARGs and mobile genetic elements, such as </w:t>
      </w:r>
      <w:proofErr w:type="spellStart"/>
      <w:r w:rsidRPr="00A319AE">
        <w:t>integrons</w:t>
      </w:r>
      <w:proofErr w:type="spellEnd"/>
      <w:r w:rsidRPr="00A319AE">
        <w:t xml:space="preserve"> and plasmids, in environmental samples. It offers high sensitivity and specificity, making it ideal for tracking the abundance of well-known ARGs, including those conferring resistance to β-lactams, tetracyclines, </w:t>
      </w:r>
      <w:proofErr w:type="spellStart"/>
      <w:r w:rsidRPr="00A319AE">
        <w:t>sulfonamides</w:t>
      </w:r>
      <w:proofErr w:type="spellEnd"/>
      <w:r w:rsidRPr="00A319AE">
        <w:t xml:space="preserve">, and other antibiotics. </w:t>
      </w:r>
    </w:p>
    <w:p w14:paraId="35D94046" w14:textId="47BE6C38" w:rsidR="00FB4E99" w:rsidRPr="00A319AE" w:rsidRDefault="00FB4E99" w:rsidP="0071444C">
      <w:r w:rsidRPr="00A319AE">
        <w:rPr>
          <w:b/>
          <w:bCs/>
        </w:rPr>
        <w:t>Whole Genome Surveillance</w:t>
      </w:r>
      <w:r w:rsidRPr="00A319AE">
        <w:t xml:space="preserve"> involves sequencing the entire genome of microorganisms directly from environmental or clinical samples, providing a comprehensive analysis of their genetic composition, including AMR genes, virulence factors, and microbial diversity. This method utilizes high-throughput sequencing technologies to </w:t>
      </w:r>
      <w:r w:rsidR="006507B5" w:rsidRPr="00A319AE">
        <w:t>analyse</w:t>
      </w:r>
      <w:r w:rsidRPr="00A319AE">
        <w:t xml:space="preserve"> genomic DNA, allowing for the detection of both known and novel resistance mechanisms, as well as the tracking of resistance spread through genomic epidemiology. Whole genome surveillance is invaluable for detecting emerging resistance patterns, offering detailed genetic data, and supporting the One Health approach by monitoring AMR across human, animal, and environmental interfaces.</w:t>
      </w:r>
    </w:p>
    <w:p w14:paraId="3BD2A553" w14:textId="4A2BB722" w:rsidR="00863670" w:rsidRPr="00A319AE" w:rsidRDefault="00FB4E99" w:rsidP="000B19EB">
      <w:r w:rsidRPr="00A319AE">
        <w:t xml:space="preserve">Currently, National Institute of Health has these facilities and is declared as National Reference Laboratory, therefore services of NIH may be utilized for metagenomics analysis of environmental samples. </w:t>
      </w:r>
    </w:p>
    <w:p w14:paraId="52554602" w14:textId="003C0435" w:rsidR="00FB4E99" w:rsidRPr="00A319AE" w:rsidRDefault="006507B5" w:rsidP="009C333E">
      <w:pPr>
        <w:pStyle w:val="Heading2"/>
        <w:rPr>
          <w:rFonts w:cs="Calibri"/>
        </w:rPr>
      </w:pPr>
      <w:bookmarkStart w:id="107" w:name="_Toc187315875"/>
      <w:bookmarkStart w:id="108" w:name="_Toc191410415"/>
      <w:r w:rsidRPr="00A319AE">
        <w:rPr>
          <w:rFonts w:cs="Calibri"/>
        </w:rPr>
        <w:t>Quality</w:t>
      </w:r>
      <w:r w:rsidR="00FB4E99" w:rsidRPr="00A319AE">
        <w:rPr>
          <w:rFonts w:cs="Calibri"/>
        </w:rPr>
        <w:t xml:space="preserve"> Assurance (QA)</w:t>
      </w:r>
      <w:bookmarkEnd w:id="107"/>
      <w:bookmarkEnd w:id="108"/>
    </w:p>
    <w:p w14:paraId="2C6BA607" w14:textId="77777777" w:rsidR="00FB4E99" w:rsidRPr="00A319AE" w:rsidRDefault="00FB4E99" w:rsidP="0071444C">
      <w:r w:rsidRPr="00A319AE">
        <w:t>AMR Environmental Surveillance Labs will establish a Quality Assurance (QA) system for environmental labs involved in Antimicrobial Resistance (AMR) Surveillance in Pakistan, the following QA requirements should be ensured:</w:t>
      </w:r>
    </w:p>
    <w:p w14:paraId="38CD1237" w14:textId="77777777" w:rsidR="00FB4E99" w:rsidRPr="00A319AE" w:rsidRDefault="00FB4E99" w:rsidP="000B19EB">
      <w:pPr>
        <w:pStyle w:val="ListParagraph"/>
        <w:numPr>
          <w:ilvl w:val="0"/>
          <w:numId w:val="20"/>
        </w:numPr>
        <w:tabs>
          <w:tab w:val="clear" w:pos="2520"/>
          <w:tab w:val="num" w:pos="720"/>
        </w:tabs>
        <w:ind w:left="720"/>
      </w:pPr>
      <w:r w:rsidRPr="00A319AE">
        <w:t>Availability of competent technical personnel for accurate testing and analysis.</w:t>
      </w:r>
    </w:p>
    <w:p w14:paraId="2E40A03F" w14:textId="77777777" w:rsidR="00FB4E99" w:rsidRPr="00A319AE" w:rsidRDefault="00FB4E99" w:rsidP="000B19EB">
      <w:pPr>
        <w:pStyle w:val="ListParagraph"/>
        <w:numPr>
          <w:ilvl w:val="0"/>
          <w:numId w:val="20"/>
        </w:numPr>
        <w:tabs>
          <w:tab w:val="clear" w:pos="2520"/>
          <w:tab w:val="num" w:pos="720"/>
        </w:tabs>
        <w:ind w:left="720"/>
      </w:pPr>
      <w:r w:rsidRPr="00A319AE">
        <w:t>Implementation of a robust Quality Management System (QMS) to maintain consistent quality and compliance with standards.</w:t>
      </w:r>
    </w:p>
    <w:p w14:paraId="005069AE" w14:textId="77777777" w:rsidR="00FB4E99" w:rsidRPr="00A319AE" w:rsidRDefault="00FB4E99" w:rsidP="000B19EB">
      <w:pPr>
        <w:pStyle w:val="ListParagraph"/>
        <w:numPr>
          <w:ilvl w:val="0"/>
          <w:numId w:val="20"/>
        </w:numPr>
        <w:tabs>
          <w:tab w:val="clear" w:pos="2520"/>
          <w:tab w:val="num" w:pos="720"/>
        </w:tabs>
        <w:ind w:left="720"/>
      </w:pPr>
      <w:r w:rsidRPr="00A319AE">
        <w:t>Participation in intra- and inter-laboratory comparison testing to validate results and ensure proficiency.</w:t>
      </w:r>
    </w:p>
    <w:p w14:paraId="27F2F50E" w14:textId="77777777" w:rsidR="00FB4E99" w:rsidRPr="00A319AE" w:rsidRDefault="00FB4E99" w:rsidP="000B19EB">
      <w:pPr>
        <w:pStyle w:val="ListParagraph"/>
        <w:numPr>
          <w:ilvl w:val="0"/>
          <w:numId w:val="20"/>
        </w:numPr>
        <w:tabs>
          <w:tab w:val="clear" w:pos="2520"/>
          <w:tab w:val="num" w:pos="720"/>
        </w:tabs>
        <w:ind w:left="720"/>
      </w:pPr>
      <w:r w:rsidRPr="00A319AE">
        <w:t>Regular internal and external quality audits, with corrective actions for non-conformance identified during audits.</w:t>
      </w:r>
    </w:p>
    <w:p w14:paraId="2EAFE072" w14:textId="77777777" w:rsidR="00FB4E99" w:rsidRPr="00A319AE" w:rsidRDefault="00FB4E99" w:rsidP="000B19EB">
      <w:pPr>
        <w:pStyle w:val="ListParagraph"/>
        <w:numPr>
          <w:ilvl w:val="0"/>
          <w:numId w:val="20"/>
        </w:numPr>
        <w:tabs>
          <w:tab w:val="clear" w:pos="2520"/>
          <w:tab w:val="num" w:pos="720"/>
        </w:tabs>
        <w:ind w:left="720"/>
      </w:pPr>
      <w:r w:rsidRPr="00A319AE">
        <w:t>Provision of reference materials for each priority pathogen to minimize user errors and ensure correct identification.</w:t>
      </w:r>
    </w:p>
    <w:p w14:paraId="2C424CC8" w14:textId="77777777" w:rsidR="00FB4E99" w:rsidRPr="00A319AE" w:rsidRDefault="00FB4E99" w:rsidP="000B19EB">
      <w:pPr>
        <w:pStyle w:val="ListParagraph"/>
        <w:numPr>
          <w:ilvl w:val="0"/>
          <w:numId w:val="20"/>
        </w:numPr>
        <w:tabs>
          <w:tab w:val="clear" w:pos="2520"/>
          <w:tab w:val="num" w:pos="720"/>
        </w:tabs>
        <w:ind w:left="720"/>
      </w:pPr>
      <w:r w:rsidRPr="00A319AE">
        <w:t>Inclusion of positive and negative controls in each test runs to ensure accuracy of results.</w:t>
      </w:r>
    </w:p>
    <w:p w14:paraId="0688668F" w14:textId="77777777" w:rsidR="00FB4E99" w:rsidRPr="00A319AE" w:rsidRDefault="00FB4E99" w:rsidP="000B19EB">
      <w:pPr>
        <w:pStyle w:val="ListParagraph"/>
        <w:numPr>
          <w:ilvl w:val="0"/>
          <w:numId w:val="20"/>
        </w:numPr>
        <w:tabs>
          <w:tab w:val="clear" w:pos="2520"/>
          <w:tab w:val="num" w:pos="720"/>
        </w:tabs>
        <w:ind w:left="720"/>
      </w:pPr>
      <w:r w:rsidRPr="00A319AE">
        <w:t>Retention of QC data sheets and corrective action summaries for documentation and accountability.</w:t>
      </w:r>
    </w:p>
    <w:p w14:paraId="39D31D85" w14:textId="77777777" w:rsidR="00FB4E99" w:rsidRPr="00A319AE" w:rsidRDefault="00FB4E99" w:rsidP="000B19EB">
      <w:pPr>
        <w:pStyle w:val="ListParagraph"/>
        <w:numPr>
          <w:ilvl w:val="0"/>
          <w:numId w:val="20"/>
        </w:numPr>
        <w:tabs>
          <w:tab w:val="clear" w:pos="2520"/>
          <w:tab w:val="num" w:pos="720"/>
        </w:tabs>
        <w:ind w:left="720"/>
      </w:pPr>
      <w:r w:rsidRPr="00A319AE">
        <w:t>Periodic review of all QC documentation by the Centralized Laboratory (CVL).</w:t>
      </w:r>
    </w:p>
    <w:p w14:paraId="5C66160F" w14:textId="4B8A76BC" w:rsidR="00863670" w:rsidRPr="00A319AE" w:rsidRDefault="00FB4E99" w:rsidP="000B19EB">
      <w:pPr>
        <w:pStyle w:val="ListParagraph"/>
        <w:numPr>
          <w:ilvl w:val="0"/>
          <w:numId w:val="20"/>
        </w:numPr>
        <w:tabs>
          <w:tab w:val="clear" w:pos="2520"/>
          <w:tab w:val="num" w:pos="720"/>
        </w:tabs>
        <w:ind w:left="720"/>
      </w:pPr>
      <w:r w:rsidRPr="00A319AE">
        <w:t>Supervisory reviews of out-of-range QC results, with documentation of corrective actions for all QC failures.</w:t>
      </w:r>
    </w:p>
    <w:p w14:paraId="363E6697" w14:textId="1141337D" w:rsidR="00FB4E99" w:rsidRPr="00A319AE" w:rsidRDefault="006507B5" w:rsidP="009C333E">
      <w:pPr>
        <w:pStyle w:val="Heading3"/>
        <w:rPr>
          <w:rFonts w:cs="Calibri"/>
        </w:rPr>
      </w:pPr>
      <w:bookmarkStart w:id="109" w:name="_Toc187236067"/>
      <w:bookmarkStart w:id="110" w:name="_Toc187315876"/>
      <w:bookmarkStart w:id="111" w:name="_Toc191410416"/>
      <w:r w:rsidRPr="00A319AE">
        <w:rPr>
          <w:rFonts w:cs="Calibri"/>
        </w:rPr>
        <w:t>Internal</w:t>
      </w:r>
      <w:r w:rsidR="00FB4E99" w:rsidRPr="00A319AE">
        <w:rPr>
          <w:rFonts w:cs="Calibri"/>
        </w:rPr>
        <w:t xml:space="preserve"> Quality Control (IQC)</w:t>
      </w:r>
      <w:bookmarkEnd w:id="109"/>
      <w:bookmarkEnd w:id="110"/>
      <w:bookmarkEnd w:id="111"/>
      <w:r w:rsidR="00FB4E99" w:rsidRPr="00A319AE">
        <w:rPr>
          <w:rFonts w:cs="Calibri"/>
        </w:rPr>
        <w:t xml:space="preserve"> </w:t>
      </w:r>
    </w:p>
    <w:p w14:paraId="12F2706C" w14:textId="77777777" w:rsidR="00FB4E99" w:rsidRPr="00A319AE" w:rsidRDefault="00FB4E99" w:rsidP="0071444C">
      <w:r w:rsidRPr="00A319AE">
        <w:t>To ensure the quality and reliability of results in AMR Environmental Surveillance labs in Pakistan, the following IQC requirements must be met:</w:t>
      </w:r>
    </w:p>
    <w:p w14:paraId="79CF903C" w14:textId="77777777" w:rsidR="00FB4E99" w:rsidRPr="00A319AE" w:rsidRDefault="00FB4E99" w:rsidP="000B19EB">
      <w:pPr>
        <w:pStyle w:val="ListParagraph"/>
        <w:numPr>
          <w:ilvl w:val="0"/>
          <w:numId w:val="20"/>
        </w:numPr>
        <w:tabs>
          <w:tab w:val="clear" w:pos="2520"/>
          <w:tab w:val="num" w:pos="720"/>
        </w:tabs>
        <w:ind w:left="720"/>
      </w:pPr>
      <w:r w:rsidRPr="00A319AE">
        <w:t>Perform regular IQC testing, with frequency determined by specimen load; each batch of AST should ideally include an IQC.</w:t>
      </w:r>
    </w:p>
    <w:p w14:paraId="2ADD460F" w14:textId="77777777" w:rsidR="00FB4E99" w:rsidRPr="00A319AE" w:rsidRDefault="00FB4E99" w:rsidP="000B19EB">
      <w:pPr>
        <w:pStyle w:val="ListParagraph"/>
        <w:numPr>
          <w:ilvl w:val="0"/>
          <w:numId w:val="20"/>
        </w:numPr>
        <w:tabs>
          <w:tab w:val="clear" w:pos="2520"/>
          <w:tab w:val="num" w:pos="720"/>
        </w:tabs>
        <w:ind w:left="720"/>
      </w:pPr>
      <w:r w:rsidRPr="00A319AE">
        <w:lastRenderedPageBreak/>
        <w:t>Ensure laboratory equipment is regularly calibrated, maintained, and assessed for quality.</w:t>
      </w:r>
    </w:p>
    <w:p w14:paraId="05D57576" w14:textId="77777777" w:rsidR="00FB4E99" w:rsidRPr="00A319AE" w:rsidRDefault="00FB4E99" w:rsidP="000B19EB">
      <w:pPr>
        <w:pStyle w:val="ListParagraph"/>
        <w:numPr>
          <w:ilvl w:val="0"/>
          <w:numId w:val="20"/>
        </w:numPr>
        <w:tabs>
          <w:tab w:val="clear" w:pos="2520"/>
          <w:tab w:val="num" w:pos="720"/>
        </w:tabs>
        <w:ind w:left="720"/>
      </w:pPr>
      <w:r w:rsidRPr="00A319AE">
        <w:t>Use reference bacterial strains, in accordance with CLSI guidelines, to monitor the accuracy of test results.</w:t>
      </w:r>
    </w:p>
    <w:p w14:paraId="6907D255" w14:textId="77777777" w:rsidR="00FB4E99" w:rsidRPr="00A319AE" w:rsidRDefault="00FB4E99" w:rsidP="000B19EB">
      <w:pPr>
        <w:pStyle w:val="ListParagraph"/>
        <w:numPr>
          <w:ilvl w:val="0"/>
          <w:numId w:val="20"/>
        </w:numPr>
        <w:tabs>
          <w:tab w:val="clear" w:pos="2520"/>
          <w:tab w:val="num" w:pos="720"/>
        </w:tabs>
        <w:ind w:left="720"/>
      </w:pPr>
      <w:r w:rsidRPr="00A319AE">
        <w:t>Ensure control strain results fall within expected ranges; any deviations require troubleshooting and corrective actions by technical personnel.</w:t>
      </w:r>
    </w:p>
    <w:p w14:paraId="6C1CF5FF" w14:textId="77777777" w:rsidR="00FB4E99" w:rsidRPr="00A319AE" w:rsidRDefault="00FB4E99" w:rsidP="000B19EB">
      <w:pPr>
        <w:pStyle w:val="ListParagraph"/>
        <w:numPr>
          <w:ilvl w:val="0"/>
          <w:numId w:val="20"/>
        </w:numPr>
        <w:tabs>
          <w:tab w:val="clear" w:pos="2520"/>
          <w:tab w:val="num" w:pos="720"/>
        </w:tabs>
        <w:ind w:left="720"/>
      </w:pPr>
      <w:r w:rsidRPr="00A319AE">
        <w:t>Conduct IQC prior to AST on isolates, using control strains sourced from ATCC.</w:t>
      </w:r>
    </w:p>
    <w:p w14:paraId="1347ECDC" w14:textId="24A6D007" w:rsidR="00863670" w:rsidRPr="00A319AE" w:rsidRDefault="00FB4E99" w:rsidP="000B19EB">
      <w:pPr>
        <w:pStyle w:val="ListParagraph"/>
        <w:numPr>
          <w:ilvl w:val="0"/>
          <w:numId w:val="20"/>
        </w:numPr>
        <w:tabs>
          <w:tab w:val="clear" w:pos="2520"/>
          <w:tab w:val="num" w:pos="720"/>
        </w:tabs>
        <w:ind w:left="720"/>
      </w:pPr>
      <w:r w:rsidRPr="00A319AE">
        <w:t>Onsite evaluation visits and retesting frequency will be determined by the site visit schedule.</w:t>
      </w:r>
    </w:p>
    <w:p w14:paraId="21CE4E71" w14:textId="334868E1" w:rsidR="00FB4E99" w:rsidRPr="00A319AE" w:rsidRDefault="006507B5" w:rsidP="009C333E">
      <w:pPr>
        <w:pStyle w:val="Heading3"/>
        <w:rPr>
          <w:rFonts w:cs="Calibri"/>
        </w:rPr>
      </w:pPr>
      <w:bookmarkStart w:id="112" w:name="_Toc187236068"/>
      <w:bookmarkStart w:id="113" w:name="_Toc187315877"/>
      <w:bookmarkStart w:id="114" w:name="_Toc191410417"/>
      <w:r w:rsidRPr="00A319AE">
        <w:rPr>
          <w:rFonts w:cs="Calibri"/>
        </w:rPr>
        <w:t>External</w:t>
      </w:r>
      <w:r w:rsidR="00FB4E99" w:rsidRPr="00A319AE">
        <w:rPr>
          <w:rFonts w:cs="Calibri"/>
        </w:rPr>
        <w:t xml:space="preserve"> Quality Assurance (EQA)</w:t>
      </w:r>
      <w:bookmarkEnd w:id="112"/>
      <w:bookmarkEnd w:id="113"/>
      <w:bookmarkEnd w:id="114"/>
      <w:r w:rsidR="00FB4E99" w:rsidRPr="00A319AE">
        <w:rPr>
          <w:rFonts w:cs="Calibri"/>
        </w:rPr>
        <w:t xml:space="preserve"> </w:t>
      </w:r>
    </w:p>
    <w:p w14:paraId="02A41886" w14:textId="77777777" w:rsidR="00FB4E99" w:rsidRPr="00A319AE" w:rsidRDefault="00FB4E99" w:rsidP="0071444C">
      <w:r w:rsidRPr="00A319AE">
        <w:t>To ensure the quality and reliability of results in AMR Environmental Surveillance labs in Pakistan, the following EQA requirements will be met:</w:t>
      </w:r>
    </w:p>
    <w:p w14:paraId="6C4D8D7E" w14:textId="77777777" w:rsidR="00FB4E99" w:rsidRPr="00A319AE" w:rsidRDefault="00FB4E99" w:rsidP="004325A0">
      <w:pPr>
        <w:pStyle w:val="ListParagraph"/>
        <w:numPr>
          <w:ilvl w:val="0"/>
          <w:numId w:val="20"/>
        </w:numPr>
        <w:tabs>
          <w:tab w:val="clear" w:pos="2520"/>
          <w:tab w:val="num" w:pos="720"/>
        </w:tabs>
        <w:spacing w:before="240"/>
        <w:ind w:left="720"/>
        <w:contextualSpacing w:val="0"/>
      </w:pPr>
      <w:r w:rsidRPr="00A319AE">
        <w:rPr>
          <w:b/>
          <w:bCs/>
        </w:rPr>
        <w:t>Participation in Proficiency Testing (PT)</w:t>
      </w:r>
      <w:r w:rsidRPr="00A319AE">
        <w:t>: Lab will participate in PT, re-testing, and on-site evaluations organized by international and reference labs for AMR surveillance.</w:t>
      </w:r>
    </w:p>
    <w:p w14:paraId="7639F92F" w14:textId="77777777" w:rsidR="00FB4E99" w:rsidRPr="00A319AE" w:rsidRDefault="00FB4E99" w:rsidP="004325A0">
      <w:pPr>
        <w:pStyle w:val="ListParagraph"/>
        <w:numPr>
          <w:ilvl w:val="0"/>
          <w:numId w:val="20"/>
        </w:numPr>
        <w:tabs>
          <w:tab w:val="clear" w:pos="2520"/>
          <w:tab w:val="num" w:pos="720"/>
        </w:tabs>
        <w:spacing w:before="240"/>
        <w:ind w:left="720"/>
        <w:contextualSpacing w:val="0"/>
      </w:pPr>
      <w:r w:rsidRPr="00A319AE">
        <w:rPr>
          <w:b/>
          <w:bCs/>
        </w:rPr>
        <w:t>Timely Reporting</w:t>
      </w:r>
      <w:r w:rsidRPr="00A319AE">
        <w:t>: PT results must be reported according to instructions and submitted within required deadlines to the agency conducting EQA, allowing for feedback and comparisons with other laboratories.</w:t>
      </w:r>
    </w:p>
    <w:p w14:paraId="1452EC55" w14:textId="2F43B0D9" w:rsidR="00863670" w:rsidRPr="00A319AE" w:rsidRDefault="00FB4E99" w:rsidP="004325A0">
      <w:pPr>
        <w:pStyle w:val="ListParagraph"/>
        <w:numPr>
          <w:ilvl w:val="0"/>
          <w:numId w:val="20"/>
        </w:numPr>
        <w:tabs>
          <w:tab w:val="clear" w:pos="2520"/>
          <w:tab w:val="num" w:pos="720"/>
        </w:tabs>
        <w:spacing w:before="240"/>
        <w:ind w:left="720"/>
        <w:contextualSpacing w:val="0"/>
      </w:pPr>
      <w:r w:rsidRPr="00A319AE">
        <w:rPr>
          <w:b/>
          <w:bCs/>
        </w:rPr>
        <w:t>Regular EQA and QC Performance</w:t>
      </w:r>
      <w:r w:rsidRPr="00A319AE">
        <w:t>: Lab will conduct EQA assessments at least once a year, and whenever possible, twice per year to assess overall performance and ensure continuous quality.</w:t>
      </w:r>
    </w:p>
    <w:p w14:paraId="4F4D18B7" w14:textId="443E6E10" w:rsidR="00FB4E99" w:rsidRPr="00A319AE" w:rsidRDefault="006507B5" w:rsidP="009C333E">
      <w:pPr>
        <w:pStyle w:val="Heading2"/>
        <w:rPr>
          <w:rFonts w:cs="Calibri"/>
        </w:rPr>
      </w:pPr>
      <w:bookmarkStart w:id="115" w:name="_Toc187315878"/>
      <w:bookmarkStart w:id="116" w:name="_Toc191410418"/>
      <w:r w:rsidRPr="00A319AE">
        <w:rPr>
          <w:rFonts w:cs="Calibri"/>
        </w:rPr>
        <w:t>Isolate</w:t>
      </w:r>
      <w:r w:rsidR="00FB4E99" w:rsidRPr="00A319AE">
        <w:rPr>
          <w:rFonts w:cs="Calibri"/>
        </w:rPr>
        <w:t xml:space="preserve"> Repository</w:t>
      </w:r>
      <w:bookmarkEnd w:id="115"/>
      <w:bookmarkEnd w:id="116"/>
      <w:r w:rsidR="00FB4E99" w:rsidRPr="00A319AE">
        <w:rPr>
          <w:rFonts w:cs="Calibri"/>
        </w:rPr>
        <w:t xml:space="preserve"> </w:t>
      </w:r>
    </w:p>
    <w:p w14:paraId="5BBA0D3B" w14:textId="77777777" w:rsidR="00FB4E99" w:rsidRPr="00A319AE" w:rsidRDefault="00FB4E99" w:rsidP="0071444C">
      <w:r w:rsidRPr="00A319AE">
        <w:t xml:space="preserve">All banked cultures will have a repository at National reference AMR laboratory e.g. NIH Islamabad.  </w:t>
      </w:r>
    </w:p>
    <w:p w14:paraId="0B9A67BB" w14:textId="77777777" w:rsidR="00FB4E99" w:rsidRPr="00A319AE" w:rsidRDefault="00FB4E99" w:rsidP="000B19EB">
      <w:pPr>
        <w:pStyle w:val="ListParagraph"/>
        <w:numPr>
          <w:ilvl w:val="0"/>
          <w:numId w:val="20"/>
        </w:numPr>
        <w:tabs>
          <w:tab w:val="clear" w:pos="2520"/>
          <w:tab w:val="num" w:pos="720"/>
        </w:tabs>
        <w:ind w:left="720"/>
      </w:pPr>
      <w:r w:rsidRPr="00A319AE">
        <w:t>Surveillance sample collection sites will send AMR priority isolates to the reference laboratory (NIH) monthly.</w:t>
      </w:r>
    </w:p>
    <w:p w14:paraId="3D8A1580" w14:textId="77777777" w:rsidR="00FB4E99" w:rsidRPr="00A319AE" w:rsidRDefault="00FB4E99" w:rsidP="000B19EB">
      <w:pPr>
        <w:pStyle w:val="ListParagraph"/>
        <w:numPr>
          <w:ilvl w:val="0"/>
          <w:numId w:val="20"/>
        </w:numPr>
        <w:tabs>
          <w:tab w:val="clear" w:pos="2520"/>
          <w:tab w:val="num" w:pos="720"/>
        </w:tabs>
        <w:ind w:left="720"/>
      </w:pPr>
      <w:r w:rsidRPr="00A319AE">
        <w:t>Isolates will be stored at -20°C or -80°C during transport and prior to storage, following the standard SOPs.</w:t>
      </w:r>
    </w:p>
    <w:p w14:paraId="75679B8D" w14:textId="77777777" w:rsidR="00FB4E99" w:rsidRPr="00A319AE" w:rsidRDefault="00FB4E99" w:rsidP="000B19EB">
      <w:pPr>
        <w:pStyle w:val="ListParagraph"/>
        <w:numPr>
          <w:ilvl w:val="0"/>
          <w:numId w:val="20"/>
        </w:numPr>
        <w:tabs>
          <w:tab w:val="clear" w:pos="2520"/>
          <w:tab w:val="num" w:pos="720"/>
        </w:tabs>
        <w:ind w:left="720"/>
      </w:pPr>
      <w:r w:rsidRPr="00A319AE">
        <w:t>Repositories will require to be equipped with ultra-low freezers, a generator, and an electronic specimen tracking system with bar-coding for easy retrieval.</w:t>
      </w:r>
    </w:p>
    <w:p w14:paraId="22C75813" w14:textId="77777777" w:rsidR="00FB4E99" w:rsidRPr="00A319AE" w:rsidRDefault="00FB4E99" w:rsidP="000B19EB">
      <w:pPr>
        <w:pStyle w:val="ListParagraph"/>
        <w:numPr>
          <w:ilvl w:val="0"/>
          <w:numId w:val="20"/>
        </w:numPr>
        <w:tabs>
          <w:tab w:val="clear" w:pos="2520"/>
          <w:tab w:val="num" w:pos="720"/>
        </w:tabs>
        <w:ind w:left="720"/>
      </w:pPr>
      <w:r w:rsidRPr="00A319AE">
        <w:t>A freezer manager will oversee the repository, ensuring proper storage and tracking of isolates.</w:t>
      </w:r>
    </w:p>
    <w:p w14:paraId="548AA173" w14:textId="77777777" w:rsidR="00FB4E99" w:rsidRPr="00A319AE" w:rsidRDefault="00FB4E99" w:rsidP="000B19EB">
      <w:pPr>
        <w:pStyle w:val="ListParagraph"/>
        <w:numPr>
          <w:ilvl w:val="0"/>
          <w:numId w:val="20"/>
        </w:numPr>
        <w:tabs>
          <w:tab w:val="clear" w:pos="2520"/>
          <w:tab w:val="num" w:pos="720"/>
        </w:tabs>
        <w:ind w:left="720"/>
      </w:pPr>
      <w:r w:rsidRPr="00A319AE">
        <w:t>The repository will support nationally relevant research by housing isolates and sources from the AMR surveillance network.</w:t>
      </w:r>
    </w:p>
    <w:p w14:paraId="65609CBB" w14:textId="77777777" w:rsidR="00FB4E99" w:rsidRPr="00A319AE" w:rsidRDefault="00FB4E99" w:rsidP="000B19EB">
      <w:pPr>
        <w:pStyle w:val="ListParagraph"/>
        <w:numPr>
          <w:ilvl w:val="0"/>
          <w:numId w:val="20"/>
        </w:numPr>
        <w:tabs>
          <w:tab w:val="clear" w:pos="2520"/>
          <w:tab w:val="num" w:pos="720"/>
        </w:tabs>
        <w:ind w:left="720"/>
      </w:pPr>
      <w:r w:rsidRPr="00A319AE">
        <w:t>Quarterly, 10% of isolates with priority AMR organisms will undergo confirmatory testing.</w:t>
      </w:r>
    </w:p>
    <w:p w14:paraId="6DE00CE9" w14:textId="014F2336" w:rsidR="00863670" w:rsidRPr="00A319AE" w:rsidRDefault="00FB4E99" w:rsidP="000B19EB">
      <w:pPr>
        <w:pStyle w:val="ListParagraph"/>
        <w:numPr>
          <w:ilvl w:val="0"/>
          <w:numId w:val="20"/>
        </w:numPr>
        <w:tabs>
          <w:tab w:val="clear" w:pos="2520"/>
          <w:tab w:val="num" w:pos="720"/>
        </w:tabs>
        <w:ind w:left="720"/>
      </w:pPr>
      <w:r w:rsidRPr="00A319AE">
        <w:t>National reference AMR laboratory such as NIH will investigate and correct any discrepant results from confirmatory testing.</w:t>
      </w:r>
    </w:p>
    <w:p w14:paraId="2E03F944" w14:textId="77777777" w:rsidR="004325A0" w:rsidRDefault="004325A0">
      <w:pPr>
        <w:spacing w:before="0"/>
        <w:jc w:val="left"/>
        <w:rPr>
          <w:rFonts w:eastAsiaTheme="majorEastAsia"/>
          <w:b/>
          <w:color w:val="0F9ED5" w:themeColor="accent4"/>
          <w:sz w:val="32"/>
          <w:szCs w:val="32"/>
        </w:rPr>
      </w:pPr>
      <w:bookmarkStart w:id="117" w:name="_Toc187315879"/>
      <w:r>
        <w:br w:type="page"/>
      </w:r>
    </w:p>
    <w:p w14:paraId="5BEA282B" w14:textId="5BECFF1E" w:rsidR="00FB4E99" w:rsidRPr="00A319AE" w:rsidRDefault="00FB4E99" w:rsidP="009C333E">
      <w:pPr>
        <w:pStyle w:val="Heading2"/>
        <w:rPr>
          <w:rFonts w:cs="Calibri"/>
        </w:rPr>
      </w:pPr>
      <w:bookmarkStart w:id="118" w:name="_Toc191410419"/>
      <w:r w:rsidRPr="00A319AE">
        <w:rPr>
          <w:rFonts w:cs="Calibri"/>
        </w:rPr>
        <w:lastRenderedPageBreak/>
        <w:t>GIS/Remote Sensing for AMR Hotspots Mapping</w:t>
      </w:r>
      <w:bookmarkEnd w:id="117"/>
      <w:bookmarkEnd w:id="118"/>
    </w:p>
    <w:p w14:paraId="370311F5" w14:textId="540683AA" w:rsidR="00863670" w:rsidRPr="00A319AE" w:rsidRDefault="00FB4E99" w:rsidP="000B19EB">
      <w:r w:rsidRPr="00A319AE">
        <w:t xml:space="preserve">Integrating GIS and remote sensing technologies into Pakistan's AMR environmental surveillance strategy will enable the identification and monitoring of antimicrobial resistance (AMR) hotspots with greater precision and efficiency. By utilizing satellite imagery, drones, and geospatial tools, these methods can identify critical sources of AMR pollutants, including pharmaceutical manufacturing facilities, wastewater discharge sites, and agricultural runoff areas. GIS and remote sensing will facilitate real-time monitoring of environmental parameters such as water quality, land use, and industrial activity, offering valuable insights into regions most at risk for AMR contamination. Spatial analysis and risk mapping will allow for the visualization of AMR trends and the identification of high-priority areas for targeted interventions. By incorporating GIS and remote sensing into the AMR surveillance framework and building technical capacity, Pakistan can strengthen its ability to track, </w:t>
      </w:r>
      <w:proofErr w:type="spellStart"/>
      <w:r w:rsidRPr="00A319AE">
        <w:t>analyze</w:t>
      </w:r>
      <w:proofErr w:type="spellEnd"/>
      <w:r w:rsidRPr="00A319AE">
        <w:t>, and address AMR across diverse environmental contexts, protecting public health and ecosystems.</w:t>
      </w:r>
    </w:p>
    <w:p w14:paraId="30BB2681" w14:textId="1B4CC257" w:rsidR="00FB4E99" w:rsidRPr="00A319AE" w:rsidRDefault="006F686B" w:rsidP="009C333E">
      <w:pPr>
        <w:pStyle w:val="Heading2"/>
        <w:rPr>
          <w:rFonts w:cs="Calibri"/>
        </w:rPr>
      </w:pPr>
      <w:bookmarkStart w:id="119" w:name="_Toc187315880"/>
      <w:bookmarkStart w:id="120" w:name="_Toc191410420"/>
      <w:r w:rsidRPr="00A319AE">
        <w:rPr>
          <w:rFonts w:cs="Calibri"/>
        </w:rPr>
        <w:t>Surveillance</w:t>
      </w:r>
      <w:r w:rsidR="00FB4E99" w:rsidRPr="00A319AE">
        <w:rPr>
          <w:rFonts w:cs="Calibri"/>
        </w:rPr>
        <w:t xml:space="preserve"> Data Management and Information Sharing</w:t>
      </w:r>
      <w:bookmarkEnd w:id="119"/>
      <w:bookmarkEnd w:id="120"/>
      <w:r w:rsidR="00FB4E99" w:rsidRPr="00A319AE">
        <w:rPr>
          <w:rFonts w:cs="Calibri"/>
        </w:rPr>
        <w:t xml:space="preserve"> </w:t>
      </w:r>
    </w:p>
    <w:p w14:paraId="16C101A7" w14:textId="77777777" w:rsidR="00FB4E99" w:rsidRPr="00A319AE" w:rsidRDefault="00FB4E99" w:rsidP="0071444C">
      <w:r w:rsidRPr="00A319AE">
        <w:t xml:space="preserve">The data generated by AMR surveillance across the country keeps immense potential to drive policy decisions. With implementation of AMR Environmental Strategy, it would be imperative to have tools to integrate the data generated across the country into a single data repository. </w:t>
      </w:r>
    </w:p>
    <w:p w14:paraId="05690E88" w14:textId="77777777" w:rsidR="00FB4E99" w:rsidRPr="00A319AE" w:rsidRDefault="00FB4E99" w:rsidP="0071444C">
      <w:r w:rsidRPr="00A319AE">
        <w:t>As part of Pakistan's AMR Environmental Surveillance Strategy, it is proposed that all environmental laboratories implement Laboratory Information Management Systems (LIMS) to streamline the collection, management, and analysis of environmental AMR data. Under this plan, AMR data from environmental samples will be directly captured and stored within the LIMS at each environmental laboratory. The process flow will work as follows:</w:t>
      </w:r>
    </w:p>
    <w:p w14:paraId="2A5F26FD" w14:textId="77777777" w:rsidR="00FB4E99" w:rsidRPr="00A319AE" w:rsidRDefault="00FB4E99" w:rsidP="000B19EB">
      <w:pPr>
        <w:pStyle w:val="ListParagraph"/>
        <w:numPr>
          <w:ilvl w:val="0"/>
          <w:numId w:val="40"/>
        </w:numPr>
        <w:contextualSpacing w:val="0"/>
      </w:pPr>
      <w:r w:rsidRPr="00A319AE">
        <w:rPr>
          <w:b/>
          <w:bCs/>
        </w:rPr>
        <w:t>Data Capture in LIMS:</w:t>
      </w:r>
      <w:r w:rsidRPr="00A319AE">
        <w:t xml:space="preserve"> Environmental AMR data, including resistance profiles and gene sequencing results, will be inputted into LIMS at the laboratory level. LIMS will act as the central hub for managing all AMR-related data, ensuring data accuracy, consistency, and easy retrieval for further analysis.</w:t>
      </w:r>
    </w:p>
    <w:p w14:paraId="1F677880" w14:textId="77777777" w:rsidR="00FB4E99" w:rsidRPr="00A319AE" w:rsidRDefault="00FB4E99" w:rsidP="000B19EB">
      <w:pPr>
        <w:pStyle w:val="ListParagraph"/>
        <w:numPr>
          <w:ilvl w:val="0"/>
          <w:numId w:val="40"/>
        </w:numPr>
        <w:spacing w:before="240"/>
        <w:contextualSpacing w:val="0"/>
      </w:pPr>
      <w:r w:rsidRPr="00A319AE">
        <w:rPr>
          <w:b/>
          <w:bCs/>
        </w:rPr>
        <w:t>Data Transfer to Centralized One Health AMR Dashboard:</w:t>
      </w:r>
      <w:r w:rsidRPr="00A319AE">
        <w:t xml:space="preserve"> A quarterly online system in the form of Centralized One Health AMR Dashboard for reporting of surveillance data will be developed. Once AMR data is captured in the Laboratory Information Management System (LIMS); it will be automatically transferred to the Centralized One Health AMR Dashboard. This centralized portal will function as the national repository for all environmental AMR data, integrating information from across the country. The dashboard will support real-time monitoring, comprehensive data analysis, and streamlined reporting, thereby facilitating informed decision-making and effective policy development.</w:t>
      </w:r>
    </w:p>
    <w:p w14:paraId="5F869001" w14:textId="43FBD66E" w:rsidR="00FB4E99" w:rsidRPr="00A319AE" w:rsidRDefault="00FB4E99" w:rsidP="000B19EB">
      <w:pPr>
        <w:pStyle w:val="ListParagraph"/>
        <w:numPr>
          <w:ilvl w:val="0"/>
          <w:numId w:val="40"/>
        </w:numPr>
        <w:spacing w:before="240"/>
        <w:contextualSpacing w:val="0"/>
      </w:pPr>
      <w:r w:rsidRPr="00A319AE">
        <w:rPr>
          <w:b/>
          <w:bCs/>
        </w:rPr>
        <w:t xml:space="preserve">Submission to </w:t>
      </w:r>
      <w:r w:rsidR="00B56CDA" w:rsidRPr="00A319AE">
        <w:rPr>
          <w:b/>
          <w:bCs/>
        </w:rPr>
        <w:t>relevant global surveillance initiatives</w:t>
      </w:r>
      <w:r w:rsidRPr="00A319AE">
        <w:rPr>
          <w:b/>
          <w:bCs/>
        </w:rPr>
        <w:t>:</w:t>
      </w:r>
      <w:r w:rsidRPr="00A319AE">
        <w:t xml:space="preserve"> Data from the Centralized One Health AMR Dashboard will be formatted according to the requirements of </w:t>
      </w:r>
      <w:r w:rsidR="00EB4D16" w:rsidRPr="00A319AE">
        <w:t>UNEP’s Strategic Framework for Collaboration on Antimicrobial Resistance</w:t>
      </w:r>
      <w:r w:rsidRPr="00A319AE">
        <w:t xml:space="preserve">. </w:t>
      </w:r>
      <w:r w:rsidR="00EB4D16" w:rsidRPr="00A319AE">
        <w:t>Accordingly, t</w:t>
      </w:r>
      <w:r w:rsidRPr="00A319AE">
        <w:t xml:space="preserve">he dashboard will be equipped with the necessary tools to submit AMR data to </w:t>
      </w:r>
      <w:r w:rsidR="00B56CDA" w:rsidRPr="00A319AE">
        <w:t xml:space="preserve">relevant </w:t>
      </w:r>
      <w:r w:rsidRPr="00A319AE">
        <w:t>global AMR surveillance efforts</w:t>
      </w:r>
      <w:r w:rsidR="00B56CDA" w:rsidRPr="00A319AE">
        <w:t xml:space="preserve"> (led by UNEP, the responsible quadripartite agency for AMR surveillance in the environment)</w:t>
      </w:r>
      <w:r w:rsidRPr="00A319AE">
        <w:t xml:space="preserve"> and ensuring Pakistan’s alignment with international standards for AMR monitoring.</w:t>
      </w:r>
    </w:p>
    <w:p w14:paraId="484F5778" w14:textId="77777777" w:rsidR="00FB4E99" w:rsidRPr="00A319AE" w:rsidRDefault="00FB4E99" w:rsidP="0071444C">
      <w:r w:rsidRPr="00A319AE">
        <w:rPr>
          <w:noProof/>
          <w:lang w:val="en-US"/>
        </w:rPr>
        <w:lastRenderedPageBreak/>
        <w:drawing>
          <wp:inline distT="0" distB="0" distL="0" distR="0" wp14:anchorId="67D33796" wp14:editId="3071334B">
            <wp:extent cx="5689600" cy="2686050"/>
            <wp:effectExtent l="0" t="0" r="0" b="1905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26DB8005" w14:textId="2C587F78" w:rsidR="00FB4E99" w:rsidRPr="00A319AE" w:rsidRDefault="00FB4E99" w:rsidP="008C0875">
      <w:pPr>
        <w:pStyle w:val="Caption"/>
      </w:pPr>
      <w:bookmarkStart w:id="121" w:name="_Toc191409982"/>
      <w:r w:rsidRPr="00A319AE">
        <w:t xml:space="preserve">Figure </w:t>
      </w:r>
      <w:r w:rsidR="00000000">
        <w:fldChar w:fldCharType="begin"/>
      </w:r>
      <w:r w:rsidR="00000000">
        <w:instrText xml:space="preserve"> SEQ Figure \* ARABIC </w:instrText>
      </w:r>
      <w:r w:rsidR="00000000">
        <w:fldChar w:fldCharType="separate"/>
      </w:r>
      <w:r w:rsidR="009D37E7" w:rsidRPr="00A319AE">
        <w:rPr>
          <w:noProof/>
        </w:rPr>
        <w:t>6</w:t>
      </w:r>
      <w:r w:rsidR="00000000">
        <w:rPr>
          <w:noProof/>
        </w:rPr>
        <w:fldChar w:fldCharType="end"/>
      </w:r>
      <w:r w:rsidRPr="00A319AE">
        <w:t>:</w:t>
      </w:r>
      <w:r w:rsidR="000B19EB" w:rsidRPr="00A319AE">
        <w:tab/>
      </w:r>
      <w:r w:rsidRPr="00A319AE">
        <w:t>Plan for Data Management and Information Sharing</w:t>
      </w:r>
      <w:bookmarkEnd w:id="121"/>
    </w:p>
    <w:p w14:paraId="4DCB0919" w14:textId="77777777" w:rsidR="00FB4E99" w:rsidRPr="00A319AE" w:rsidRDefault="00FB4E99" w:rsidP="000B19EB">
      <w:pPr>
        <w:spacing w:before="240"/>
      </w:pPr>
      <w:r w:rsidRPr="00A319AE">
        <w:t>By centralizing environmental data in Centralized OH-AMR Dashboard (Figure 6), this strategy will propose data accessibility, accuracy, and timeliness, enabling more effective interventions at the national and international levels. The data analysis is suggested to be displayed to the user in the form of pie charts, bar charts, stacked bar charts, and tables, demonstrating the comparable and specific isolation percentages and susceptibility variations. Following same, the targets set under this strategy are mainly:</w:t>
      </w:r>
    </w:p>
    <w:p w14:paraId="0128D04A" w14:textId="77777777" w:rsidR="00FB4E99" w:rsidRPr="00A319AE" w:rsidRDefault="00FB4E99" w:rsidP="000B19EB">
      <w:pPr>
        <w:pStyle w:val="ListParagraph"/>
        <w:numPr>
          <w:ilvl w:val="0"/>
          <w:numId w:val="3"/>
        </w:numPr>
        <w:spacing w:before="60"/>
        <w:contextualSpacing w:val="0"/>
      </w:pPr>
      <w:r w:rsidRPr="00A319AE">
        <w:t>Establish a LIMS for real-time data entry, tracking, and reporting across all surveillance sites.</w:t>
      </w:r>
    </w:p>
    <w:p w14:paraId="15CB4FF2" w14:textId="77777777" w:rsidR="00FB4E99" w:rsidRPr="00A319AE" w:rsidRDefault="00FB4E99" w:rsidP="000B19EB">
      <w:pPr>
        <w:pStyle w:val="ListParagraph"/>
        <w:numPr>
          <w:ilvl w:val="0"/>
          <w:numId w:val="3"/>
        </w:numPr>
        <w:spacing w:before="60"/>
        <w:contextualSpacing w:val="0"/>
      </w:pPr>
      <w:r w:rsidRPr="00A319AE">
        <w:t>Create a secure, cloud-based centralized OH-AMR Dashboard for storage and sharing of AMR surveillance data.</w:t>
      </w:r>
    </w:p>
    <w:p w14:paraId="33C6BF12" w14:textId="77777777" w:rsidR="00FB4E99" w:rsidRPr="00A319AE" w:rsidRDefault="00FB4E99" w:rsidP="000B19EB">
      <w:pPr>
        <w:pStyle w:val="ListParagraph"/>
        <w:numPr>
          <w:ilvl w:val="0"/>
          <w:numId w:val="3"/>
        </w:numPr>
        <w:spacing w:before="60"/>
        <w:contextualSpacing w:val="0"/>
      </w:pPr>
      <w:r w:rsidRPr="00A319AE">
        <w:t>Standardize data formats for easy aggregation and analysis, and provide visualization tools (e.g., GIS) for trend identification.</w:t>
      </w:r>
    </w:p>
    <w:p w14:paraId="6A9CF7CE" w14:textId="77777777" w:rsidR="00FB4E99" w:rsidRPr="00A319AE" w:rsidRDefault="00FB4E99" w:rsidP="000B19EB">
      <w:pPr>
        <w:pStyle w:val="ListParagraph"/>
        <w:numPr>
          <w:ilvl w:val="0"/>
          <w:numId w:val="3"/>
        </w:numPr>
        <w:spacing w:before="60"/>
        <w:contextualSpacing w:val="0"/>
      </w:pPr>
      <w:r w:rsidRPr="00A319AE">
        <w:t>Enable seamless data sharing between stakeholders (government, research institutions, international organizations).</w:t>
      </w:r>
    </w:p>
    <w:p w14:paraId="22DB8F5D" w14:textId="68A5AF75" w:rsidR="00FB4E99" w:rsidRPr="00A319AE" w:rsidRDefault="00FB4E99" w:rsidP="000B19EB">
      <w:pPr>
        <w:pStyle w:val="ListParagraph"/>
        <w:numPr>
          <w:ilvl w:val="0"/>
          <w:numId w:val="3"/>
        </w:numPr>
        <w:spacing w:before="60"/>
        <w:contextualSpacing w:val="0"/>
      </w:pPr>
      <w:r w:rsidRPr="00A319AE">
        <w:t xml:space="preserve">Integrate national AMR data </w:t>
      </w:r>
      <w:r w:rsidR="00B56CDA" w:rsidRPr="00A319AE">
        <w:t>with appropriate global surveillance platform (AMR from environmental sources)</w:t>
      </w:r>
      <w:r w:rsidRPr="00A319AE">
        <w:t xml:space="preserve"> for global reporting and benchmarking.</w:t>
      </w:r>
    </w:p>
    <w:p w14:paraId="123F5F3F" w14:textId="77777777" w:rsidR="00FB4E99" w:rsidRPr="00A319AE" w:rsidRDefault="00FB4E99" w:rsidP="000B19EB">
      <w:pPr>
        <w:pStyle w:val="ListParagraph"/>
        <w:numPr>
          <w:ilvl w:val="0"/>
          <w:numId w:val="3"/>
        </w:numPr>
        <w:spacing w:before="60"/>
        <w:contextualSpacing w:val="0"/>
      </w:pPr>
      <w:proofErr w:type="spellStart"/>
      <w:r w:rsidRPr="00A319AE">
        <w:t>Analyze</w:t>
      </w:r>
      <w:proofErr w:type="spellEnd"/>
      <w:r w:rsidRPr="00A319AE">
        <w:t xml:space="preserve"> AMR trends using the OH-AMR Dashboard and </w:t>
      </w:r>
      <w:proofErr w:type="gramStart"/>
      <w:r w:rsidRPr="00A319AE">
        <w:t>LIMS, and</w:t>
      </w:r>
      <w:proofErr w:type="gramEnd"/>
      <w:r w:rsidRPr="00A319AE">
        <w:t xml:space="preserve"> provide decision-makers with evidence-based insights.</w:t>
      </w:r>
    </w:p>
    <w:p w14:paraId="24359DD9" w14:textId="77777777" w:rsidR="00FB4E99" w:rsidRPr="00A319AE" w:rsidRDefault="00FB4E99" w:rsidP="000B19EB">
      <w:pPr>
        <w:pStyle w:val="ListParagraph"/>
        <w:numPr>
          <w:ilvl w:val="0"/>
          <w:numId w:val="3"/>
        </w:numPr>
        <w:spacing w:before="60"/>
        <w:contextualSpacing w:val="0"/>
      </w:pPr>
      <w:r w:rsidRPr="00A319AE">
        <w:t>Set up automated alerts for emerging resistance patterns to aid timely response.</w:t>
      </w:r>
    </w:p>
    <w:p w14:paraId="37F55CE2" w14:textId="77777777" w:rsidR="00FB4E99" w:rsidRPr="00A319AE" w:rsidRDefault="00FB4E99" w:rsidP="000B19EB">
      <w:pPr>
        <w:pStyle w:val="ListParagraph"/>
        <w:numPr>
          <w:ilvl w:val="0"/>
          <w:numId w:val="3"/>
        </w:numPr>
        <w:spacing w:before="60"/>
        <w:contextualSpacing w:val="0"/>
      </w:pPr>
      <w:r w:rsidRPr="00A319AE">
        <w:t>Generate regular, standardized reports for stakeholders to inform policy and action.</w:t>
      </w:r>
    </w:p>
    <w:p w14:paraId="5AF915C7" w14:textId="08BBF752" w:rsidR="00FB4E99" w:rsidRPr="00A319AE" w:rsidRDefault="00FB4E99" w:rsidP="000B19EB">
      <w:pPr>
        <w:pStyle w:val="ListParagraph"/>
        <w:numPr>
          <w:ilvl w:val="0"/>
          <w:numId w:val="3"/>
        </w:numPr>
        <w:spacing w:before="60"/>
        <w:contextualSpacing w:val="0"/>
      </w:pPr>
      <w:r w:rsidRPr="00A319AE">
        <w:t xml:space="preserve">Provide ongoing training for laboratory staff on LIMS usage, data quality control, and </w:t>
      </w:r>
      <w:r w:rsidR="00B56CDA" w:rsidRPr="00A319AE">
        <w:t xml:space="preserve">appropriate global platform </w:t>
      </w:r>
      <w:r w:rsidRPr="00A319AE">
        <w:t>reporting</w:t>
      </w:r>
      <w:r w:rsidR="00B56CDA" w:rsidRPr="00A319AE">
        <w:t xml:space="preserve"> of AMR data from the environment</w:t>
      </w:r>
      <w:r w:rsidRPr="00A319AE">
        <w:t>.</w:t>
      </w:r>
    </w:p>
    <w:p w14:paraId="20C55EAB" w14:textId="77777777" w:rsidR="00FB4E99" w:rsidRPr="00A319AE" w:rsidRDefault="00FB4E99" w:rsidP="000B19EB">
      <w:pPr>
        <w:pStyle w:val="ListParagraph"/>
        <w:numPr>
          <w:ilvl w:val="0"/>
          <w:numId w:val="3"/>
        </w:numPr>
        <w:spacing w:before="60"/>
        <w:contextualSpacing w:val="0"/>
      </w:pPr>
      <w:r w:rsidRPr="00A319AE">
        <w:t>Regularly assess and upgrade data management systems to incorporate new technologies and user feedback.</w:t>
      </w:r>
    </w:p>
    <w:p w14:paraId="4ECD84C3" w14:textId="77777777" w:rsidR="00FB4E99" w:rsidRPr="00A319AE" w:rsidRDefault="00FB4E99" w:rsidP="000B19EB">
      <w:pPr>
        <w:pStyle w:val="ListParagraph"/>
        <w:numPr>
          <w:ilvl w:val="0"/>
          <w:numId w:val="3"/>
        </w:numPr>
        <w:spacing w:before="60"/>
        <w:contextualSpacing w:val="0"/>
      </w:pPr>
      <w:r w:rsidRPr="00A319AE">
        <w:t>Ensure public access to aggregated AMR data through interactive OH-AMR Dashboard while maintaining confidentiality.</w:t>
      </w:r>
    </w:p>
    <w:p w14:paraId="47ECD759" w14:textId="77777777" w:rsidR="00863670" w:rsidRPr="00A319AE" w:rsidRDefault="00863670" w:rsidP="0071444C"/>
    <w:p w14:paraId="3D6B00FC" w14:textId="6114D827" w:rsidR="00FB4E99" w:rsidRPr="00A319AE" w:rsidRDefault="006F686B" w:rsidP="009C333E">
      <w:pPr>
        <w:pStyle w:val="Heading2"/>
        <w:rPr>
          <w:rFonts w:cs="Calibri"/>
        </w:rPr>
      </w:pPr>
      <w:bookmarkStart w:id="122" w:name="_Toc187315881"/>
      <w:bookmarkStart w:id="123" w:name="_Toc191410421"/>
      <w:r w:rsidRPr="00A319AE">
        <w:rPr>
          <w:rFonts w:cs="Calibri"/>
        </w:rPr>
        <w:lastRenderedPageBreak/>
        <w:t>Artificial</w:t>
      </w:r>
      <w:r w:rsidR="00FB4E99" w:rsidRPr="00A319AE">
        <w:rPr>
          <w:rFonts w:cs="Calibri"/>
        </w:rPr>
        <w:t xml:space="preserve"> Intelligence and Machine Learning for Predictive Modelling and Trend Analysis</w:t>
      </w:r>
      <w:bookmarkEnd w:id="122"/>
      <w:bookmarkEnd w:id="123"/>
    </w:p>
    <w:p w14:paraId="1ED14A9B" w14:textId="2D0BD429" w:rsidR="00863670" w:rsidRPr="00A319AE" w:rsidRDefault="00FB4E99" w:rsidP="0071444C">
      <w:r w:rsidRPr="00A319AE">
        <w:t>Artificial Intelligence (AI) and Machine Learning (ML) have the potential to significantly enhance the effectiveness of Pakistan's AMR environmental surveillance strategy. By leveraging these advanced technologies, Pakistan can predict AMR trends, model environmental contamination pathways, and develop data-driven mitigation strategies to combat AMR in the environment. The integration of AI/ML into Pakistan's AMR environmental surveillance framework will allow for a more proactive, evidence-based approach, optimizing resource allocation, early detection, and targeted interventions.</w:t>
      </w:r>
    </w:p>
    <w:p w14:paraId="553E7D96" w14:textId="77777777" w:rsidR="00FB4E99" w:rsidRPr="00A319AE" w:rsidRDefault="00FB4E99" w:rsidP="00E53A3B">
      <w:pPr>
        <w:pStyle w:val="ListParagraph"/>
        <w:numPr>
          <w:ilvl w:val="0"/>
          <w:numId w:val="41"/>
        </w:numPr>
        <w:contextualSpacing w:val="0"/>
        <w:rPr>
          <w:b/>
          <w:bCs/>
        </w:rPr>
      </w:pPr>
      <w:r w:rsidRPr="00A319AE">
        <w:rPr>
          <w:b/>
          <w:bCs/>
        </w:rPr>
        <w:t xml:space="preserve">Predicting AMR Trends: </w:t>
      </w:r>
      <w:r w:rsidRPr="00A319AE">
        <w:t xml:space="preserve">AI and ML can be used to </w:t>
      </w:r>
      <w:proofErr w:type="spellStart"/>
      <w:r w:rsidRPr="00A319AE">
        <w:t>analyze</w:t>
      </w:r>
      <w:proofErr w:type="spellEnd"/>
      <w:r w:rsidRPr="00A319AE">
        <w:t xml:space="preserve"> historical surveillance data to identify trends and predict future patterns in AMR across various regions of Pakistan. By processing data from multiple environmental monitoring sources (e.g., water, soil, effluents), these tools will help forecast the emergence of resistance in certain areas. These predictive insights will enable timely interventions and resource allocation, addressing AMR challenges before they escalate.</w:t>
      </w:r>
    </w:p>
    <w:p w14:paraId="5964D4B5" w14:textId="77777777" w:rsidR="00FB4E99" w:rsidRPr="00A319AE" w:rsidRDefault="00FB4E99" w:rsidP="00E53A3B">
      <w:pPr>
        <w:pStyle w:val="ListParagraph"/>
        <w:numPr>
          <w:ilvl w:val="0"/>
          <w:numId w:val="41"/>
        </w:numPr>
        <w:contextualSpacing w:val="0"/>
      </w:pPr>
      <w:proofErr w:type="spellStart"/>
      <w:r w:rsidRPr="00A319AE">
        <w:rPr>
          <w:b/>
          <w:bCs/>
        </w:rPr>
        <w:t>Modeling</w:t>
      </w:r>
      <w:proofErr w:type="spellEnd"/>
      <w:r w:rsidRPr="00A319AE">
        <w:rPr>
          <w:b/>
          <w:bCs/>
        </w:rPr>
        <w:t xml:space="preserve"> Environmental Contamination Pathways:</w:t>
      </w:r>
      <w:r w:rsidRPr="00A319AE">
        <w:t xml:space="preserve"> ML models can simulate and map the pathways through which antibiotic-resistant bacteria are transported and dispersed in Pakistan's environment. By considering factors such as water flow patterns, agricultural practices, and wastewater management, AI/ML can identify key environmental contamination sources. This insight will support more effective monitoring and management of high-risk areas, such as those near agricultural zones, healthcare facilities, and wastewater treatment plants.</w:t>
      </w:r>
    </w:p>
    <w:p w14:paraId="0C410F34" w14:textId="77777777" w:rsidR="00FB4E99" w:rsidRPr="00A319AE" w:rsidRDefault="00FB4E99" w:rsidP="00E53A3B">
      <w:pPr>
        <w:pStyle w:val="ListParagraph"/>
        <w:numPr>
          <w:ilvl w:val="0"/>
          <w:numId w:val="41"/>
        </w:numPr>
        <w:contextualSpacing w:val="0"/>
      </w:pPr>
      <w:r w:rsidRPr="00A319AE">
        <w:rPr>
          <w:b/>
          <w:bCs/>
        </w:rPr>
        <w:t xml:space="preserve">Identification of Hotspots: </w:t>
      </w:r>
      <w:r w:rsidRPr="00A319AE">
        <w:t xml:space="preserve">AI and ML will help detect and predict AMR hotspots—areas where resistance is most likely to proliferate. By </w:t>
      </w:r>
      <w:proofErr w:type="spellStart"/>
      <w:r w:rsidRPr="00A319AE">
        <w:t>analyzing</w:t>
      </w:r>
      <w:proofErr w:type="spellEnd"/>
      <w:r w:rsidRPr="00A319AE">
        <w:t xml:space="preserve"> data from environmental samples, including wastewater, healthcare facilities, and agricultural runoff, these technologies will pinpoint regions requiring immediate attention. Identifying these hotspots will improve surveillance efforts and guide resource deployment to areas most at risk.</w:t>
      </w:r>
    </w:p>
    <w:p w14:paraId="36F10380" w14:textId="77777777" w:rsidR="00FB4E99" w:rsidRPr="00A319AE" w:rsidRDefault="00FB4E99" w:rsidP="00E53A3B">
      <w:pPr>
        <w:pStyle w:val="ListParagraph"/>
        <w:numPr>
          <w:ilvl w:val="0"/>
          <w:numId w:val="41"/>
        </w:numPr>
        <w:contextualSpacing w:val="0"/>
      </w:pPr>
      <w:r w:rsidRPr="00A319AE">
        <w:rPr>
          <w:b/>
          <w:bCs/>
        </w:rPr>
        <w:t>Mitigation Strategies:</w:t>
      </w:r>
      <w:r w:rsidRPr="00A319AE">
        <w:t xml:space="preserve"> AI/ML can assist in developing and simulating various strategies for mitigating AMR in the environment. Based on the trends and hotspots identified, these models can recommend evidence-based interventions such as changes in antibiotic use, improvements in wastewater treatment, or better waste management practices. These insights will support policymakers and stakeholders in Pakistan in implementing the most effective measures to reduce AMR risks.</w:t>
      </w:r>
    </w:p>
    <w:p w14:paraId="57201586" w14:textId="77777777" w:rsidR="00FB4E99" w:rsidRPr="00A319AE" w:rsidRDefault="00FB4E99" w:rsidP="000B19EB">
      <w:pPr>
        <w:spacing w:before="240"/>
      </w:pPr>
      <w:r w:rsidRPr="00A319AE">
        <w:rPr>
          <w:b/>
          <w:bCs/>
        </w:rPr>
        <w:t>Real-Time Surveillance and Continuous Learning:</w:t>
      </w:r>
      <w:r w:rsidRPr="00A319AE">
        <w:t xml:space="preserve"> AI and ML systems can continuously update and adapt as new data is collected. Real-time analysis of environmental samples and effluent data can detect sudden increases in resistance levels, providing immediate alerts. This dynamic approach will enable Pakistan to respond rapidly to emerging AMR threats and continuously refine its surveillance strategies.</w:t>
      </w:r>
    </w:p>
    <w:p w14:paraId="04E68F39" w14:textId="0429EAAB" w:rsidR="00FB4E99" w:rsidRPr="00A319AE" w:rsidRDefault="00FB4E99" w:rsidP="009C333E">
      <w:pPr>
        <w:pStyle w:val="Heading2"/>
        <w:rPr>
          <w:rFonts w:cs="Calibri"/>
        </w:rPr>
      </w:pPr>
      <w:bookmarkStart w:id="124" w:name="_Toc187315882"/>
      <w:bookmarkStart w:id="125" w:name="_Toc191410422"/>
      <w:r w:rsidRPr="00A319AE">
        <w:rPr>
          <w:rFonts w:cs="Calibri"/>
        </w:rPr>
        <w:t>AI/ML Capacity Building for AMR Trend Prediction in Pakistan</w:t>
      </w:r>
      <w:bookmarkEnd w:id="124"/>
      <w:bookmarkEnd w:id="125"/>
    </w:p>
    <w:p w14:paraId="1C113382" w14:textId="77777777" w:rsidR="00FB4E99" w:rsidRPr="00A319AE" w:rsidRDefault="00FB4E99" w:rsidP="0071444C">
      <w:r w:rsidRPr="00A319AE">
        <w:t>To effectively integrate AI/ML into Pakistan's AMR environmental surveillance strategy, capacity building at various levels will be essential. The following steps outline how this can be achieved:</w:t>
      </w:r>
    </w:p>
    <w:p w14:paraId="083BB064" w14:textId="44DE71FD" w:rsidR="00FB4E99" w:rsidRPr="00A319AE" w:rsidRDefault="00FB4E99" w:rsidP="000B19EB">
      <w:pPr>
        <w:pStyle w:val="ListParagraph"/>
        <w:numPr>
          <w:ilvl w:val="0"/>
          <w:numId w:val="42"/>
        </w:numPr>
        <w:spacing w:before="240"/>
        <w:rPr>
          <w:b/>
          <w:bCs/>
        </w:rPr>
      </w:pPr>
      <w:r w:rsidRPr="00A319AE">
        <w:rPr>
          <w:rStyle w:val="Strong"/>
          <w:rFonts w:eastAsiaTheme="majorEastAsia"/>
        </w:rPr>
        <w:lastRenderedPageBreak/>
        <w:t>Training for Government Agencies and Laboratories</w:t>
      </w:r>
      <w:r w:rsidRPr="00A319AE">
        <w:t>: Pakistan's Ministry of National Health Services, Regulation &amp; Coordination (</w:t>
      </w:r>
      <w:proofErr w:type="spellStart"/>
      <w:r w:rsidRPr="00A319AE">
        <w:t>MoNHSRC</w:t>
      </w:r>
      <w:proofErr w:type="spellEnd"/>
      <w:r w:rsidRPr="00A319AE">
        <w:t>), Ministry of Climate Change and Environmental Coordination (</w:t>
      </w:r>
      <w:proofErr w:type="spellStart"/>
      <w:r w:rsidRPr="00A319AE">
        <w:t>MoCC</w:t>
      </w:r>
      <w:proofErr w:type="spellEnd"/>
      <w:r w:rsidRPr="00A319AE">
        <w:t>), Ministry of Water Resources (</w:t>
      </w:r>
      <w:proofErr w:type="spellStart"/>
      <w:r w:rsidRPr="00A319AE">
        <w:t>MoWR</w:t>
      </w:r>
      <w:proofErr w:type="spellEnd"/>
      <w:r w:rsidRPr="00A319AE">
        <w:t>) and associated environmental and public health laboratories, such as the labs of Pakistan Environmental Protection Agency (PEPA), Pakistan Council of Research in Water Resources will need specialized hands-on training on data collection, AI/ML model development, and interpretation of predictive results.</w:t>
      </w:r>
    </w:p>
    <w:p w14:paraId="74EA9FCD" w14:textId="77777777" w:rsidR="00FB4E99" w:rsidRPr="00A319AE" w:rsidRDefault="00FB4E99" w:rsidP="000B19EB">
      <w:pPr>
        <w:pStyle w:val="NormalWeb"/>
        <w:numPr>
          <w:ilvl w:val="0"/>
          <w:numId w:val="25"/>
        </w:numPr>
        <w:spacing w:before="120" w:beforeAutospacing="0" w:after="120" w:afterAutospacing="0"/>
        <w:rPr>
          <w:rFonts w:ascii="Calibri" w:hAnsi="Calibri" w:cs="Calibri"/>
        </w:rPr>
      </w:pPr>
      <w:r w:rsidRPr="00A319AE">
        <w:rPr>
          <w:rStyle w:val="Strong"/>
          <w:rFonts w:ascii="Calibri" w:eastAsiaTheme="majorEastAsia" w:hAnsi="Calibri" w:cs="Calibri"/>
        </w:rPr>
        <w:t>Collaboration with International Experts and Institutions</w:t>
      </w:r>
      <w:r w:rsidRPr="00A319AE">
        <w:rPr>
          <w:rFonts w:ascii="Calibri" w:hAnsi="Calibri" w:cs="Calibri"/>
        </w:rPr>
        <w:t>: Pakistan will engage with international organizations, universities, and research institutions that specialize in AI/ML applications in environmental health and AMR surveillance. Collaborative programs will be developed to build local expertise, with technical support for setting up predictive modeling systems and refining analytical methodologies.</w:t>
      </w:r>
    </w:p>
    <w:p w14:paraId="68017381" w14:textId="77777777" w:rsidR="00FB4E99" w:rsidRPr="00A319AE" w:rsidRDefault="00FB4E99" w:rsidP="000B19EB">
      <w:pPr>
        <w:pStyle w:val="NormalWeb"/>
        <w:numPr>
          <w:ilvl w:val="0"/>
          <w:numId w:val="25"/>
        </w:numPr>
        <w:spacing w:before="120" w:beforeAutospacing="0" w:after="120" w:afterAutospacing="0"/>
        <w:rPr>
          <w:rFonts w:ascii="Calibri" w:hAnsi="Calibri" w:cs="Calibri"/>
        </w:rPr>
      </w:pPr>
      <w:r w:rsidRPr="00A319AE">
        <w:rPr>
          <w:rStyle w:val="Strong"/>
          <w:rFonts w:ascii="Calibri" w:eastAsiaTheme="majorEastAsia" w:hAnsi="Calibri" w:cs="Calibri"/>
        </w:rPr>
        <w:t>Developing AI/ML Infrastructure</w:t>
      </w:r>
      <w:r w:rsidRPr="00A319AE">
        <w:rPr>
          <w:rFonts w:ascii="Calibri" w:hAnsi="Calibri" w:cs="Calibri"/>
        </w:rPr>
        <w:t>: Pakistan will need to invest in the necessary infrastructure for AI/ML applications, including computing power, software, and data storage solutions. This infrastructure will support the collection and analysis of large datasets from environmental surveillance and provide the computational capacity needed for machine learning models.</w:t>
      </w:r>
    </w:p>
    <w:p w14:paraId="1AB91BC5" w14:textId="77777777" w:rsidR="00FB4E99" w:rsidRPr="00A319AE" w:rsidRDefault="00FB4E99" w:rsidP="000B19EB">
      <w:pPr>
        <w:pStyle w:val="NormalWeb"/>
        <w:numPr>
          <w:ilvl w:val="0"/>
          <w:numId w:val="25"/>
        </w:numPr>
        <w:spacing w:before="120" w:beforeAutospacing="0" w:after="120" w:afterAutospacing="0"/>
        <w:rPr>
          <w:rFonts w:ascii="Calibri" w:hAnsi="Calibri" w:cs="Calibri"/>
        </w:rPr>
      </w:pPr>
      <w:r w:rsidRPr="00A319AE">
        <w:rPr>
          <w:rStyle w:val="Strong"/>
          <w:rFonts w:ascii="Calibri" w:eastAsiaTheme="majorEastAsia" w:hAnsi="Calibri" w:cs="Calibri"/>
        </w:rPr>
        <w:t>Integration of AI/ML in Surveillance Networks</w:t>
      </w:r>
      <w:r w:rsidRPr="00A319AE">
        <w:rPr>
          <w:rFonts w:ascii="Calibri" w:hAnsi="Calibri" w:cs="Calibri"/>
        </w:rPr>
        <w:t>: The capacity building strategy will focus on integrating AI/ML into Pakistan's existing AMR surveillance networks, such as those run by PCRWR and other provincial authorities. This integration will enable real-time data collection, analysis, and decision-making, creating a more responsive surveillance system.</w:t>
      </w:r>
    </w:p>
    <w:p w14:paraId="4A6B0A5D" w14:textId="77777777" w:rsidR="00FB4E99" w:rsidRPr="00A319AE" w:rsidRDefault="00FB4E99" w:rsidP="000B19EB">
      <w:pPr>
        <w:pStyle w:val="NormalWeb"/>
        <w:numPr>
          <w:ilvl w:val="0"/>
          <w:numId w:val="25"/>
        </w:numPr>
        <w:spacing w:before="120" w:beforeAutospacing="0" w:after="120" w:afterAutospacing="0"/>
        <w:rPr>
          <w:rFonts w:ascii="Calibri" w:hAnsi="Calibri" w:cs="Calibri"/>
        </w:rPr>
      </w:pPr>
      <w:r w:rsidRPr="00A319AE">
        <w:rPr>
          <w:rStyle w:val="Strong"/>
          <w:rFonts w:ascii="Calibri" w:eastAsiaTheme="majorEastAsia" w:hAnsi="Calibri" w:cs="Calibri"/>
        </w:rPr>
        <w:t>Building a Network of AI/ML Experts</w:t>
      </w:r>
      <w:r w:rsidRPr="00A319AE">
        <w:rPr>
          <w:rFonts w:ascii="Calibri" w:hAnsi="Calibri" w:cs="Calibri"/>
        </w:rPr>
        <w:t>: To sustain the growth of AI/ML capacity in AMR environmental surveillance, Pakistan will develop a network of local AI/ML experts. This network will provide ongoing training, support for AI/ML model refinement, and continuous development of new methodologies to improve surveillance accuracy and effectiveness.</w:t>
      </w:r>
    </w:p>
    <w:p w14:paraId="07797BAA" w14:textId="77777777" w:rsidR="00FB4E99" w:rsidRPr="00A319AE" w:rsidRDefault="00FB4E99" w:rsidP="000B19EB">
      <w:pPr>
        <w:pStyle w:val="NormalWeb"/>
        <w:numPr>
          <w:ilvl w:val="0"/>
          <w:numId w:val="25"/>
        </w:numPr>
        <w:spacing w:before="120" w:beforeAutospacing="0" w:after="120" w:afterAutospacing="0"/>
        <w:rPr>
          <w:rFonts w:ascii="Calibri" w:hAnsi="Calibri" w:cs="Calibri"/>
        </w:rPr>
      </w:pPr>
      <w:r w:rsidRPr="00A319AE">
        <w:rPr>
          <w:rStyle w:val="Strong"/>
          <w:rFonts w:ascii="Calibri" w:eastAsiaTheme="majorEastAsia" w:hAnsi="Calibri" w:cs="Calibri"/>
        </w:rPr>
        <w:t>Data Quality and Standardization</w:t>
      </w:r>
      <w:r w:rsidRPr="00A319AE">
        <w:rPr>
          <w:rFonts w:ascii="Calibri" w:hAnsi="Calibri" w:cs="Calibri"/>
        </w:rPr>
        <w:t>: To ensure the effectiveness of AI/ML tools, Pakistan will prioritize data quality and standardization. Clear protocols will be established for data collection, labeling, and storage to facilitate the accurate training of AI/ML models. National guidelines for data management will also be developed to ensure consistency and reliability across surveillance sites.</w:t>
      </w:r>
    </w:p>
    <w:p w14:paraId="5A89CF1F" w14:textId="77777777" w:rsidR="00FB4E99" w:rsidRPr="00A319AE" w:rsidRDefault="00FB4E99" w:rsidP="000B19EB">
      <w:pPr>
        <w:pStyle w:val="NormalWeb"/>
        <w:rPr>
          <w:rFonts w:ascii="Calibri" w:hAnsi="Calibri" w:cs="Calibri"/>
        </w:rPr>
      </w:pPr>
      <w:r w:rsidRPr="00A319AE">
        <w:rPr>
          <w:rFonts w:ascii="Calibri" w:hAnsi="Calibri" w:cs="Calibri"/>
        </w:rPr>
        <w:t>In conclusion, incorporating AI/ML into Pakistan's AMR environmental surveillance strategy will enhance the nation's ability to predict, monitor, and mitigate AMR risks. Through comprehensive capacity building, training, and collaboration with international experts, Pakistan will develop the skills and infrastructure required to fully harness the power of AI/ML, enabling a more robust and proactive approach to AMR surveillance.</w:t>
      </w:r>
    </w:p>
    <w:p w14:paraId="73DBB219" w14:textId="219C2513" w:rsidR="00FB4E99" w:rsidRPr="00A319AE" w:rsidRDefault="006F686B" w:rsidP="009C333E">
      <w:pPr>
        <w:pStyle w:val="Heading2"/>
        <w:rPr>
          <w:rFonts w:cs="Calibri"/>
        </w:rPr>
      </w:pPr>
      <w:bookmarkStart w:id="126" w:name="_Toc187315883"/>
      <w:bookmarkStart w:id="127" w:name="_Toc191410423"/>
      <w:r w:rsidRPr="00A319AE">
        <w:rPr>
          <w:rFonts w:cs="Calibri"/>
        </w:rPr>
        <w:t>National</w:t>
      </w:r>
      <w:r w:rsidR="00FB4E99" w:rsidRPr="00A319AE">
        <w:rPr>
          <w:rFonts w:cs="Calibri"/>
        </w:rPr>
        <w:t xml:space="preserve"> Reference Laboratory for AMR Surveillance in </w:t>
      </w:r>
      <w:r w:rsidR="00863670" w:rsidRPr="00A319AE">
        <w:rPr>
          <w:rFonts w:cs="Calibri"/>
        </w:rPr>
        <w:t xml:space="preserve">Environment in </w:t>
      </w:r>
      <w:r w:rsidR="00FB4E99" w:rsidRPr="00A319AE">
        <w:rPr>
          <w:rFonts w:cs="Calibri"/>
        </w:rPr>
        <w:t>Pakistan</w:t>
      </w:r>
      <w:bookmarkEnd w:id="126"/>
      <w:bookmarkEnd w:id="127"/>
    </w:p>
    <w:p w14:paraId="4E4C611E" w14:textId="77777777" w:rsidR="00FB4E99" w:rsidRPr="00A319AE" w:rsidRDefault="00FB4E99" w:rsidP="0071444C">
      <w:r w:rsidRPr="00A319AE">
        <w:t xml:space="preserve">The relevant ministries/governments in Pakistan such as Ministry of Water Resources, Ministry of Climate Change and Environmental Coordination, Provincial Governments will declare the </w:t>
      </w:r>
      <w:r w:rsidRPr="00A319AE">
        <w:rPr>
          <w:rStyle w:val="Strong"/>
        </w:rPr>
        <w:t>National Reference Laboratory (NRL) for Environmental AMR Surveillance</w:t>
      </w:r>
      <w:r w:rsidRPr="00A319AE">
        <w:t xml:space="preserve"> in Pakistan. NRL will play a pivotal role in coordinating and supporting AMR environmental </w:t>
      </w:r>
      <w:r w:rsidRPr="00A319AE">
        <w:lastRenderedPageBreak/>
        <w:t xml:space="preserve">surveillance activities nationwide. The criteria for declaring any AMR Environmental Surveillance Laboratories as NRL </w:t>
      </w:r>
      <w:proofErr w:type="gramStart"/>
      <w:r w:rsidRPr="00A319AE">
        <w:t>includes;</w:t>
      </w:r>
      <w:proofErr w:type="gramEnd"/>
      <w:r w:rsidRPr="00A319AE">
        <w:t xml:space="preserve"> </w:t>
      </w:r>
      <w:r w:rsidRPr="00A319AE">
        <w:rPr>
          <w:rStyle w:val="Strong"/>
        </w:rPr>
        <w:t>Advanced Testing Facilities, Skilled and Sufficient Manpower, Bio-Repository and Confirmation Services, Data Management and Reporting system. Expected contribution of NRL will include following:</w:t>
      </w:r>
    </w:p>
    <w:p w14:paraId="63369570" w14:textId="77777777" w:rsidR="00FB4E99" w:rsidRPr="00A319AE" w:rsidRDefault="00FB4E99" w:rsidP="0071444C">
      <w:pPr>
        <w:pStyle w:val="ListParagraph"/>
        <w:numPr>
          <w:ilvl w:val="0"/>
          <w:numId w:val="4"/>
        </w:numPr>
      </w:pPr>
      <w:r w:rsidRPr="00A319AE">
        <w:t>Maintain advanced diagnostic capabilities, including antimicrobial susceptibility testing (AST), supported by skilled professionals and participation in internationally recognized External Quality Assurance (EQA) programs.</w:t>
      </w:r>
    </w:p>
    <w:p w14:paraId="400FC5DA" w14:textId="779E5EDC" w:rsidR="00FB4E99" w:rsidRPr="00A319AE" w:rsidRDefault="00FB4E99" w:rsidP="00E53A3B">
      <w:pPr>
        <w:pStyle w:val="ListParagraph"/>
        <w:numPr>
          <w:ilvl w:val="0"/>
          <w:numId w:val="4"/>
        </w:numPr>
        <w:contextualSpacing w:val="0"/>
      </w:pPr>
      <w:r w:rsidRPr="00A319AE">
        <w:t xml:space="preserve">Manage a centralized </w:t>
      </w:r>
      <w:r w:rsidR="006F686B" w:rsidRPr="00A319AE">
        <w:t>biorepository</w:t>
      </w:r>
      <w:r w:rsidRPr="00A319AE">
        <w:t xml:space="preserve"> for key organisms/antimicrobial combinations and confirm novel resistance patterns before reporting to authorities.</w:t>
      </w:r>
    </w:p>
    <w:p w14:paraId="3825FFB5" w14:textId="77777777" w:rsidR="00FB4E99" w:rsidRPr="00A319AE" w:rsidRDefault="00FB4E99" w:rsidP="00E53A3B">
      <w:pPr>
        <w:pStyle w:val="ListParagraph"/>
        <w:numPr>
          <w:ilvl w:val="0"/>
          <w:numId w:val="4"/>
        </w:numPr>
        <w:contextualSpacing w:val="0"/>
      </w:pPr>
      <w:r w:rsidRPr="00A319AE">
        <w:t>Host and oversee the national AMR environmental surveillance database, ensuring timely data analysis, reporting, and sharing with relevant stakeholders.</w:t>
      </w:r>
    </w:p>
    <w:p w14:paraId="24CF8F7C" w14:textId="77777777" w:rsidR="00FB4E99" w:rsidRPr="00A319AE" w:rsidRDefault="00FB4E99" w:rsidP="00E53A3B">
      <w:pPr>
        <w:pStyle w:val="ListParagraph"/>
        <w:numPr>
          <w:ilvl w:val="0"/>
          <w:numId w:val="4"/>
        </w:numPr>
        <w:contextualSpacing w:val="0"/>
      </w:pPr>
      <w:r w:rsidRPr="00A319AE">
        <w:t>Conduct and disseminate research on AMR in environmental compartments to inform national and international policies and action plans.</w:t>
      </w:r>
    </w:p>
    <w:p w14:paraId="49C03B86" w14:textId="77777777" w:rsidR="00FB4E99" w:rsidRPr="00A319AE" w:rsidRDefault="00FB4E99" w:rsidP="00E53A3B">
      <w:pPr>
        <w:pStyle w:val="ListParagraph"/>
        <w:numPr>
          <w:ilvl w:val="0"/>
          <w:numId w:val="4"/>
        </w:numPr>
        <w:contextualSpacing w:val="0"/>
      </w:pPr>
      <w:r w:rsidRPr="00A319AE">
        <w:t>Collaborate with the relevant ministries and sentinel laboratories to standardize microbiological results and support efficient operations through technical guidance and procurement assistance.</w:t>
      </w:r>
    </w:p>
    <w:p w14:paraId="6EB85559" w14:textId="77777777" w:rsidR="00FB4E99" w:rsidRPr="00A319AE" w:rsidRDefault="00FB4E99" w:rsidP="00E53A3B">
      <w:r w:rsidRPr="00A319AE">
        <w:t>This comprehensive set of responsibilities will position the NRL as the central hub for environmental AMR surveillance, ensuring alignment with national priorities and global standards.</w:t>
      </w:r>
    </w:p>
    <w:p w14:paraId="30AF3716" w14:textId="54E1FE00" w:rsidR="00FB4E99" w:rsidRPr="00A319AE" w:rsidRDefault="006F686B" w:rsidP="009C333E">
      <w:pPr>
        <w:pStyle w:val="Heading2"/>
        <w:rPr>
          <w:rFonts w:cs="Calibri"/>
        </w:rPr>
      </w:pPr>
      <w:bookmarkStart w:id="128" w:name="_Toc187315884"/>
      <w:bookmarkStart w:id="129" w:name="_Toc191410424"/>
      <w:r w:rsidRPr="00A319AE">
        <w:rPr>
          <w:rFonts w:cs="Calibri"/>
        </w:rPr>
        <w:t>National</w:t>
      </w:r>
      <w:r w:rsidR="00FB4E99" w:rsidRPr="00A319AE">
        <w:rPr>
          <w:rFonts w:cs="Calibri"/>
        </w:rPr>
        <w:t xml:space="preserve"> AMR Surveillance Technical Working Group</w:t>
      </w:r>
      <w:bookmarkEnd w:id="128"/>
      <w:bookmarkEnd w:id="129"/>
    </w:p>
    <w:p w14:paraId="4CE1154B" w14:textId="7848FCA0" w:rsidR="00FB4E99" w:rsidRPr="00A319AE" w:rsidRDefault="00FB4E99" w:rsidP="0071444C">
      <w:r w:rsidRPr="00A319AE">
        <w:t xml:space="preserve">The </w:t>
      </w:r>
      <w:r w:rsidRPr="00A319AE">
        <w:rPr>
          <w:bCs/>
        </w:rPr>
        <w:t>Technical Working Group (TWG) on AMR Environmental Surveillance</w:t>
      </w:r>
      <w:r w:rsidRPr="00A319AE">
        <w:t xml:space="preserve"> is proposed to be constituted. This TWG may entrust to provide technical support during the implementation of AMR Environmental Surveillance in line with Pakistan’s National Action Plan (NAP) for AMR. The TWG will consist of experts with technical specializations relevant to environmental AMR surveillance, including professionals in microbiology, epidemiology, laboratory sciences, environmental health, animal health, infection prevention and control, pharmaceuticals, and water and sanitation. The TWG will act as the focal technical body, ensuring alignment with Pakistan’s commitments under international frameworks such as the </w:t>
      </w:r>
      <w:r w:rsidR="005C3269" w:rsidRPr="00A319AE">
        <w:t xml:space="preserve">UNEP’s Strategic Framework on Antimicrobial Resistance and </w:t>
      </w:r>
      <w:r w:rsidRPr="00A319AE">
        <w:t xml:space="preserve">WHO Global Action Plan on AMR while addressing national priorities for AMR mitigation in the environment. This TWG will also collaborate and interact with the sector specific TWGs on AMR surveillance in the human health, food, agriculture and animal health. Role and responsibilities of the </w:t>
      </w:r>
      <w:r w:rsidRPr="00A319AE">
        <w:rPr>
          <w:bCs/>
        </w:rPr>
        <w:t>Technical Working Group (TWG) on AMR Environmental Surveillance</w:t>
      </w:r>
      <w:r w:rsidRPr="00A319AE">
        <w:t xml:space="preserve"> shall include:</w:t>
      </w:r>
    </w:p>
    <w:p w14:paraId="71FAB0F7" w14:textId="49EE9FC0" w:rsidR="00FB4E99" w:rsidRPr="00A319AE" w:rsidRDefault="00FB4E99" w:rsidP="004325A0">
      <w:pPr>
        <w:pStyle w:val="ListParagraph"/>
        <w:numPr>
          <w:ilvl w:val="0"/>
          <w:numId w:val="5"/>
        </w:numPr>
        <w:ind w:left="720"/>
      </w:pPr>
      <w:r w:rsidRPr="00A319AE">
        <w:t xml:space="preserve">Operationalizing the National AMR surveillance strategy in the environment </w:t>
      </w:r>
      <w:r w:rsidR="006F686B" w:rsidRPr="00A319AE">
        <w:t>sectors</w:t>
      </w:r>
      <w:r w:rsidRPr="00A319AE">
        <w:t xml:space="preserve"> </w:t>
      </w:r>
    </w:p>
    <w:p w14:paraId="3963E1F3" w14:textId="64BA1D62" w:rsidR="00FB4E99" w:rsidRPr="00A319AE" w:rsidRDefault="00FB4E99" w:rsidP="004325A0">
      <w:pPr>
        <w:pStyle w:val="ListParagraph"/>
        <w:numPr>
          <w:ilvl w:val="0"/>
          <w:numId w:val="5"/>
        </w:numPr>
        <w:ind w:left="720"/>
        <w:contextualSpacing w:val="0"/>
      </w:pPr>
      <w:r w:rsidRPr="00A319AE">
        <w:t xml:space="preserve">Providing technical input, conducting situational analyses in the environmental sector </w:t>
      </w:r>
    </w:p>
    <w:p w14:paraId="47E0089C" w14:textId="57C55F87" w:rsidR="00FB4E99" w:rsidRPr="00A319AE" w:rsidRDefault="00FB4E99" w:rsidP="004325A0">
      <w:pPr>
        <w:pStyle w:val="ListParagraph"/>
        <w:numPr>
          <w:ilvl w:val="0"/>
          <w:numId w:val="5"/>
        </w:numPr>
        <w:ind w:left="720"/>
        <w:contextualSpacing w:val="0"/>
      </w:pPr>
      <w:r w:rsidRPr="00A319AE">
        <w:t xml:space="preserve">Preparing annual work plans as per National AMR Action </w:t>
      </w:r>
      <w:r w:rsidR="006F686B" w:rsidRPr="00A319AE">
        <w:t>Plan</w:t>
      </w:r>
    </w:p>
    <w:p w14:paraId="78B720A2" w14:textId="68173104" w:rsidR="00FB4E99" w:rsidRPr="00A319AE" w:rsidRDefault="00FB4E99" w:rsidP="004325A0">
      <w:pPr>
        <w:pStyle w:val="ListParagraph"/>
        <w:numPr>
          <w:ilvl w:val="0"/>
          <w:numId w:val="5"/>
        </w:numPr>
        <w:ind w:left="720"/>
        <w:contextualSpacing w:val="0"/>
      </w:pPr>
      <w:r w:rsidRPr="00A319AE">
        <w:t>Providing updates on on-going activities and provide technical advice</w:t>
      </w:r>
    </w:p>
    <w:p w14:paraId="246BF07F" w14:textId="62735D31" w:rsidR="00FB4E99" w:rsidRPr="00A319AE" w:rsidRDefault="00FB4E99" w:rsidP="004325A0">
      <w:pPr>
        <w:pStyle w:val="ListParagraph"/>
        <w:numPr>
          <w:ilvl w:val="0"/>
          <w:numId w:val="5"/>
        </w:numPr>
        <w:ind w:left="720"/>
        <w:contextualSpacing w:val="0"/>
      </w:pPr>
      <w:r w:rsidRPr="00A319AE">
        <w:t>Prepare annual AMR surveillance work plan in the environment</w:t>
      </w:r>
    </w:p>
    <w:p w14:paraId="5BF60589" w14:textId="7ECB15D6" w:rsidR="00FB4E99" w:rsidRPr="00A319AE" w:rsidRDefault="00FB4E99" w:rsidP="004325A0">
      <w:pPr>
        <w:pStyle w:val="ListParagraph"/>
        <w:numPr>
          <w:ilvl w:val="0"/>
          <w:numId w:val="5"/>
        </w:numPr>
        <w:ind w:left="720"/>
        <w:contextualSpacing w:val="0"/>
      </w:pPr>
      <w:r w:rsidRPr="00A319AE">
        <w:t xml:space="preserve">Map AMR surveillance activities in the environment sectors </w:t>
      </w:r>
    </w:p>
    <w:p w14:paraId="083F4AF7" w14:textId="5011A84E" w:rsidR="00FB4E99" w:rsidRPr="00A319AE" w:rsidRDefault="00FB4E99" w:rsidP="004325A0">
      <w:pPr>
        <w:pStyle w:val="ListParagraph"/>
        <w:numPr>
          <w:ilvl w:val="0"/>
          <w:numId w:val="5"/>
        </w:numPr>
        <w:ind w:left="720"/>
        <w:contextualSpacing w:val="0"/>
      </w:pPr>
      <w:r w:rsidRPr="00A319AE">
        <w:t xml:space="preserve">Prepare budget for AMR surveillance </w:t>
      </w:r>
    </w:p>
    <w:p w14:paraId="16E173FF" w14:textId="503520C9" w:rsidR="00863670" w:rsidRPr="00A319AE" w:rsidRDefault="00FB4E99" w:rsidP="004325A0">
      <w:pPr>
        <w:pStyle w:val="ListParagraph"/>
        <w:numPr>
          <w:ilvl w:val="0"/>
          <w:numId w:val="5"/>
        </w:numPr>
        <w:ind w:left="720"/>
        <w:contextualSpacing w:val="0"/>
      </w:pPr>
      <w:r w:rsidRPr="00A319AE">
        <w:t>Prepare consolidated report for AMR surveillance in the environment sector.</w:t>
      </w:r>
    </w:p>
    <w:p w14:paraId="4598E3D3" w14:textId="17B4CA98" w:rsidR="00FB4E99" w:rsidRPr="00A319AE" w:rsidRDefault="00FB4E99" w:rsidP="00E53A3B">
      <w:pPr>
        <w:spacing w:before="240"/>
      </w:pPr>
      <w:r w:rsidRPr="00A319AE">
        <w:lastRenderedPageBreak/>
        <w:t>The TWG should meet at least quarterly (every 3 months) for review. These meetings would serve as an opportunity to:</w:t>
      </w:r>
    </w:p>
    <w:p w14:paraId="1568EAB3" w14:textId="77777777" w:rsidR="00FB4E99" w:rsidRPr="00A319AE" w:rsidRDefault="00FB4E99" w:rsidP="00E53A3B">
      <w:pPr>
        <w:pStyle w:val="ListParagraph"/>
        <w:numPr>
          <w:ilvl w:val="0"/>
          <w:numId w:val="17"/>
        </w:numPr>
        <w:contextualSpacing w:val="0"/>
      </w:pPr>
      <w:r w:rsidRPr="00A319AE">
        <w:t>Review the progress of ongoing activities.</w:t>
      </w:r>
    </w:p>
    <w:p w14:paraId="75008EB8" w14:textId="77777777" w:rsidR="00FB4E99" w:rsidRPr="00A319AE" w:rsidRDefault="00FB4E99" w:rsidP="00E53A3B">
      <w:pPr>
        <w:pStyle w:val="ListParagraph"/>
        <w:numPr>
          <w:ilvl w:val="0"/>
          <w:numId w:val="17"/>
        </w:numPr>
        <w:contextualSpacing w:val="0"/>
      </w:pPr>
      <w:r w:rsidRPr="00A319AE">
        <w:t>Provide technical updates and advice on AMR environmental surveillance.</w:t>
      </w:r>
    </w:p>
    <w:p w14:paraId="317023CD" w14:textId="77777777" w:rsidR="00FB4E99" w:rsidRPr="00A319AE" w:rsidRDefault="00FB4E99" w:rsidP="00E53A3B">
      <w:pPr>
        <w:pStyle w:val="ListParagraph"/>
        <w:numPr>
          <w:ilvl w:val="0"/>
          <w:numId w:val="17"/>
        </w:numPr>
        <w:contextualSpacing w:val="0"/>
      </w:pPr>
      <w:r w:rsidRPr="00A319AE">
        <w:t>Discuss situational analyses and new findings in the environmental sector.</w:t>
      </w:r>
    </w:p>
    <w:p w14:paraId="361A4C29" w14:textId="77777777" w:rsidR="00FB4E99" w:rsidRPr="00A319AE" w:rsidRDefault="00FB4E99" w:rsidP="00E53A3B">
      <w:pPr>
        <w:pStyle w:val="ListParagraph"/>
        <w:numPr>
          <w:ilvl w:val="0"/>
          <w:numId w:val="17"/>
        </w:numPr>
        <w:contextualSpacing w:val="0"/>
      </w:pPr>
      <w:r w:rsidRPr="00A319AE">
        <w:t>Assess and align with Pakistan’s National Action Plan (NAP) for AMR.</w:t>
      </w:r>
    </w:p>
    <w:p w14:paraId="29E88ED2" w14:textId="77777777" w:rsidR="00FB4E99" w:rsidRPr="00A319AE" w:rsidRDefault="00FB4E99" w:rsidP="00E53A3B">
      <w:pPr>
        <w:pStyle w:val="ListParagraph"/>
        <w:numPr>
          <w:ilvl w:val="0"/>
          <w:numId w:val="17"/>
        </w:numPr>
        <w:contextualSpacing w:val="0"/>
      </w:pPr>
      <w:r w:rsidRPr="00A319AE">
        <w:t>Review and update the annual work plan and budget.</w:t>
      </w:r>
    </w:p>
    <w:p w14:paraId="59BBE488" w14:textId="77777777" w:rsidR="00FB4E99" w:rsidRPr="00A319AE" w:rsidRDefault="00FB4E99" w:rsidP="00E53A3B">
      <w:pPr>
        <w:pStyle w:val="ListParagraph"/>
        <w:numPr>
          <w:ilvl w:val="0"/>
          <w:numId w:val="17"/>
        </w:numPr>
        <w:contextualSpacing w:val="0"/>
      </w:pPr>
      <w:r w:rsidRPr="00A319AE">
        <w:t>Prepare and finalize the consolidated report on AMR surveillance activities in the environment sector.</w:t>
      </w:r>
    </w:p>
    <w:p w14:paraId="2C506EB0" w14:textId="2137AE97" w:rsidR="00863670" w:rsidRPr="00A319AE" w:rsidRDefault="00FB4E99" w:rsidP="00E53A3B">
      <w:pPr>
        <w:spacing w:before="240"/>
      </w:pPr>
      <w:r w:rsidRPr="00A319AE">
        <w:t>This frequency allows for consistent monitoring, course correction, and alignment with national and international AMR commitments, while providing a structured platform for collaboration with sector-specific TWGs in human health, food, agriculture, and animal health.</w:t>
      </w:r>
    </w:p>
    <w:p w14:paraId="2D295109" w14:textId="725B0957" w:rsidR="00FB4E99" w:rsidRPr="00A319AE" w:rsidRDefault="006F686B" w:rsidP="009C333E">
      <w:pPr>
        <w:pStyle w:val="Heading2"/>
        <w:rPr>
          <w:rFonts w:cs="Calibri"/>
        </w:rPr>
      </w:pPr>
      <w:bookmarkStart w:id="130" w:name="_Toc187315885"/>
      <w:bookmarkStart w:id="131" w:name="_Toc191410425"/>
      <w:r w:rsidRPr="00A319AE">
        <w:rPr>
          <w:rFonts w:cs="Calibri"/>
        </w:rPr>
        <w:t>Global</w:t>
      </w:r>
      <w:r w:rsidR="00FB4E99" w:rsidRPr="00A319AE">
        <w:rPr>
          <w:rFonts w:cs="Calibri"/>
        </w:rPr>
        <w:t xml:space="preserve"> and Regional Collaboration</w:t>
      </w:r>
      <w:bookmarkEnd w:id="130"/>
      <w:bookmarkEnd w:id="131"/>
    </w:p>
    <w:p w14:paraId="25168284" w14:textId="77777777" w:rsidR="00FB4E99" w:rsidRPr="00A319AE" w:rsidRDefault="00FB4E99" w:rsidP="0071444C">
      <w:r w:rsidRPr="00A319AE">
        <w:t>To effectively manage environmental AMR risks, Pakistan must collaborate with regional and international partners to align with global AMR strategies and share best practices. This collaboration is crucial for leveraging collective expertise and resources in the fight against antimicrobial resistance.</w:t>
      </w:r>
    </w:p>
    <w:p w14:paraId="6B99B6ED" w14:textId="77777777" w:rsidR="00FB4E99" w:rsidRPr="00A319AE" w:rsidRDefault="00FB4E99" w:rsidP="00E53A3B">
      <w:pPr>
        <w:pStyle w:val="NormalWeb"/>
        <w:numPr>
          <w:ilvl w:val="0"/>
          <w:numId w:val="13"/>
        </w:numPr>
        <w:rPr>
          <w:rFonts w:ascii="Calibri" w:hAnsi="Calibri" w:cs="Calibri"/>
        </w:rPr>
      </w:pPr>
      <w:r w:rsidRPr="00A319AE">
        <w:rPr>
          <w:rStyle w:val="Strong"/>
          <w:rFonts w:ascii="Calibri" w:eastAsiaTheme="majorEastAsia" w:hAnsi="Calibri" w:cs="Calibri"/>
        </w:rPr>
        <w:t>Participation in International AMR Forums:</w:t>
      </w:r>
      <w:r w:rsidRPr="00A319AE">
        <w:rPr>
          <w:rFonts w:ascii="Calibri" w:hAnsi="Calibri" w:cs="Calibri"/>
        </w:rPr>
        <w:t xml:space="preserve"> Pakistan should strengthen its engagement in key global AMR forums, such as the World Health Assembly (WHA), the Quadripartite Alliance on AMR (WHO, FAO, WOAH, UNEP), and the Global Health Security Agenda (GHSA). By participating regularly, Pakistan can stay informed on the latest global strategies, scientific advancements, and emerging trends in addressing environmental AMR, ensuring that national efforts are aligned with global progress.</w:t>
      </w:r>
    </w:p>
    <w:p w14:paraId="030B8C0D" w14:textId="77777777" w:rsidR="00FB4E99" w:rsidRPr="00A319AE" w:rsidRDefault="00FB4E99" w:rsidP="00E53A3B">
      <w:pPr>
        <w:pStyle w:val="NormalWeb"/>
        <w:numPr>
          <w:ilvl w:val="0"/>
          <w:numId w:val="13"/>
        </w:numPr>
        <w:spacing w:before="240" w:beforeAutospacing="0" w:after="240" w:afterAutospacing="0"/>
        <w:rPr>
          <w:rFonts w:ascii="Calibri" w:hAnsi="Calibri" w:cs="Calibri"/>
        </w:rPr>
      </w:pPr>
      <w:r w:rsidRPr="00A319AE">
        <w:rPr>
          <w:rStyle w:val="Strong"/>
          <w:rFonts w:ascii="Calibri" w:eastAsiaTheme="majorEastAsia" w:hAnsi="Calibri" w:cs="Calibri"/>
        </w:rPr>
        <w:t>Adoption of International Best Practices:</w:t>
      </w:r>
      <w:r w:rsidRPr="00A319AE">
        <w:rPr>
          <w:rFonts w:ascii="Calibri" w:hAnsi="Calibri" w:cs="Calibri"/>
        </w:rPr>
        <w:t xml:space="preserve"> Collaborating with international organizations such as WHO, UNEP, FAO, and WOAH </w:t>
      </w:r>
      <w:proofErr w:type="gramStart"/>
      <w:r w:rsidRPr="00A319AE">
        <w:rPr>
          <w:rFonts w:ascii="Calibri" w:hAnsi="Calibri" w:cs="Calibri"/>
        </w:rPr>
        <w:t>is</w:t>
      </w:r>
      <w:proofErr w:type="gramEnd"/>
      <w:r w:rsidRPr="00A319AE">
        <w:rPr>
          <w:rFonts w:ascii="Calibri" w:hAnsi="Calibri" w:cs="Calibri"/>
        </w:rPr>
        <w:t xml:space="preserve"> essential to adopting and implementing best practices for antimicrobial use, waste management, and environmental protection. For instance, Pakistan can benefit from WHO’s guidelines on environmental AMR monitoring, and UNEP’s recommendations on managing pharmaceutical waste, which can help reduce environmental contamination and improve public health outcomes.</w:t>
      </w:r>
    </w:p>
    <w:p w14:paraId="6D087C34" w14:textId="77777777" w:rsidR="00FB4E99" w:rsidRPr="00A319AE" w:rsidRDefault="00FB4E99" w:rsidP="00E53A3B">
      <w:pPr>
        <w:pStyle w:val="NormalWeb"/>
        <w:numPr>
          <w:ilvl w:val="0"/>
          <w:numId w:val="13"/>
        </w:numPr>
        <w:spacing w:before="240" w:beforeAutospacing="0" w:after="240" w:afterAutospacing="0"/>
        <w:rPr>
          <w:rFonts w:ascii="Calibri" w:hAnsi="Calibri" w:cs="Calibri"/>
        </w:rPr>
      </w:pPr>
      <w:r w:rsidRPr="00A319AE">
        <w:rPr>
          <w:rStyle w:val="Strong"/>
          <w:rFonts w:ascii="Calibri" w:eastAsiaTheme="majorEastAsia" w:hAnsi="Calibri" w:cs="Calibri"/>
        </w:rPr>
        <w:t>Harmonizing National Standards with International Guidelines:</w:t>
      </w:r>
      <w:r w:rsidRPr="00A319AE">
        <w:rPr>
          <w:rFonts w:ascii="Calibri" w:hAnsi="Calibri" w:cs="Calibri"/>
        </w:rPr>
        <w:t xml:space="preserve"> It is vital to align Pakistan’s environmental and health regulations with international guidelines, particularly those focused on the environmental impact of AMR. This includes adopting WHO’s water safety standards, UNEP’s industrial effluent management guidelines, and FAO’s antimicrobial use regulations in agriculture. Harmonizing national standards with these guidelines will ensure a consistent approach to AMR management, facilitate better environmental protection, and enhance public health efforts.</w:t>
      </w:r>
    </w:p>
    <w:p w14:paraId="3A3DF1E7" w14:textId="77777777" w:rsidR="00E53A3B" w:rsidRPr="00A319AE" w:rsidRDefault="00E53A3B" w:rsidP="00E53A3B">
      <w:pPr>
        <w:rPr>
          <w:rFonts w:eastAsiaTheme="majorEastAsia"/>
          <w:color w:val="0F9ED5" w:themeColor="accent4"/>
          <w:sz w:val="32"/>
          <w:szCs w:val="32"/>
        </w:rPr>
      </w:pPr>
      <w:bookmarkStart w:id="132" w:name="_Toc187315886"/>
      <w:r w:rsidRPr="00A319AE">
        <w:br w:type="page"/>
      </w:r>
    </w:p>
    <w:p w14:paraId="16D6F8AF" w14:textId="70319C16" w:rsidR="00F377CD" w:rsidRPr="00A319AE" w:rsidRDefault="006F686B" w:rsidP="009C333E">
      <w:pPr>
        <w:pStyle w:val="Heading2"/>
        <w:rPr>
          <w:rFonts w:cs="Calibri"/>
        </w:rPr>
      </w:pPr>
      <w:bookmarkStart w:id="133" w:name="_Toc191410426"/>
      <w:r w:rsidRPr="00A319AE">
        <w:rPr>
          <w:rFonts w:cs="Calibri"/>
        </w:rPr>
        <w:lastRenderedPageBreak/>
        <w:t>Legal</w:t>
      </w:r>
      <w:r w:rsidR="00FB4E99" w:rsidRPr="00A319AE">
        <w:rPr>
          <w:rFonts w:cs="Calibri"/>
        </w:rPr>
        <w:t xml:space="preserve"> Framework and Resource Mobilization for the Strategy Implementation</w:t>
      </w:r>
      <w:bookmarkEnd w:id="132"/>
      <w:bookmarkEnd w:id="133"/>
      <w:r w:rsidR="00FB4E99" w:rsidRPr="00A319AE">
        <w:rPr>
          <w:rFonts w:cs="Calibri"/>
        </w:rPr>
        <w:t xml:space="preserve"> </w:t>
      </w:r>
    </w:p>
    <w:p w14:paraId="66AE6DBD" w14:textId="77777777" w:rsidR="00FB4E99" w:rsidRPr="00A319AE" w:rsidRDefault="00FB4E99" w:rsidP="0071444C">
      <w:r w:rsidRPr="00A319AE">
        <w:t>The successful implementation of the AMR Environmental Surveillance Strategy in Pakistan requires robust managerial frameworks to ensure seamless coordination among key stakeholders. Strengthening the legislative framework is crucial for the effective enforcement of this strategy. The strategy aligns closely with Pakistan’s National Action Plan on AMR (2024–2028) and builds on existing policies and legislation that govern sectors such as health, agriculture, food, water, sanitation, and the environment. Key policies and legislation integral to the implementation of this strategy include:</w:t>
      </w:r>
    </w:p>
    <w:p w14:paraId="4CB4E69E" w14:textId="77777777" w:rsidR="00FB4E99" w:rsidRPr="00A319AE" w:rsidRDefault="00FB4E99" w:rsidP="00E53A3B">
      <w:pPr>
        <w:pStyle w:val="ListParagraph"/>
        <w:numPr>
          <w:ilvl w:val="0"/>
          <w:numId w:val="26"/>
        </w:numPr>
        <w:tabs>
          <w:tab w:val="clear" w:pos="720"/>
          <w:tab w:val="num" w:pos="900"/>
        </w:tabs>
        <w:ind w:left="900" w:hanging="540"/>
      </w:pPr>
      <w:r w:rsidRPr="00A319AE">
        <w:t>National Water Policy (2018)</w:t>
      </w:r>
    </w:p>
    <w:p w14:paraId="53001802" w14:textId="77777777" w:rsidR="00FB4E99" w:rsidRPr="00A319AE" w:rsidRDefault="00FB4E99" w:rsidP="00E53A3B">
      <w:pPr>
        <w:pStyle w:val="ListParagraph"/>
        <w:numPr>
          <w:ilvl w:val="0"/>
          <w:numId w:val="26"/>
        </w:numPr>
        <w:tabs>
          <w:tab w:val="clear" w:pos="720"/>
          <w:tab w:val="num" w:pos="900"/>
        </w:tabs>
        <w:ind w:left="900" w:hanging="540"/>
      </w:pPr>
      <w:r w:rsidRPr="00A319AE">
        <w:t>National Climate Change Policy (2012, updated 2021)</w:t>
      </w:r>
    </w:p>
    <w:p w14:paraId="45A5F20C" w14:textId="77777777" w:rsidR="00FB4E99" w:rsidRPr="00A319AE" w:rsidRDefault="00FB4E99" w:rsidP="00E53A3B">
      <w:pPr>
        <w:pStyle w:val="ListParagraph"/>
        <w:numPr>
          <w:ilvl w:val="0"/>
          <w:numId w:val="26"/>
        </w:numPr>
        <w:tabs>
          <w:tab w:val="clear" w:pos="720"/>
          <w:tab w:val="num" w:pos="900"/>
        </w:tabs>
        <w:ind w:left="900" w:hanging="540"/>
      </w:pPr>
      <w:r w:rsidRPr="00A319AE">
        <w:t>Climate Change Gender Action Plan (2022)</w:t>
      </w:r>
    </w:p>
    <w:p w14:paraId="0A4390BA" w14:textId="77777777" w:rsidR="00FB4E99" w:rsidRPr="00A319AE" w:rsidRDefault="00FB4E99" w:rsidP="00E53A3B">
      <w:pPr>
        <w:pStyle w:val="ListParagraph"/>
        <w:numPr>
          <w:ilvl w:val="0"/>
          <w:numId w:val="26"/>
        </w:numPr>
        <w:tabs>
          <w:tab w:val="clear" w:pos="720"/>
          <w:tab w:val="num" w:pos="900"/>
        </w:tabs>
        <w:ind w:left="900" w:hanging="540"/>
      </w:pPr>
      <w:r w:rsidRPr="00A319AE">
        <w:t>National Adaptation Plan (2023)</w:t>
      </w:r>
    </w:p>
    <w:p w14:paraId="5D13E54B" w14:textId="77777777" w:rsidR="00FB4E99" w:rsidRPr="00A319AE" w:rsidRDefault="00FB4E99" w:rsidP="00E53A3B">
      <w:pPr>
        <w:pStyle w:val="ListParagraph"/>
        <w:numPr>
          <w:ilvl w:val="0"/>
          <w:numId w:val="26"/>
        </w:numPr>
        <w:tabs>
          <w:tab w:val="clear" w:pos="720"/>
          <w:tab w:val="num" w:pos="900"/>
        </w:tabs>
        <w:ind w:left="900" w:hanging="540"/>
      </w:pPr>
      <w:r w:rsidRPr="00A319AE">
        <w:t>National Health Policy (2009, under review for updates)</w:t>
      </w:r>
    </w:p>
    <w:p w14:paraId="5F505126" w14:textId="77777777" w:rsidR="00FB4E99" w:rsidRPr="00A319AE" w:rsidRDefault="00FB4E99" w:rsidP="00E53A3B">
      <w:pPr>
        <w:pStyle w:val="ListParagraph"/>
        <w:numPr>
          <w:ilvl w:val="0"/>
          <w:numId w:val="26"/>
        </w:numPr>
        <w:tabs>
          <w:tab w:val="clear" w:pos="720"/>
          <w:tab w:val="num" w:pos="900"/>
        </w:tabs>
        <w:ind w:left="900" w:hanging="540"/>
      </w:pPr>
      <w:r w:rsidRPr="00A319AE">
        <w:t>National Livestock Policy (2007)</w:t>
      </w:r>
    </w:p>
    <w:p w14:paraId="27461604" w14:textId="77777777" w:rsidR="00FB4E99" w:rsidRPr="00A319AE" w:rsidRDefault="00FB4E99" w:rsidP="00E53A3B">
      <w:pPr>
        <w:pStyle w:val="ListParagraph"/>
        <w:numPr>
          <w:ilvl w:val="0"/>
          <w:numId w:val="26"/>
        </w:numPr>
        <w:tabs>
          <w:tab w:val="clear" w:pos="720"/>
          <w:tab w:val="num" w:pos="900"/>
        </w:tabs>
        <w:ind w:left="900" w:hanging="540"/>
      </w:pPr>
      <w:r w:rsidRPr="00A319AE">
        <w:t>National Drinking Water Policy</w:t>
      </w:r>
    </w:p>
    <w:p w14:paraId="46C770EB" w14:textId="77777777" w:rsidR="00FB4E99" w:rsidRPr="00A319AE" w:rsidRDefault="00FB4E99" w:rsidP="00E53A3B">
      <w:pPr>
        <w:pStyle w:val="ListParagraph"/>
        <w:numPr>
          <w:ilvl w:val="0"/>
          <w:numId w:val="26"/>
        </w:numPr>
        <w:tabs>
          <w:tab w:val="clear" w:pos="720"/>
          <w:tab w:val="num" w:pos="900"/>
        </w:tabs>
        <w:ind w:left="900" w:hanging="540"/>
      </w:pPr>
      <w:r w:rsidRPr="00A319AE">
        <w:t>National Sanitation Policy</w:t>
      </w:r>
    </w:p>
    <w:p w14:paraId="6C43BC90" w14:textId="77777777" w:rsidR="00FB4E99" w:rsidRPr="00A319AE" w:rsidRDefault="00FB4E99" w:rsidP="00E53A3B">
      <w:pPr>
        <w:pStyle w:val="ListParagraph"/>
        <w:numPr>
          <w:ilvl w:val="0"/>
          <w:numId w:val="26"/>
        </w:numPr>
        <w:tabs>
          <w:tab w:val="clear" w:pos="720"/>
          <w:tab w:val="num" w:pos="900"/>
        </w:tabs>
        <w:ind w:left="900" w:hanging="540"/>
      </w:pPr>
      <w:r w:rsidRPr="00A319AE">
        <w:t>Provincial Water, Drinking Water, and Climate Policies</w:t>
      </w:r>
    </w:p>
    <w:p w14:paraId="7DA5CE4E" w14:textId="77777777" w:rsidR="00FB4E99" w:rsidRPr="00A319AE" w:rsidRDefault="00FB4E99" w:rsidP="00E53A3B">
      <w:pPr>
        <w:pStyle w:val="ListParagraph"/>
        <w:numPr>
          <w:ilvl w:val="0"/>
          <w:numId w:val="26"/>
        </w:numPr>
        <w:tabs>
          <w:tab w:val="clear" w:pos="720"/>
          <w:tab w:val="num" w:pos="900"/>
        </w:tabs>
        <w:ind w:left="900" w:hanging="540"/>
      </w:pPr>
      <w:r w:rsidRPr="00A319AE">
        <w:t>Provincial Water Acts/Ordinances, e.g., Punjab Water Act (2019), KP Water Act (2020)</w:t>
      </w:r>
    </w:p>
    <w:p w14:paraId="5CE8790D" w14:textId="77777777" w:rsidR="00FB4E99" w:rsidRPr="00A319AE" w:rsidRDefault="00FB4E99" w:rsidP="00E53A3B">
      <w:pPr>
        <w:pStyle w:val="ListParagraph"/>
        <w:numPr>
          <w:ilvl w:val="0"/>
          <w:numId w:val="26"/>
        </w:numPr>
        <w:tabs>
          <w:tab w:val="clear" w:pos="720"/>
          <w:tab w:val="num" w:pos="900"/>
        </w:tabs>
        <w:ind w:left="900" w:hanging="540"/>
      </w:pPr>
      <w:r w:rsidRPr="00A319AE">
        <w:t>Animal Disease Act (2015)</w:t>
      </w:r>
    </w:p>
    <w:p w14:paraId="5D78C528" w14:textId="77777777" w:rsidR="00FB4E99" w:rsidRPr="00A319AE" w:rsidRDefault="00FB4E99" w:rsidP="00E53A3B">
      <w:pPr>
        <w:pStyle w:val="ListParagraph"/>
        <w:numPr>
          <w:ilvl w:val="0"/>
          <w:numId w:val="26"/>
        </w:numPr>
        <w:tabs>
          <w:tab w:val="clear" w:pos="720"/>
          <w:tab w:val="num" w:pos="900"/>
        </w:tabs>
        <w:ind w:left="900" w:hanging="540"/>
      </w:pPr>
      <w:r w:rsidRPr="00A319AE">
        <w:t>Punjab Animal Health Act (2019)</w:t>
      </w:r>
    </w:p>
    <w:p w14:paraId="7D307CC6" w14:textId="77777777" w:rsidR="00FB4E99" w:rsidRPr="00A319AE" w:rsidRDefault="00FB4E99" w:rsidP="00E53A3B">
      <w:pPr>
        <w:pStyle w:val="ListParagraph"/>
        <w:numPr>
          <w:ilvl w:val="0"/>
          <w:numId w:val="26"/>
        </w:numPr>
        <w:tabs>
          <w:tab w:val="clear" w:pos="720"/>
          <w:tab w:val="num" w:pos="900"/>
        </w:tabs>
        <w:ind w:left="900" w:hanging="540"/>
      </w:pPr>
      <w:r w:rsidRPr="00A319AE">
        <w:t>Pakistan Food Safety Act (2010)</w:t>
      </w:r>
    </w:p>
    <w:p w14:paraId="482FB1B0" w14:textId="77777777" w:rsidR="00FB4E99" w:rsidRPr="00A319AE" w:rsidRDefault="00FB4E99" w:rsidP="00E53A3B">
      <w:pPr>
        <w:pStyle w:val="ListParagraph"/>
        <w:numPr>
          <w:ilvl w:val="0"/>
          <w:numId w:val="26"/>
        </w:numPr>
        <w:tabs>
          <w:tab w:val="clear" w:pos="720"/>
          <w:tab w:val="num" w:pos="900"/>
        </w:tabs>
        <w:ind w:left="900" w:hanging="540"/>
      </w:pPr>
      <w:r w:rsidRPr="00A319AE">
        <w:t>Punjab Fisheries Ordinance (1961, amended in 2022)</w:t>
      </w:r>
    </w:p>
    <w:p w14:paraId="68C08D38" w14:textId="77777777" w:rsidR="00FB4E99" w:rsidRPr="00A319AE" w:rsidRDefault="00FB4E99" w:rsidP="00E53A3B">
      <w:pPr>
        <w:pStyle w:val="ListParagraph"/>
        <w:numPr>
          <w:ilvl w:val="0"/>
          <w:numId w:val="26"/>
        </w:numPr>
        <w:tabs>
          <w:tab w:val="clear" w:pos="720"/>
          <w:tab w:val="num" w:pos="900"/>
        </w:tabs>
        <w:ind w:left="900" w:hanging="540"/>
      </w:pPr>
      <w:r w:rsidRPr="00A319AE">
        <w:t>Pakistan Plant Quarantine Act (1976)</w:t>
      </w:r>
    </w:p>
    <w:p w14:paraId="3DF686D8" w14:textId="77777777" w:rsidR="00FB4E99" w:rsidRPr="00A319AE" w:rsidRDefault="00FB4E99" w:rsidP="00E53A3B">
      <w:pPr>
        <w:pStyle w:val="ListParagraph"/>
        <w:numPr>
          <w:ilvl w:val="0"/>
          <w:numId w:val="26"/>
        </w:numPr>
        <w:tabs>
          <w:tab w:val="clear" w:pos="720"/>
          <w:tab w:val="num" w:pos="900"/>
        </w:tabs>
        <w:ind w:left="900" w:hanging="540"/>
      </w:pPr>
      <w:r w:rsidRPr="00A319AE">
        <w:t>Pakistan Environmental Protection Act (PEPA) 1997</w:t>
      </w:r>
    </w:p>
    <w:p w14:paraId="359FDCB8" w14:textId="77777777" w:rsidR="00FB4E99" w:rsidRPr="00A319AE" w:rsidRDefault="00FB4E99" w:rsidP="0071444C">
      <w:r w:rsidRPr="00A319AE">
        <w:t>This strategy is further supported by several related plans and frameworks, including:</w:t>
      </w:r>
    </w:p>
    <w:p w14:paraId="50E346ED" w14:textId="77777777" w:rsidR="00FB4E99" w:rsidRPr="00A319AE" w:rsidRDefault="00FB4E99" w:rsidP="0071444C">
      <w:pPr>
        <w:pStyle w:val="ListParagraph"/>
        <w:numPr>
          <w:ilvl w:val="0"/>
          <w:numId w:val="33"/>
        </w:numPr>
      </w:pPr>
      <w:r w:rsidRPr="00A319AE">
        <w:rPr>
          <w:bCs/>
        </w:rPr>
        <w:t>Pakistan Vision 2025</w:t>
      </w:r>
      <w:r w:rsidRPr="00A319AE">
        <w:t>, which emphasizes health security and sustainable development.</w:t>
      </w:r>
    </w:p>
    <w:p w14:paraId="3A24C1E6" w14:textId="77777777" w:rsidR="00FB4E99" w:rsidRPr="00A319AE" w:rsidRDefault="00FB4E99" w:rsidP="0071444C">
      <w:pPr>
        <w:pStyle w:val="ListParagraph"/>
        <w:numPr>
          <w:ilvl w:val="0"/>
          <w:numId w:val="33"/>
        </w:numPr>
      </w:pPr>
      <w:r w:rsidRPr="00A319AE">
        <w:rPr>
          <w:bCs/>
        </w:rPr>
        <w:t>One Health Framework (2022)</w:t>
      </w:r>
      <w:r w:rsidRPr="00A319AE">
        <w:t>, promoting interdisciplinary collaboration.</w:t>
      </w:r>
    </w:p>
    <w:p w14:paraId="2F2F5931" w14:textId="77777777" w:rsidR="00FB4E99" w:rsidRPr="00A319AE" w:rsidRDefault="00FB4E99" w:rsidP="0071444C">
      <w:pPr>
        <w:pStyle w:val="ListParagraph"/>
        <w:numPr>
          <w:ilvl w:val="0"/>
          <w:numId w:val="33"/>
        </w:numPr>
      </w:pPr>
      <w:r w:rsidRPr="00A319AE">
        <w:t>National Strategic Framework for Livestock Development (2020-2025).</w:t>
      </w:r>
    </w:p>
    <w:p w14:paraId="467D6EF6" w14:textId="77777777" w:rsidR="00FB4E99" w:rsidRPr="00A319AE" w:rsidRDefault="00FB4E99" w:rsidP="0071444C">
      <w:pPr>
        <w:pStyle w:val="ListParagraph"/>
        <w:numPr>
          <w:ilvl w:val="0"/>
          <w:numId w:val="33"/>
        </w:numPr>
      </w:pPr>
      <w:r w:rsidRPr="00A319AE">
        <w:t>Pakistan Agricultural Research Vision 2030.</w:t>
      </w:r>
    </w:p>
    <w:p w14:paraId="5516BC1E" w14:textId="77777777" w:rsidR="00FB4E99" w:rsidRPr="00A319AE" w:rsidRDefault="00FB4E99" w:rsidP="0071444C">
      <w:r w:rsidRPr="00A319AE">
        <w:t xml:space="preserve">In addressing AMR environmental surveillance, Pakistan’s regulations should be aligned with the National Environmental Quality Standards (NEQS). However, most existing environmental legislations and regulations currently do not address the critical issue of antimicrobial resistance (AMR). To effectively combat AMR, these regulations need to be updated by its custodian ministry/agency to include specific provisions on AMR. This will encompass governing pharmaceutical companies’ compliance with antibiotic discharge limits, controlling livestock and agricultural runoff, and regulating aquaculture antibiotic use and wastewater disposal. Monitoring high-risk environments, including sewage treatment plants and livestock farms, is essential. Additionally, updating these regulations to explicitly include AMR will ensure comprehensive oversight and accountability, with effective inter-agency collaboration being vital for robust monitoring and regulatory adherence. Moreover, Pakistan should adopt international best practices in AMR management, foster collaboration with </w:t>
      </w:r>
      <w:proofErr w:type="spellStart"/>
      <w:r w:rsidRPr="00A319AE">
        <w:t>neighboring</w:t>
      </w:r>
      <w:proofErr w:type="spellEnd"/>
      <w:r w:rsidRPr="00A319AE">
        <w:t xml:space="preserve"> countries on cross-border environmental </w:t>
      </w:r>
      <w:proofErr w:type="gramStart"/>
      <w:r w:rsidRPr="00A319AE">
        <w:t>impacts, and</w:t>
      </w:r>
      <w:proofErr w:type="gramEnd"/>
      <w:r w:rsidRPr="00A319AE">
        <w:t xml:space="preserve"> invest in innovative wastewater treatment technologies to mitigate AMR. Continuous data collection and research will play a pivotal role in refining regulatory strategies.</w:t>
      </w:r>
    </w:p>
    <w:p w14:paraId="643BA230" w14:textId="77777777" w:rsidR="00FB4E99" w:rsidRPr="00A319AE" w:rsidRDefault="00FB4E99" w:rsidP="0071444C">
      <w:r w:rsidRPr="00A319AE">
        <w:lastRenderedPageBreak/>
        <w:t>In alignment with regional and global efforts, this strategy integrates key international frameworks and action plans, such as:</w:t>
      </w:r>
    </w:p>
    <w:p w14:paraId="16185601" w14:textId="77777777" w:rsidR="005C3269" w:rsidRPr="00A319AE" w:rsidRDefault="005C3269" w:rsidP="0071444C">
      <w:pPr>
        <w:pStyle w:val="ListParagraph"/>
        <w:numPr>
          <w:ilvl w:val="0"/>
          <w:numId w:val="14"/>
        </w:numPr>
      </w:pPr>
      <w:r w:rsidRPr="00A319AE">
        <w:t xml:space="preserve">UNEP’s Strategic Framework on Antimicrobial Resistance </w:t>
      </w:r>
    </w:p>
    <w:p w14:paraId="5EC9FCBA" w14:textId="509C4538" w:rsidR="00FB4E99" w:rsidRPr="00A319AE" w:rsidRDefault="00FB4E99" w:rsidP="0071444C">
      <w:pPr>
        <w:pStyle w:val="ListParagraph"/>
        <w:numPr>
          <w:ilvl w:val="0"/>
          <w:numId w:val="14"/>
        </w:numPr>
      </w:pPr>
      <w:r w:rsidRPr="00A319AE">
        <w:t>WHO Global AMR Action Plan (2015)</w:t>
      </w:r>
    </w:p>
    <w:p w14:paraId="05F15DFD" w14:textId="77777777" w:rsidR="00FB4E99" w:rsidRPr="00A319AE" w:rsidRDefault="00FB4E99" w:rsidP="0071444C">
      <w:pPr>
        <w:pStyle w:val="ListParagraph"/>
        <w:numPr>
          <w:ilvl w:val="0"/>
          <w:numId w:val="14"/>
        </w:numPr>
      </w:pPr>
      <w:r w:rsidRPr="00A319AE">
        <w:t>FAO Action Plan on AMR (2016-2020)</w:t>
      </w:r>
    </w:p>
    <w:p w14:paraId="17AF7466" w14:textId="77777777" w:rsidR="00FB4E99" w:rsidRPr="00A319AE" w:rsidRDefault="00FB4E99" w:rsidP="0071444C">
      <w:pPr>
        <w:pStyle w:val="ListParagraph"/>
        <w:numPr>
          <w:ilvl w:val="0"/>
          <w:numId w:val="14"/>
        </w:numPr>
      </w:pPr>
      <w:r w:rsidRPr="00A319AE">
        <w:t>OIE Global Strategy on AMR</w:t>
      </w:r>
    </w:p>
    <w:p w14:paraId="41113D74" w14:textId="77777777" w:rsidR="00FB4E99" w:rsidRPr="00A319AE" w:rsidRDefault="00FB4E99" w:rsidP="0071444C">
      <w:pPr>
        <w:pStyle w:val="ListParagraph"/>
        <w:numPr>
          <w:ilvl w:val="0"/>
          <w:numId w:val="14"/>
        </w:numPr>
      </w:pPr>
      <w:r w:rsidRPr="00A319AE">
        <w:t>WTO Sanitary and Phytosanitary (SPS) Measures</w:t>
      </w:r>
    </w:p>
    <w:p w14:paraId="4D6F6128" w14:textId="77777777" w:rsidR="00FB4E99" w:rsidRPr="00A319AE" w:rsidRDefault="00FB4E99" w:rsidP="0071444C">
      <w:pPr>
        <w:pStyle w:val="ListParagraph"/>
        <w:numPr>
          <w:ilvl w:val="0"/>
          <w:numId w:val="14"/>
        </w:numPr>
      </w:pPr>
      <w:r w:rsidRPr="00A319AE">
        <w:t>Commitments under SAARC and ECO for regional cooperation</w:t>
      </w:r>
    </w:p>
    <w:p w14:paraId="4AAA5400" w14:textId="317C298A" w:rsidR="00863670" w:rsidRPr="00A319AE" w:rsidRDefault="00FB4E99" w:rsidP="00E53A3B">
      <w:r w:rsidRPr="00A319AE">
        <w:t xml:space="preserve">This comprehensive approach ensures that Pakistan’s AMR Environmental Surveillance Strategy addresses national priorities while aligning with international standards and commitments. The One Health approach underscores the need to integrate human, animal, and environmental health in legislative frameworks, following guidance from organizations like </w:t>
      </w:r>
      <w:r w:rsidR="001D662B" w:rsidRPr="00A319AE">
        <w:t xml:space="preserve">UNEP’s Strategic Framework on Antimicrobial Resistance, </w:t>
      </w:r>
      <w:r w:rsidRPr="00A319AE">
        <w:t>World Health Organization (WHO), the Food and Agriculture Organization (FAO) and World Organisation for Animal Health (OIE). Following the same, the strategy resonates with initiatives led by organizations such as WHO, FAO, the World Organisation for Animal Health (WOAH), and the United Nations Environment Programme (UNEP). These organizations collectively advocate for integrating gender perspectives within AMR frameworks to promote equitable, sustainable, and inclusive responses.</w:t>
      </w:r>
    </w:p>
    <w:p w14:paraId="26160C87" w14:textId="518F997E" w:rsidR="00FB4E99" w:rsidRPr="00A319AE" w:rsidRDefault="006F686B" w:rsidP="009C333E">
      <w:pPr>
        <w:pStyle w:val="Heading2"/>
        <w:rPr>
          <w:rFonts w:cs="Calibri"/>
        </w:rPr>
      </w:pPr>
      <w:bookmarkStart w:id="134" w:name="_Toc187315887"/>
      <w:bookmarkStart w:id="135" w:name="_Toc191410427"/>
      <w:r w:rsidRPr="00A319AE">
        <w:rPr>
          <w:rFonts w:cs="Calibri"/>
        </w:rPr>
        <w:t>Coordination</w:t>
      </w:r>
      <w:r w:rsidR="00FB4E99" w:rsidRPr="00A319AE">
        <w:rPr>
          <w:rFonts w:cs="Calibri"/>
        </w:rPr>
        <w:t>, Capacity Building &amp; Awareness Planning</w:t>
      </w:r>
      <w:bookmarkEnd w:id="134"/>
      <w:bookmarkEnd w:id="135"/>
      <w:r w:rsidR="00FB4E99" w:rsidRPr="00A319AE">
        <w:rPr>
          <w:rFonts w:cs="Calibri"/>
        </w:rPr>
        <w:t xml:space="preserve"> </w:t>
      </w:r>
    </w:p>
    <w:p w14:paraId="4EB1CBD2" w14:textId="0352518D" w:rsidR="00863670" w:rsidRPr="00A319AE" w:rsidRDefault="00FB4E99" w:rsidP="00E53A3B">
      <w:r w:rsidRPr="00A319AE">
        <w:t>Enhancing the capacity of environmental stakeholders and laboratories is crucial for strengthening AMR surveillance and ensuring effective risk management. This involves upgrading laboratory infrastructure, improving technical expertise, and providing comprehensive training on advanced AMR detection methodologies. These capacity-building efforts are closely linked with awareness initiatives, as a technically proficient workforce is essential for effectively communicating AMR risks and mitigation strategies to the public. A phased approach will support the incremental development of surveillance systems, enabling robust data collection and analysis to guide informed decision-making. As laboratories and stakeholders build their capacity, they will also contribute to public awareness campaigns, utilizing their expertise to educate communities about the socio-economic and environmental impacts of AMR.</w:t>
      </w:r>
    </w:p>
    <w:p w14:paraId="4CE2C446" w14:textId="080F4D77" w:rsidR="00863670" w:rsidRPr="00A319AE" w:rsidRDefault="00FB4E99" w:rsidP="00E53A3B">
      <w:r w:rsidRPr="00A319AE">
        <w:t>Pakistan's second National Action Plan (NAP 2.0) on AMR (2024–2028) emphasizes a multi-sectoral One Health approach, building upon the foundation laid by the initial NAP (2017–2021). The previous plan identified critical areas for improvement in AMR management. The 2024–2028 NAP advances these efforts, focusing on governance, awareness, and education across sectors. By integrating comprehensive measures, the current strategy ensures that AMR responses are robust and address the complex challenges posed by antimicrobial resistance, particularly in rural and underserved communities. This inclusive approach aims to create a more effective and coordinated response to AMR challenges.</w:t>
      </w:r>
    </w:p>
    <w:p w14:paraId="4CDF7126" w14:textId="77777777" w:rsidR="00FB4E99" w:rsidRPr="00A319AE" w:rsidRDefault="00FB4E99" w:rsidP="0071444C">
      <w:r w:rsidRPr="00A319AE">
        <w:t xml:space="preserve">Raising awareness about AMR is vital in Pakistan due to factors such as widespread antibiotic misuse, inadequate sanitation, environmental contamination, and insufficient regulatory measures. These challenges exacerbate the AMR crisis, threatening public health by rendering existing antibiotics ineffective. By integrating capacity-building efforts with public outreach campaigns, stakeholders can effectively promote responsible practices, such as proper antibiotic use and waste management. The AMR Environment Awareness Plan for Pakistan </w:t>
      </w:r>
      <w:r w:rsidRPr="00A319AE">
        <w:lastRenderedPageBreak/>
        <w:t xml:space="preserve">(2025-2027) as given in </w:t>
      </w:r>
      <w:r w:rsidRPr="00A319AE">
        <w:rPr>
          <w:i/>
        </w:rPr>
        <w:t>Table-8</w:t>
      </w:r>
      <w:r w:rsidRPr="00A319AE">
        <w:t xml:space="preserve"> outlines how capacity-building initiatives will empower stakeholders to lead impactful public education efforts, thereby enhancing both surveillance capabilities and community engagement.</w:t>
      </w:r>
    </w:p>
    <w:p w14:paraId="33048CF5" w14:textId="69F6381D" w:rsidR="00FB4E99" w:rsidRPr="00A319AE" w:rsidRDefault="00FB4E99" w:rsidP="00E53A3B">
      <w:pPr>
        <w:pStyle w:val="TableCation"/>
        <w:rPr>
          <w:iCs/>
        </w:rPr>
      </w:pPr>
      <w:bookmarkStart w:id="136" w:name="_Toc191410150"/>
      <w:r w:rsidRPr="00A319AE">
        <w:t xml:space="preserve">Table </w:t>
      </w:r>
      <w:r w:rsidR="00957B65" w:rsidRPr="00A319AE">
        <w:fldChar w:fldCharType="begin"/>
      </w:r>
      <w:r w:rsidR="00957B65" w:rsidRPr="00A319AE">
        <w:instrText xml:space="preserve"> SEQ Table \* ARABIC </w:instrText>
      </w:r>
      <w:r w:rsidR="00957B65" w:rsidRPr="00A319AE">
        <w:fldChar w:fldCharType="separate"/>
      </w:r>
      <w:r w:rsidR="009D37E7" w:rsidRPr="00A319AE">
        <w:rPr>
          <w:noProof/>
        </w:rPr>
        <w:t>8</w:t>
      </w:r>
      <w:r w:rsidR="00957B65" w:rsidRPr="00A319AE">
        <w:rPr>
          <w:noProof/>
        </w:rPr>
        <w:fldChar w:fldCharType="end"/>
      </w:r>
      <w:r w:rsidRPr="00A319AE">
        <w:t>:</w:t>
      </w:r>
      <w:r w:rsidR="00E53A3B" w:rsidRPr="00A319AE">
        <w:tab/>
      </w:r>
      <w:r w:rsidRPr="00A319AE">
        <w:t>Plan for raising AMR Environment Awareness through Capacity Building and Public Outreach Campaigns (2025-2027)</w:t>
      </w:r>
      <w:bookmarkEnd w:id="136"/>
    </w:p>
    <w:tbl>
      <w:tblPr>
        <w:tblStyle w:val="GridTable4-Accent11"/>
        <w:tblW w:w="9355" w:type="dxa"/>
        <w:tblLayout w:type="fixed"/>
        <w:tblLook w:val="04A0" w:firstRow="1" w:lastRow="0" w:firstColumn="1" w:lastColumn="0" w:noHBand="0" w:noVBand="1"/>
      </w:tblPr>
      <w:tblGrid>
        <w:gridCol w:w="394"/>
        <w:gridCol w:w="2391"/>
        <w:gridCol w:w="1800"/>
        <w:gridCol w:w="1710"/>
        <w:gridCol w:w="1578"/>
        <w:gridCol w:w="1482"/>
      </w:tblGrid>
      <w:tr w:rsidR="00BE0EA9" w:rsidRPr="00A319AE" w14:paraId="64A787C5" w14:textId="77777777" w:rsidTr="004325A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50A057CA" w14:textId="77777777" w:rsidR="00FB4E99" w:rsidRPr="00A319AE" w:rsidRDefault="00FB4E99" w:rsidP="00BE0EA9">
            <w:pPr>
              <w:spacing w:before="0" w:line="216" w:lineRule="auto"/>
              <w:rPr>
                <w:szCs w:val="24"/>
              </w:rPr>
            </w:pPr>
            <w:r w:rsidRPr="00A319AE">
              <w:rPr>
                <w:rStyle w:val="Strong"/>
                <w:szCs w:val="24"/>
              </w:rPr>
              <w:t>Sr #</w:t>
            </w:r>
          </w:p>
        </w:tc>
        <w:tc>
          <w:tcPr>
            <w:tcW w:w="2391" w:type="dxa"/>
            <w:tcMar>
              <w:left w:w="43" w:type="dxa"/>
              <w:right w:w="43" w:type="dxa"/>
            </w:tcMar>
            <w:hideMark/>
          </w:tcPr>
          <w:p w14:paraId="3254B07B" w14:textId="77777777" w:rsidR="00FB4E99" w:rsidRPr="00A319AE" w:rsidRDefault="00FB4E99" w:rsidP="00BE0EA9">
            <w:pPr>
              <w:spacing w:before="0" w:line="216" w:lineRule="auto"/>
              <w:jc w:val="left"/>
              <w:cnfStyle w:val="100000000000" w:firstRow="1" w:lastRow="0" w:firstColumn="0" w:lastColumn="0" w:oddVBand="0" w:evenVBand="0" w:oddHBand="0" w:evenHBand="0" w:firstRowFirstColumn="0" w:firstRowLastColumn="0" w:lastRowFirstColumn="0" w:lastRowLastColumn="0"/>
              <w:rPr>
                <w:szCs w:val="24"/>
              </w:rPr>
            </w:pPr>
            <w:r w:rsidRPr="00A319AE">
              <w:rPr>
                <w:rStyle w:val="Strong"/>
                <w:szCs w:val="24"/>
              </w:rPr>
              <w:t>Activity</w:t>
            </w:r>
          </w:p>
        </w:tc>
        <w:tc>
          <w:tcPr>
            <w:tcW w:w="1800" w:type="dxa"/>
            <w:tcMar>
              <w:left w:w="43" w:type="dxa"/>
              <w:right w:w="43" w:type="dxa"/>
            </w:tcMar>
            <w:hideMark/>
          </w:tcPr>
          <w:p w14:paraId="76033F30" w14:textId="77777777" w:rsidR="00FB4E99" w:rsidRPr="00A319AE" w:rsidRDefault="00FB4E99" w:rsidP="00BE0EA9">
            <w:pPr>
              <w:spacing w:before="0" w:line="216" w:lineRule="auto"/>
              <w:jc w:val="left"/>
              <w:cnfStyle w:val="100000000000" w:firstRow="1" w:lastRow="0" w:firstColumn="0" w:lastColumn="0" w:oddVBand="0" w:evenVBand="0" w:oddHBand="0" w:evenHBand="0" w:firstRowFirstColumn="0" w:firstRowLastColumn="0" w:lastRowFirstColumn="0" w:lastRowLastColumn="0"/>
              <w:rPr>
                <w:szCs w:val="24"/>
              </w:rPr>
            </w:pPr>
            <w:r w:rsidRPr="00A319AE">
              <w:rPr>
                <w:rStyle w:val="Strong"/>
                <w:szCs w:val="24"/>
              </w:rPr>
              <w:t>Key Responsible Organizations</w:t>
            </w:r>
          </w:p>
        </w:tc>
        <w:tc>
          <w:tcPr>
            <w:tcW w:w="1710" w:type="dxa"/>
            <w:tcMar>
              <w:left w:w="43" w:type="dxa"/>
              <w:right w:w="43" w:type="dxa"/>
            </w:tcMar>
            <w:hideMark/>
          </w:tcPr>
          <w:p w14:paraId="759C12D7" w14:textId="77777777" w:rsidR="00FB4E99" w:rsidRPr="00A319AE" w:rsidRDefault="00FB4E99" w:rsidP="00BE0EA9">
            <w:pPr>
              <w:spacing w:before="0" w:line="216" w:lineRule="auto"/>
              <w:jc w:val="left"/>
              <w:cnfStyle w:val="100000000000" w:firstRow="1" w:lastRow="0" w:firstColumn="0" w:lastColumn="0" w:oddVBand="0" w:evenVBand="0" w:oddHBand="0" w:evenHBand="0" w:firstRowFirstColumn="0" w:firstRowLastColumn="0" w:lastRowFirstColumn="0" w:lastRowLastColumn="0"/>
              <w:rPr>
                <w:szCs w:val="24"/>
              </w:rPr>
            </w:pPr>
            <w:r w:rsidRPr="00A319AE">
              <w:rPr>
                <w:rStyle w:val="Strong"/>
                <w:szCs w:val="24"/>
              </w:rPr>
              <w:t>Mode of Communication</w:t>
            </w:r>
          </w:p>
        </w:tc>
        <w:tc>
          <w:tcPr>
            <w:tcW w:w="1578" w:type="dxa"/>
            <w:tcMar>
              <w:left w:w="43" w:type="dxa"/>
              <w:right w:w="43" w:type="dxa"/>
            </w:tcMar>
            <w:hideMark/>
          </w:tcPr>
          <w:p w14:paraId="7F8BAC6D" w14:textId="77777777" w:rsidR="00FB4E99" w:rsidRPr="00A319AE" w:rsidRDefault="00FB4E99" w:rsidP="00BE0EA9">
            <w:pPr>
              <w:spacing w:before="0" w:line="216" w:lineRule="auto"/>
              <w:jc w:val="left"/>
              <w:cnfStyle w:val="100000000000" w:firstRow="1" w:lastRow="0" w:firstColumn="0" w:lastColumn="0" w:oddVBand="0" w:evenVBand="0" w:oddHBand="0" w:evenHBand="0" w:firstRowFirstColumn="0" w:firstRowLastColumn="0" w:lastRowFirstColumn="0" w:lastRowLastColumn="0"/>
              <w:rPr>
                <w:szCs w:val="24"/>
              </w:rPr>
            </w:pPr>
            <w:r w:rsidRPr="00A319AE">
              <w:rPr>
                <w:rStyle w:val="Strong"/>
                <w:szCs w:val="24"/>
              </w:rPr>
              <w:t>Supporting Organizations</w:t>
            </w:r>
          </w:p>
        </w:tc>
        <w:tc>
          <w:tcPr>
            <w:tcW w:w="1482" w:type="dxa"/>
            <w:tcMar>
              <w:left w:w="43" w:type="dxa"/>
              <w:right w:w="43" w:type="dxa"/>
            </w:tcMar>
            <w:hideMark/>
          </w:tcPr>
          <w:p w14:paraId="2C62C836" w14:textId="77777777" w:rsidR="00FB4E99" w:rsidRPr="00A319AE" w:rsidRDefault="00FB4E99" w:rsidP="00BE0EA9">
            <w:pPr>
              <w:spacing w:before="0" w:line="216" w:lineRule="auto"/>
              <w:jc w:val="left"/>
              <w:cnfStyle w:val="100000000000" w:firstRow="1" w:lastRow="0" w:firstColumn="0" w:lastColumn="0" w:oddVBand="0" w:evenVBand="0" w:oddHBand="0" w:evenHBand="0" w:firstRowFirstColumn="0" w:firstRowLastColumn="0" w:lastRowFirstColumn="0" w:lastRowLastColumn="0"/>
              <w:rPr>
                <w:szCs w:val="24"/>
              </w:rPr>
            </w:pPr>
            <w:r w:rsidRPr="00A319AE">
              <w:rPr>
                <w:rStyle w:val="Strong"/>
                <w:szCs w:val="24"/>
              </w:rPr>
              <w:t>Frequency</w:t>
            </w:r>
          </w:p>
        </w:tc>
      </w:tr>
      <w:tr w:rsidR="00BE0EA9" w:rsidRPr="00A319AE" w14:paraId="35ADF2EF" w14:textId="77777777" w:rsidTr="00432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0A108DB3"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tcPr>
          <w:p w14:paraId="3818CC8B"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Strengthen collaboration between ministries for a unified AMR response</w:t>
            </w:r>
          </w:p>
        </w:tc>
        <w:tc>
          <w:tcPr>
            <w:tcW w:w="1800" w:type="dxa"/>
            <w:tcMar>
              <w:left w:w="43" w:type="dxa"/>
              <w:right w:w="43" w:type="dxa"/>
            </w:tcMar>
          </w:tcPr>
          <w:p w14:paraId="2A6BB309"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proofErr w:type="spellStart"/>
            <w:r w:rsidRPr="00A319AE">
              <w:rPr>
                <w:szCs w:val="24"/>
              </w:rPr>
              <w:t>MoNHSRC</w:t>
            </w:r>
            <w:proofErr w:type="spellEnd"/>
            <w:r w:rsidRPr="00A319AE">
              <w:rPr>
                <w:szCs w:val="24"/>
              </w:rPr>
              <w:t>,</w:t>
            </w:r>
          </w:p>
          <w:p w14:paraId="00C01F23"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proofErr w:type="spellStart"/>
            <w:r w:rsidRPr="00A319AE">
              <w:rPr>
                <w:szCs w:val="24"/>
              </w:rPr>
              <w:t>MoNFSR</w:t>
            </w:r>
            <w:proofErr w:type="spellEnd"/>
            <w:r w:rsidRPr="00A319AE">
              <w:rPr>
                <w:szCs w:val="24"/>
              </w:rPr>
              <w:t xml:space="preserve">, </w:t>
            </w:r>
            <w:proofErr w:type="spellStart"/>
            <w:r w:rsidRPr="00A319AE">
              <w:rPr>
                <w:szCs w:val="24"/>
              </w:rPr>
              <w:t>MoCC</w:t>
            </w:r>
            <w:proofErr w:type="spellEnd"/>
            <w:r w:rsidRPr="00A319AE">
              <w:rPr>
                <w:szCs w:val="24"/>
              </w:rPr>
              <w:t xml:space="preserve">, </w:t>
            </w:r>
            <w:proofErr w:type="spellStart"/>
            <w:r w:rsidRPr="00A319AE">
              <w:rPr>
                <w:szCs w:val="24"/>
              </w:rPr>
              <w:t>MoIP</w:t>
            </w:r>
            <w:proofErr w:type="spellEnd"/>
          </w:p>
        </w:tc>
        <w:tc>
          <w:tcPr>
            <w:tcW w:w="1710" w:type="dxa"/>
            <w:tcMar>
              <w:left w:w="43" w:type="dxa"/>
              <w:right w:w="43" w:type="dxa"/>
            </w:tcMar>
          </w:tcPr>
          <w:p w14:paraId="65774466"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Meetings, reports, workshops</w:t>
            </w:r>
          </w:p>
        </w:tc>
        <w:tc>
          <w:tcPr>
            <w:tcW w:w="1578" w:type="dxa"/>
            <w:tcMar>
              <w:left w:w="43" w:type="dxa"/>
              <w:right w:w="43" w:type="dxa"/>
            </w:tcMar>
          </w:tcPr>
          <w:p w14:paraId="2B87F039"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Drug Regulatory Authority of Pakistan (DRAP), Provincial Health Departments</w:t>
            </w:r>
          </w:p>
        </w:tc>
        <w:tc>
          <w:tcPr>
            <w:tcW w:w="1482" w:type="dxa"/>
            <w:tcMar>
              <w:left w:w="43" w:type="dxa"/>
              <w:right w:w="43" w:type="dxa"/>
            </w:tcMar>
          </w:tcPr>
          <w:p w14:paraId="1917809E"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Regular</w:t>
            </w:r>
          </w:p>
        </w:tc>
      </w:tr>
      <w:tr w:rsidR="00157052" w:rsidRPr="00A319AE" w14:paraId="34430C64" w14:textId="77777777" w:rsidTr="004325A0">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6D4D83E0"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tcPr>
          <w:p w14:paraId="51C92C66"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Establishment of a National One Health Coordination Committee</w:t>
            </w:r>
          </w:p>
        </w:tc>
        <w:tc>
          <w:tcPr>
            <w:tcW w:w="1800" w:type="dxa"/>
            <w:tcMar>
              <w:left w:w="43" w:type="dxa"/>
              <w:right w:w="43" w:type="dxa"/>
            </w:tcMar>
          </w:tcPr>
          <w:p w14:paraId="2DB920FE"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proofErr w:type="spellStart"/>
            <w:r w:rsidRPr="00A319AE">
              <w:rPr>
                <w:szCs w:val="24"/>
              </w:rPr>
              <w:t>MoNHSRC</w:t>
            </w:r>
            <w:proofErr w:type="spellEnd"/>
            <w:r w:rsidRPr="00A319AE">
              <w:rPr>
                <w:szCs w:val="24"/>
              </w:rPr>
              <w:t>,</w:t>
            </w:r>
          </w:p>
          <w:p w14:paraId="3233853E"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proofErr w:type="spellStart"/>
            <w:r w:rsidRPr="00A319AE">
              <w:rPr>
                <w:szCs w:val="24"/>
              </w:rPr>
              <w:t>MoNFSR</w:t>
            </w:r>
            <w:proofErr w:type="spellEnd"/>
            <w:r w:rsidRPr="00A319AE">
              <w:rPr>
                <w:szCs w:val="24"/>
              </w:rPr>
              <w:t xml:space="preserve">, </w:t>
            </w:r>
            <w:proofErr w:type="spellStart"/>
            <w:r w:rsidRPr="00A319AE">
              <w:rPr>
                <w:szCs w:val="24"/>
              </w:rPr>
              <w:t>MoCC</w:t>
            </w:r>
            <w:proofErr w:type="spellEnd"/>
            <w:r w:rsidRPr="00A319AE">
              <w:rPr>
                <w:szCs w:val="24"/>
              </w:rPr>
              <w:t xml:space="preserve">, </w:t>
            </w:r>
            <w:proofErr w:type="spellStart"/>
            <w:r w:rsidRPr="00A319AE">
              <w:rPr>
                <w:szCs w:val="24"/>
              </w:rPr>
              <w:t>MoIP</w:t>
            </w:r>
            <w:proofErr w:type="spellEnd"/>
          </w:p>
        </w:tc>
        <w:tc>
          <w:tcPr>
            <w:tcW w:w="1710" w:type="dxa"/>
            <w:tcMar>
              <w:left w:w="43" w:type="dxa"/>
              <w:right w:w="43" w:type="dxa"/>
            </w:tcMar>
          </w:tcPr>
          <w:p w14:paraId="7D8B749C"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Committee meetings, reports</w:t>
            </w:r>
          </w:p>
        </w:tc>
        <w:tc>
          <w:tcPr>
            <w:tcW w:w="1578" w:type="dxa"/>
            <w:tcMar>
              <w:left w:w="43" w:type="dxa"/>
              <w:right w:w="43" w:type="dxa"/>
            </w:tcMar>
          </w:tcPr>
          <w:p w14:paraId="6A0583BF"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p>
        </w:tc>
        <w:tc>
          <w:tcPr>
            <w:tcW w:w="1482" w:type="dxa"/>
            <w:tcMar>
              <w:left w:w="43" w:type="dxa"/>
              <w:right w:w="43" w:type="dxa"/>
            </w:tcMar>
          </w:tcPr>
          <w:p w14:paraId="709C38FC"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Once, with follow-ups</w:t>
            </w:r>
          </w:p>
        </w:tc>
      </w:tr>
      <w:tr w:rsidR="00BE0EA9" w:rsidRPr="00A319AE" w14:paraId="65248D77" w14:textId="77777777" w:rsidTr="00432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0B3F2116"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tcPr>
          <w:p w14:paraId="0FE50AC8"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Regular Inter-Ministerial Meetings</w:t>
            </w:r>
          </w:p>
        </w:tc>
        <w:tc>
          <w:tcPr>
            <w:tcW w:w="1800" w:type="dxa"/>
            <w:tcMar>
              <w:left w:w="43" w:type="dxa"/>
              <w:right w:w="43" w:type="dxa"/>
            </w:tcMar>
          </w:tcPr>
          <w:p w14:paraId="60DB6090"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proofErr w:type="spellStart"/>
            <w:r w:rsidRPr="00A319AE">
              <w:rPr>
                <w:szCs w:val="24"/>
              </w:rPr>
              <w:t>MoNHSRC</w:t>
            </w:r>
            <w:proofErr w:type="spellEnd"/>
            <w:r w:rsidRPr="00A319AE">
              <w:rPr>
                <w:szCs w:val="24"/>
              </w:rPr>
              <w:t>,</w:t>
            </w:r>
          </w:p>
          <w:p w14:paraId="5B146035"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proofErr w:type="spellStart"/>
            <w:r w:rsidRPr="00A319AE">
              <w:rPr>
                <w:szCs w:val="24"/>
              </w:rPr>
              <w:t>MoNFSR</w:t>
            </w:r>
            <w:proofErr w:type="spellEnd"/>
            <w:r w:rsidRPr="00A319AE">
              <w:rPr>
                <w:szCs w:val="24"/>
              </w:rPr>
              <w:t xml:space="preserve">, </w:t>
            </w:r>
            <w:proofErr w:type="spellStart"/>
            <w:r w:rsidRPr="00A319AE">
              <w:rPr>
                <w:szCs w:val="24"/>
              </w:rPr>
              <w:t>MoCC</w:t>
            </w:r>
            <w:proofErr w:type="spellEnd"/>
            <w:r w:rsidRPr="00A319AE">
              <w:rPr>
                <w:szCs w:val="24"/>
              </w:rPr>
              <w:t xml:space="preserve">, </w:t>
            </w:r>
            <w:proofErr w:type="spellStart"/>
            <w:r w:rsidRPr="00A319AE">
              <w:rPr>
                <w:szCs w:val="24"/>
              </w:rPr>
              <w:t>MoIP</w:t>
            </w:r>
            <w:proofErr w:type="spellEnd"/>
          </w:p>
        </w:tc>
        <w:tc>
          <w:tcPr>
            <w:tcW w:w="1710" w:type="dxa"/>
            <w:tcMar>
              <w:left w:w="43" w:type="dxa"/>
              <w:right w:w="43" w:type="dxa"/>
            </w:tcMar>
          </w:tcPr>
          <w:p w14:paraId="37BBC0AC"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Meetings, teleconferences</w:t>
            </w:r>
          </w:p>
        </w:tc>
        <w:tc>
          <w:tcPr>
            <w:tcW w:w="1578" w:type="dxa"/>
            <w:tcMar>
              <w:left w:w="43" w:type="dxa"/>
              <w:right w:w="43" w:type="dxa"/>
            </w:tcMar>
          </w:tcPr>
          <w:p w14:paraId="38DB6425"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DRAP, Provincial Health Departments, Agricultural Authorities</w:t>
            </w:r>
          </w:p>
        </w:tc>
        <w:tc>
          <w:tcPr>
            <w:tcW w:w="1482" w:type="dxa"/>
            <w:tcMar>
              <w:left w:w="43" w:type="dxa"/>
              <w:right w:w="43" w:type="dxa"/>
            </w:tcMar>
          </w:tcPr>
          <w:p w14:paraId="539DBB3A"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Quarterly</w:t>
            </w:r>
          </w:p>
        </w:tc>
      </w:tr>
      <w:tr w:rsidR="00157052" w:rsidRPr="00A319AE" w14:paraId="408F5131" w14:textId="77777777" w:rsidTr="004325A0">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4653EF90"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tcPr>
          <w:p w14:paraId="1D1A3F48"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Joint Action Plans for environmental AMR mitigation</w:t>
            </w:r>
          </w:p>
        </w:tc>
        <w:tc>
          <w:tcPr>
            <w:tcW w:w="1800" w:type="dxa"/>
            <w:tcMar>
              <w:left w:w="43" w:type="dxa"/>
              <w:right w:w="43" w:type="dxa"/>
            </w:tcMar>
          </w:tcPr>
          <w:p w14:paraId="12FA6A13"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proofErr w:type="spellStart"/>
            <w:r w:rsidRPr="00A319AE">
              <w:rPr>
                <w:szCs w:val="24"/>
              </w:rPr>
              <w:t>MoNHSRC</w:t>
            </w:r>
            <w:proofErr w:type="spellEnd"/>
            <w:r w:rsidRPr="00A319AE">
              <w:rPr>
                <w:szCs w:val="24"/>
              </w:rPr>
              <w:t>,</w:t>
            </w:r>
          </w:p>
          <w:p w14:paraId="2BC4283B"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proofErr w:type="spellStart"/>
            <w:r w:rsidRPr="00A319AE">
              <w:rPr>
                <w:szCs w:val="24"/>
              </w:rPr>
              <w:t>MoNFSR</w:t>
            </w:r>
            <w:proofErr w:type="spellEnd"/>
            <w:r w:rsidRPr="00A319AE">
              <w:rPr>
                <w:szCs w:val="24"/>
              </w:rPr>
              <w:t xml:space="preserve">, </w:t>
            </w:r>
            <w:proofErr w:type="spellStart"/>
            <w:r w:rsidRPr="00A319AE">
              <w:rPr>
                <w:szCs w:val="24"/>
              </w:rPr>
              <w:t>MoCC</w:t>
            </w:r>
            <w:proofErr w:type="spellEnd"/>
            <w:r w:rsidRPr="00A319AE">
              <w:rPr>
                <w:szCs w:val="24"/>
              </w:rPr>
              <w:t xml:space="preserve">, </w:t>
            </w:r>
            <w:proofErr w:type="spellStart"/>
            <w:r w:rsidRPr="00A319AE">
              <w:rPr>
                <w:szCs w:val="24"/>
              </w:rPr>
              <w:t>MoIP</w:t>
            </w:r>
            <w:proofErr w:type="spellEnd"/>
          </w:p>
        </w:tc>
        <w:tc>
          <w:tcPr>
            <w:tcW w:w="1710" w:type="dxa"/>
            <w:tcMar>
              <w:left w:w="43" w:type="dxa"/>
              <w:right w:w="43" w:type="dxa"/>
            </w:tcMar>
          </w:tcPr>
          <w:p w14:paraId="1F48244C"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Joint meetings, action plan documents</w:t>
            </w:r>
          </w:p>
        </w:tc>
        <w:tc>
          <w:tcPr>
            <w:tcW w:w="1578" w:type="dxa"/>
            <w:tcMar>
              <w:left w:w="43" w:type="dxa"/>
              <w:right w:w="43" w:type="dxa"/>
            </w:tcMar>
          </w:tcPr>
          <w:p w14:paraId="2DA52850"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EPA, MNFSR, Ministry of Climate Change</w:t>
            </w:r>
          </w:p>
        </w:tc>
        <w:tc>
          <w:tcPr>
            <w:tcW w:w="1482" w:type="dxa"/>
            <w:tcMar>
              <w:left w:w="43" w:type="dxa"/>
              <w:right w:w="43" w:type="dxa"/>
            </w:tcMar>
          </w:tcPr>
          <w:p w14:paraId="34086173"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Annually</w:t>
            </w:r>
          </w:p>
        </w:tc>
      </w:tr>
      <w:tr w:rsidR="00BE0EA9" w:rsidRPr="00A319AE" w14:paraId="70326585" w14:textId="77777777" w:rsidTr="00432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552AAB87"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tcPr>
          <w:p w14:paraId="61033501"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Strengthen and integrate cross-sectoral AMR surveillance systems</w:t>
            </w:r>
          </w:p>
        </w:tc>
        <w:tc>
          <w:tcPr>
            <w:tcW w:w="1800" w:type="dxa"/>
            <w:tcMar>
              <w:left w:w="43" w:type="dxa"/>
              <w:right w:w="43" w:type="dxa"/>
            </w:tcMar>
          </w:tcPr>
          <w:p w14:paraId="531554D5"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proofErr w:type="spellStart"/>
            <w:r w:rsidRPr="00A319AE">
              <w:rPr>
                <w:szCs w:val="24"/>
              </w:rPr>
              <w:t>MoNHSRC</w:t>
            </w:r>
            <w:proofErr w:type="spellEnd"/>
            <w:r w:rsidRPr="00A319AE">
              <w:rPr>
                <w:szCs w:val="24"/>
              </w:rPr>
              <w:t>,</w:t>
            </w:r>
          </w:p>
          <w:p w14:paraId="746457AD"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proofErr w:type="spellStart"/>
            <w:r w:rsidRPr="00A319AE">
              <w:rPr>
                <w:szCs w:val="24"/>
              </w:rPr>
              <w:t>MoNFSR</w:t>
            </w:r>
            <w:proofErr w:type="spellEnd"/>
            <w:r w:rsidRPr="00A319AE">
              <w:rPr>
                <w:szCs w:val="24"/>
              </w:rPr>
              <w:t xml:space="preserve">, </w:t>
            </w:r>
            <w:proofErr w:type="spellStart"/>
            <w:r w:rsidRPr="00A319AE">
              <w:rPr>
                <w:szCs w:val="24"/>
              </w:rPr>
              <w:t>MoCC</w:t>
            </w:r>
            <w:proofErr w:type="spellEnd"/>
            <w:r w:rsidRPr="00A319AE">
              <w:rPr>
                <w:szCs w:val="24"/>
              </w:rPr>
              <w:t xml:space="preserve">, </w:t>
            </w:r>
            <w:proofErr w:type="spellStart"/>
            <w:r w:rsidRPr="00A319AE">
              <w:rPr>
                <w:szCs w:val="24"/>
              </w:rPr>
              <w:t>MoIP</w:t>
            </w:r>
            <w:proofErr w:type="spellEnd"/>
          </w:p>
        </w:tc>
        <w:tc>
          <w:tcPr>
            <w:tcW w:w="1710" w:type="dxa"/>
            <w:tcMar>
              <w:left w:w="43" w:type="dxa"/>
              <w:right w:w="43" w:type="dxa"/>
            </w:tcMar>
          </w:tcPr>
          <w:p w14:paraId="4884820E"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Data sharing platforms, reports</w:t>
            </w:r>
          </w:p>
        </w:tc>
        <w:tc>
          <w:tcPr>
            <w:tcW w:w="1578" w:type="dxa"/>
            <w:tcMar>
              <w:left w:w="43" w:type="dxa"/>
              <w:right w:w="43" w:type="dxa"/>
            </w:tcMar>
          </w:tcPr>
          <w:p w14:paraId="1E7E36D1"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EPA, Agricultural Authorities, Hospitals, Pharmaceutical Plants</w:t>
            </w:r>
          </w:p>
        </w:tc>
        <w:tc>
          <w:tcPr>
            <w:tcW w:w="1482" w:type="dxa"/>
            <w:tcMar>
              <w:left w:w="43" w:type="dxa"/>
              <w:right w:w="43" w:type="dxa"/>
            </w:tcMar>
          </w:tcPr>
          <w:p w14:paraId="6B09C0B2" w14:textId="0F621809"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On-going/</w:t>
            </w:r>
            <w:r w:rsidR="00BE0EA9" w:rsidRPr="00A319AE">
              <w:rPr>
                <w:szCs w:val="24"/>
              </w:rPr>
              <w:t xml:space="preserve"> </w:t>
            </w:r>
            <w:r w:rsidRPr="00A319AE">
              <w:rPr>
                <w:szCs w:val="24"/>
              </w:rPr>
              <w:t>Continuous</w:t>
            </w:r>
          </w:p>
        </w:tc>
      </w:tr>
      <w:tr w:rsidR="00157052" w:rsidRPr="00A319AE" w14:paraId="3000AFB3" w14:textId="77777777" w:rsidTr="004325A0">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586D9F11"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hideMark/>
          </w:tcPr>
          <w:p w14:paraId="007C43D8"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Develop multilingual media content on AMR causes and impacts, including improper antibiotic disposal in the environment.</w:t>
            </w:r>
          </w:p>
        </w:tc>
        <w:tc>
          <w:tcPr>
            <w:tcW w:w="1800" w:type="dxa"/>
            <w:tcMar>
              <w:left w:w="43" w:type="dxa"/>
              <w:right w:w="43" w:type="dxa"/>
            </w:tcMar>
            <w:hideMark/>
          </w:tcPr>
          <w:p w14:paraId="3A4361D4"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proofErr w:type="spellStart"/>
            <w:r w:rsidRPr="00A319AE">
              <w:rPr>
                <w:szCs w:val="24"/>
              </w:rPr>
              <w:t>MoNHSRC</w:t>
            </w:r>
            <w:proofErr w:type="spellEnd"/>
            <w:r w:rsidRPr="00A319AE">
              <w:rPr>
                <w:szCs w:val="24"/>
              </w:rPr>
              <w:t>,</w:t>
            </w:r>
          </w:p>
          <w:p w14:paraId="460CC9DF"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proofErr w:type="spellStart"/>
            <w:r w:rsidRPr="00A319AE">
              <w:rPr>
                <w:szCs w:val="24"/>
              </w:rPr>
              <w:t>MoCC</w:t>
            </w:r>
            <w:proofErr w:type="spellEnd"/>
            <w:r w:rsidRPr="00A319AE">
              <w:rPr>
                <w:szCs w:val="24"/>
              </w:rPr>
              <w:t xml:space="preserve">, </w:t>
            </w:r>
            <w:proofErr w:type="spellStart"/>
            <w:r w:rsidRPr="00A319AE">
              <w:rPr>
                <w:szCs w:val="24"/>
              </w:rPr>
              <w:t>MoIB</w:t>
            </w:r>
            <w:proofErr w:type="spellEnd"/>
          </w:p>
        </w:tc>
        <w:tc>
          <w:tcPr>
            <w:tcW w:w="1710" w:type="dxa"/>
            <w:tcMar>
              <w:left w:w="43" w:type="dxa"/>
              <w:right w:w="43" w:type="dxa"/>
            </w:tcMar>
            <w:hideMark/>
          </w:tcPr>
          <w:p w14:paraId="73A95CBB"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lang w:val="it-IT"/>
              </w:rPr>
            </w:pPr>
            <w:r w:rsidRPr="00A319AE">
              <w:rPr>
                <w:szCs w:val="24"/>
                <w:lang w:val="it-IT"/>
              </w:rPr>
              <w:t>Radio, TV, social media, print media</w:t>
            </w:r>
          </w:p>
        </w:tc>
        <w:tc>
          <w:tcPr>
            <w:tcW w:w="1578" w:type="dxa"/>
            <w:tcMar>
              <w:left w:w="43" w:type="dxa"/>
              <w:right w:w="43" w:type="dxa"/>
            </w:tcMar>
            <w:hideMark/>
          </w:tcPr>
          <w:p w14:paraId="43576147"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WHO, NGOs</w:t>
            </w:r>
          </w:p>
        </w:tc>
        <w:tc>
          <w:tcPr>
            <w:tcW w:w="1482" w:type="dxa"/>
            <w:tcMar>
              <w:left w:w="43" w:type="dxa"/>
              <w:right w:w="43" w:type="dxa"/>
            </w:tcMar>
            <w:hideMark/>
          </w:tcPr>
          <w:p w14:paraId="0A3BB7A3"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Quarterly</w:t>
            </w:r>
          </w:p>
        </w:tc>
      </w:tr>
      <w:tr w:rsidR="00BE0EA9" w:rsidRPr="00A319AE" w14:paraId="1A36B2C3" w14:textId="77777777" w:rsidTr="00432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25612472"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hideMark/>
          </w:tcPr>
          <w:p w14:paraId="1ABFE8A8"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Organize community workshops and public forums on AMR environmental impact.</w:t>
            </w:r>
          </w:p>
        </w:tc>
        <w:tc>
          <w:tcPr>
            <w:tcW w:w="1800" w:type="dxa"/>
            <w:tcMar>
              <w:left w:w="43" w:type="dxa"/>
              <w:right w:w="43" w:type="dxa"/>
            </w:tcMar>
            <w:hideMark/>
          </w:tcPr>
          <w:p w14:paraId="4F4D3432"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proofErr w:type="spellStart"/>
            <w:r w:rsidRPr="00A319AE">
              <w:rPr>
                <w:szCs w:val="24"/>
              </w:rPr>
              <w:t>MoNHSRC</w:t>
            </w:r>
            <w:proofErr w:type="spellEnd"/>
            <w:r w:rsidRPr="00A319AE">
              <w:rPr>
                <w:szCs w:val="24"/>
              </w:rPr>
              <w:t xml:space="preserve">, </w:t>
            </w:r>
            <w:proofErr w:type="gramStart"/>
            <w:r w:rsidRPr="00A319AE">
              <w:rPr>
                <w:szCs w:val="24"/>
              </w:rPr>
              <w:t xml:space="preserve">PCRWR,   </w:t>
            </w:r>
            <w:proofErr w:type="gramEnd"/>
            <w:r w:rsidRPr="00A319AE">
              <w:rPr>
                <w:szCs w:val="24"/>
              </w:rPr>
              <w:t xml:space="preserve">           Provincial EPAs</w:t>
            </w:r>
          </w:p>
          <w:p w14:paraId="5FD840B9"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Local Government</w:t>
            </w:r>
          </w:p>
        </w:tc>
        <w:tc>
          <w:tcPr>
            <w:tcW w:w="1710" w:type="dxa"/>
            <w:tcMar>
              <w:left w:w="43" w:type="dxa"/>
              <w:right w:w="43" w:type="dxa"/>
            </w:tcMar>
            <w:hideMark/>
          </w:tcPr>
          <w:p w14:paraId="0637DBE4"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In-person workshops, community meetings</w:t>
            </w:r>
          </w:p>
        </w:tc>
        <w:tc>
          <w:tcPr>
            <w:tcW w:w="1578" w:type="dxa"/>
            <w:tcMar>
              <w:left w:w="43" w:type="dxa"/>
              <w:right w:w="43" w:type="dxa"/>
            </w:tcMar>
            <w:hideMark/>
          </w:tcPr>
          <w:p w14:paraId="27FB75C6"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WHO, Local NGOs</w:t>
            </w:r>
          </w:p>
        </w:tc>
        <w:tc>
          <w:tcPr>
            <w:tcW w:w="1482" w:type="dxa"/>
            <w:tcMar>
              <w:left w:w="43" w:type="dxa"/>
              <w:right w:w="43" w:type="dxa"/>
            </w:tcMar>
            <w:hideMark/>
          </w:tcPr>
          <w:p w14:paraId="74E1EC64"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Bi-annual</w:t>
            </w:r>
          </w:p>
        </w:tc>
      </w:tr>
      <w:tr w:rsidR="00157052" w:rsidRPr="00A319AE" w14:paraId="43647FE3" w14:textId="77777777" w:rsidTr="004325A0">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3F74B530"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hideMark/>
          </w:tcPr>
          <w:p w14:paraId="7B57BDD0"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Conduct training programs for healthcare workers, farmers, and wastewater treatment plant staff.</w:t>
            </w:r>
          </w:p>
        </w:tc>
        <w:tc>
          <w:tcPr>
            <w:tcW w:w="1800" w:type="dxa"/>
            <w:tcMar>
              <w:left w:w="43" w:type="dxa"/>
              <w:right w:w="43" w:type="dxa"/>
            </w:tcMar>
            <w:hideMark/>
          </w:tcPr>
          <w:p w14:paraId="7019CA6C"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proofErr w:type="spellStart"/>
            <w:r w:rsidRPr="00A319AE">
              <w:rPr>
                <w:szCs w:val="24"/>
              </w:rPr>
              <w:t>MoNHSRC</w:t>
            </w:r>
            <w:proofErr w:type="spellEnd"/>
            <w:r w:rsidRPr="00A319AE">
              <w:rPr>
                <w:szCs w:val="24"/>
              </w:rPr>
              <w:t xml:space="preserve">, </w:t>
            </w:r>
            <w:proofErr w:type="spellStart"/>
            <w:r w:rsidRPr="00A319AE">
              <w:rPr>
                <w:szCs w:val="24"/>
              </w:rPr>
              <w:t>MoNFSR</w:t>
            </w:r>
            <w:proofErr w:type="spellEnd"/>
          </w:p>
        </w:tc>
        <w:tc>
          <w:tcPr>
            <w:tcW w:w="1710" w:type="dxa"/>
            <w:tcMar>
              <w:left w:w="43" w:type="dxa"/>
              <w:right w:w="43" w:type="dxa"/>
            </w:tcMar>
            <w:hideMark/>
          </w:tcPr>
          <w:p w14:paraId="287786CC"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Training sessions, seminars, workshops</w:t>
            </w:r>
          </w:p>
        </w:tc>
        <w:tc>
          <w:tcPr>
            <w:tcW w:w="1578" w:type="dxa"/>
            <w:tcMar>
              <w:left w:w="43" w:type="dxa"/>
              <w:right w:w="43" w:type="dxa"/>
            </w:tcMar>
            <w:hideMark/>
          </w:tcPr>
          <w:p w14:paraId="0C7B19CD"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WHO, FAO, Provincial Agriculture Departments</w:t>
            </w:r>
          </w:p>
        </w:tc>
        <w:tc>
          <w:tcPr>
            <w:tcW w:w="1482" w:type="dxa"/>
            <w:tcMar>
              <w:left w:w="43" w:type="dxa"/>
              <w:right w:w="43" w:type="dxa"/>
            </w:tcMar>
            <w:hideMark/>
          </w:tcPr>
          <w:p w14:paraId="69999135"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Annual</w:t>
            </w:r>
          </w:p>
        </w:tc>
      </w:tr>
      <w:tr w:rsidR="00BE0EA9" w:rsidRPr="00A319AE" w14:paraId="3D379E67" w14:textId="77777777" w:rsidTr="00432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018AF4F2"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hideMark/>
          </w:tcPr>
          <w:p w14:paraId="4AE39459"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Integrate AMR awareness into school and university curricula.</w:t>
            </w:r>
          </w:p>
        </w:tc>
        <w:tc>
          <w:tcPr>
            <w:tcW w:w="1800" w:type="dxa"/>
            <w:tcMar>
              <w:left w:w="43" w:type="dxa"/>
              <w:right w:w="43" w:type="dxa"/>
            </w:tcMar>
            <w:hideMark/>
          </w:tcPr>
          <w:p w14:paraId="17BEE929"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Ministry of Federal Education and Professional Training (</w:t>
            </w:r>
            <w:proofErr w:type="spellStart"/>
            <w:r w:rsidRPr="00A319AE">
              <w:rPr>
                <w:szCs w:val="24"/>
              </w:rPr>
              <w:t>MoFEPT</w:t>
            </w:r>
            <w:proofErr w:type="spellEnd"/>
            <w:r w:rsidRPr="00A319AE">
              <w:rPr>
                <w:szCs w:val="24"/>
              </w:rPr>
              <w:t xml:space="preserve">), </w:t>
            </w:r>
            <w:proofErr w:type="spellStart"/>
            <w:r w:rsidRPr="00A319AE">
              <w:rPr>
                <w:szCs w:val="24"/>
              </w:rPr>
              <w:t>MoNHSRC</w:t>
            </w:r>
            <w:proofErr w:type="spellEnd"/>
          </w:p>
        </w:tc>
        <w:tc>
          <w:tcPr>
            <w:tcW w:w="1710" w:type="dxa"/>
            <w:tcMar>
              <w:left w:w="43" w:type="dxa"/>
              <w:right w:w="43" w:type="dxa"/>
            </w:tcMar>
            <w:hideMark/>
          </w:tcPr>
          <w:p w14:paraId="12038C22"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Educational materials, seminars, curriculum updates</w:t>
            </w:r>
          </w:p>
        </w:tc>
        <w:tc>
          <w:tcPr>
            <w:tcW w:w="1578" w:type="dxa"/>
            <w:tcMar>
              <w:left w:w="43" w:type="dxa"/>
              <w:right w:w="43" w:type="dxa"/>
            </w:tcMar>
            <w:hideMark/>
          </w:tcPr>
          <w:p w14:paraId="2D23BDB5"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WHO, UNDP, DAI</w:t>
            </w:r>
          </w:p>
        </w:tc>
        <w:tc>
          <w:tcPr>
            <w:tcW w:w="1482" w:type="dxa"/>
            <w:tcMar>
              <w:left w:w="43" w:type="dxa"/>
              <w:right w:w="43" w:type="dxa"/>
            </w:tcMar>
            <w:hideMark/>
          </w:tcPr>
          <w:p w14:paraId="4F319BEC"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Annual</w:t>
            </w:r>
          </w:p>
        </w:tc>
      </w:tr>
      <w:tr w:rsidR="00157052" w:rsidRPr="00A319AE" w14:paraId="13FE6204" w14:textId="77777777" w:rsidTr="004325A0">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19C49DF4"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hideMark/>
          </w:tcPr>
          <w:p w14:paraId="26EC4686"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Collaborate with ministries to develop and promote policies on pharmaceutical waste and antibiotic use.</w:t>
            </w:r>
          </w:p>
        </w:tc>
        <w:tc>
          <w:tcPr>
            <w:tcW w:w="1800" w:type="dxa"/>
            <w:tcMar>
              <w:left w:w="43" w:type="dxa"/>
              <w:right w:w="43" w:type="dxa"/>
            </w:tcMar>
            <w:hideMark/>
          </w:tcPr>
          <w:p w14:paraId="515A54F3"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proofErr w:type="spellStart"/>
            <w:r w:rsidRPr="00A319AE">
              <w:rPr>
                <w:szCs w:val="24"/>
              </w:rPr>
              <w:t>MoCC</w:t>
            </w:r>
            <w:proofErr w:type="spellEnd"/>
            <w:r w:rsidRPr="00A319AE">
              <w:rPr>
                <w:szCs w:val="24"/>
              </w:rPr>
              <w:t xml:space="preserve">, </w:t>
            </w:r>
            <w:proofErr w:type="spellStart"/>
            <w:r w:rsidRPr="00A319AE">
              <w:rPr>
                <w:szCs w:val="24"/>
              </w:rPr>
              <w:t>MoNHSRC</w:t>
            </w:r>
            <w:proofErr w:type="spellEnd"/>
            <w:r w:rsidRPr="00A319AE">
              <w:rPr>
                <w:szCs w:val="24"/>
              </w:rPr>
              <w:t xml:space="preserve">, </w:t>
            </w:r>
            <w:proofErr w:type="spellStart"/>
            <w:r w:rsidRPr="00A319AE">
              <w:rPr>
                <w:szCs w:val="24"/>
              </w:rPr>
              <w:t>MoIP</w:t>
            </w:r>
            <w:proofErr w:type="spellEnd"/>
          </w:p>
        </w:tc>
        <w:tc>
          <w:tcPr>
            <w:tcW w:w="1710" w:type="dxa"/>
            <w:tcMar>
              <w:left w:w="43" w:type="dxa"/>
              <w:right w:w="43" w:type="dxa"/>
            </w:tcMar>
            <w:hideMark/>
          </w:tcPr>
          <w:p w14:paraId="1179D90E"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Policy briefs, meetings, workshops</w:t>
            </w:r>
          </w:p>
        </w:tc>
        <w:tc>
          <w:tcPr>
            <w:tcW w:w="1578" w:type="dxa"/>
            <w:tcMar>
              <w:left w:w="43" w:type="dxa"/>
              <w:right w:w="43" w:type="dxa"/>
            </w:tcMar>
            <w:hideMark/>
          </w:tcPr>
          <w:p w14:paraId="0A889B59"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WHO, FAO, UNDP</w:t>
            </w:r>
          </w:p>
        </w:tc>
        <w:tc>
          <w:tcPr>
            <w:tcW w:w="1482" w:type="dxa"/>
            <w:tcMar>
              <w:left w:w="43" w:type="dxa"/>
              <w:right w:w="43" w:type="dxa"/>
            </w:tcMar>
            <w:hideMark/>
          </w:tcPr>
          <w:p w14:paraId="35BC4DB8"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Bi-annual</w:t>
            </w:r>
          </w:p>
        </w:tc>
      </w:tr>
      <w:tr w:rsidR="00BE0EA9" w:rsidRPr="00A319AE" w14:paraId="7FB24C65" w14:textId="77777777" w:rsidTr="00432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2102E296"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hideMark/>
          </w:tcPr>
          <w:p w14:paraId="06BB51A3"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Share research findings on AMR in environmental compartments.</w:t>
            </w:r>
          </w:p>
        </w:tc>
        <w:tc>
          <w:tcPr>
            <w:tcW w:w="1800" w:type="dxa"/>
            <w:tcMar>
              <w:left w:w="43" w:type="dxa"/>
              <w:right w:w="43" w:type="dxa"/>
            </w:tcMar>
            <w:hideMark/>
          </w:tcPr>
          <w:p w14:paraId="5B379615"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proofErr w:type="spellStart"/>
            <w:r w:rsidRPr="00A319AE">
              <w:rPr>
                <w:szCs w:val="24"/>
              </w:rPr>
              <w:t>MoNHSRC</w:t>
            </w:r>
            <w:proofErr w:type="spellEnd"/>
            <w:r w:rsidRPr="00A319AE">
              <w:rPr>
                <w:szCs w:val="24"/>
              </w:rPr>
              <w:t>, PCRWR</w:t>
            </w:r>
          </w:p>
        </w:tc>
        <w:tc>
          <w:tcPr>
            <w:tcW w:w="1710" w:type="dxa"/>
            <w:tcMar>
              <w:left w:w="43" w:type="dxa"/>
              <w:right w:w="43" w:type="dxa"/>
            </w:tcMar>
            <w:hideMark/>
          </w:tcPr>
          <w:p w14:paraId="7E85827C"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Reports, conferences, publications</w:t>
            </w:r>
          </w:p>
        </w:tc>
        <w:tc>
          <w:tcPr>
            <w:tcW w:w="1578" w:type="dxa"/>
            <w:tcMar>
              <w:left w:w="43" w:type="dxa"/>
              <w:right w:w="43" w:type="dxa"/>
            </w:tcMar>
            <w:hideMark/>
          </w:tcPr>
          <w:p w14:paraId="62EBCD99"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WHO, DAI, PCRWR</w:t>
            </w:r>
          </w:p>
        </w:tc>
        <w:tc>
          <w:tcPr>
            <w:tcW w:w="1482" w:type="dxa"/>
            <w:tcMar>
              <w:left w:w="43" w:type="dxa"/>
              <w:right w:w="43" w:type="dxa"/>
            </w:tcMar>
            <w:hideMark/>
          </w:tcPr>
          <w:p w14:paraId="0B3B5ED8"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Bi-annual</w:t>
            </w:r>
          </w:p>
        </w:tc>
      </w:tr>
      <w:tr w:rsidR="00157052" w:rsidRPr="00A319AE" w14:paraId="6890F48A" w14:textId="77777777" w:rsidTr="004325A0">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7629CD47"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hideMark/>
          </w:tcPr>
          <w:p w14:paraId="3CB5101C"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Establish partnerships with local NGOs for grassroots AMR awareness campaigns.</w:t>
            </w:r>
          </w:p>
        </w:tc>
        <w:tc>
          <w:tcPr>
            <w:tcW w:w="1800" w:type="dxa"/>
            <w:tcMar>
              <w:left w:w="43" w:type="dxa"/>
              <w:right w:w="43" w:type="dxa"/>
            </w:tcMar>
            <w:hideMark/>
          </w:tcPr>
          <w:p w14:paraId="0937CAA2"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proofErr w:type="spellStart"/>
            <w:r w:rsidRPr="00A319AE">
              <w:rPr>
                <w:szCs w:val="24"/>
              </w:rPr>
              <w:t>MoNHSRC</w:t>
            </w:r>
            <w:proofErr w:type="spellEnd"/>
            <w:r w:rsidRPr="00A319AE">
              <w:rPr>
                <w:szCs w:val="24"/>
              </w:rPr>
              <w:t>, Local NGOs</w:t>
            </w:r>
          </w:p>
        </w:tc>
        <w:tc>
          <w:tcPr>
            <w:tcW w:w="1710" w:type="dxa"/>
            <w:tcMar>
              <w:left w:w="43" w:type="dxa"/>
              <w:right w:w="43" w:type="dxa"/>
            </w:tcMar>
            <w:hideMark/>
          </w:tcPr>
          <w:p w14:paraId="3C654EC4"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Community outreach programs, awareness campaigns</w:t>
            </w:r>
          </w:p>
        </w:tc>
        <w:tc>
          <w:tcPr>
            <w:tcW w:w="1578" w:type="dxa"/>
            <w:tcMar>
              <w:left w:w="43" w:type="dxa"/>
              <w:right w:w="43" w:type="dxa"/>
            </w:tcMar>
            <w:hideMark/>
          </w:tcPr>
          <w:p w14:paraId="158B8B99"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WHO, Local Community Groups</w:t>
            </w:r>
          </w:p>
        </w:tc>
        <w:tc>
          <w:tcPr>
            <w:tcW w:w="1482" w:type="dxa"/>
            <w:tcMar>
              <w:left w:w="43" w:type="dxa"/>
              <w:right w:w="43" w:type="dxa"/>
            </w:tcMar>
            <w:hideMark/>
          </w:tcPr>
          <w:p w14:paraId="2577309E"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Quarterly</w:t>
            </w:r>
          </w:p>
        </w:tc>
      </w:tr>
      <w:tr w:rsidR="00BE0EA9" w:rsidRPr="00A319AE" w14:paraId="7F6BF740" w14:textId="77777777" w:rsidTr="00432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1C02357E"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hideMark/>
          </w:tcPr>
          <w:p w14:paraId="1BCAD0B5"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Introduce reward programs for organizations implementing AMR-reducing practices.</w:t>
            </w:r>
          </w:p>
        </w:tc>
        <w:tc>
          <w:tcPr>
            <w:tcW w:w="1800" w:type="dxa"/>
            <w:tcMar>
              <w:left w:w="43" w:type="dxa"/>
              <w:right w:w="43" w:type="dxa"/>
            </w:tcMar>
            <w:hideMark/>
          </w:tcPr>
          <w:p w14:paraId="4EB5707E"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proofErr w:type="spellStart"/>
            <w:r w:rsidRPr="00A319AE">
              <w:rPr>
                <w:szCs w:val="24"/>
              </w:rPr>
              <w:t>MoNHSRC</w:t>
            </w:r>
            <w:proofErr w:type="spellEnd"/>
          </w:p>
        </w:tc>
        <w:tc>
          <w:tcPr>
            <w:tcW w:w="1710" w:type="dxa"/>
            <w:tcMar>
              <w:left w:w="43" w:type="dxa"/>
              <w:right w:w="43" w:type="dxa"/>
            </w:tcMar>
            <w:hideMark/>
          </w:tcPr>
          <w:p w14:paraId="21A96938"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Awards, recognition programs, public announcements</w:t>
            </w:r>
          </w:p>
        </w:tc>
        <w:tc>
          <w:tcPr>
            <w:tcW w:w="1578" w:type="dxa"/>
            <w:tcMar>
              <w:left w:w="43" w:type="dxa"/>
              <w:right w:w="43" w:type="dxa"/>
            </w:tcMar>
            <w:hideMark/>
          </w:tcPr>
          <w:p w14:paraId="7B363BD8"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WHO, Local Business Associations</w:t>
            </w:r>
          </w:p>
        </w:tc>
        <w:tc>
          <w:tcPr>
            <w:tcW w:w="1482" w:type="dxa"/>
            <w:tcMar>
              <w:left w:w="43" w:type="dxa"/>
              <w:right w:w="43" w:type="dxa"/>
            </w:tcMar>
            <w:hideMark/>
          </w:tcPr>
          <w:p w14:paraId="6AA2B7A4"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Annual</w:t>
            </w:r>
          </w:p>
        </w:tc>
      </w:tr>
      <w:tr w:rsidR="00157052" w:rsidRPr="00A319AE" w14:paraId="07C6B933" w14:textId="77777777" w:rsidTr="004325A0">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6BF948EF"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tcPr>
          <w:p w14:paraId="556FEE3C"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Participation in International AMR Forums</w:t>
            </w:r>
          </w:p>
        </w:tc>
        <w:tc>
          <w:tcPr>
            <w:tcW w:w="1800" w:type="dxa"/>
            <w:tcMar>
              <w:left w:w="43" w:type="dxa"/>
              <w:right w:w="43" w:type="dxa"/>
            </w:tcMar>
          </w:tcPr>
          <w:p w14:paraId="421365EA"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 xml:space="preserve">Ministry of Health, </w:t>
            </w:r>
            <w:proofErr w:type="spellStart"/>
            <w:r w:rsidRPr="00A319AE">
              <w:rPr>
                <w:szCs w:val="24"/>
              </w:rPr>
              <w:t>MoNFSR</w:t>
            </w:r>
            <w:proofErr w:type="spellEnd"/>
            <w:r w:rsidRPr="00A319AE">
              <w:rPr>
                <w:szCs w:val="24"/>
              </w:rPr>
              <w:t xml:space="preserve">, </w:t>
            </w:r>
            <w:proofErr w:type="spellStart"/>
            <w:r w:rsidRPr="00A319AE">
              <w:rPr>
                <w:szCs w:val="24"/>
              </w:rPr>
              <w:t>MoCC</w:t>
            </w:r>
            <w:proofErr w:type="spellEnd"/>
          </w:p>
        </w:tc>
        <w:tc>
          <w:tcPr>
            <w:tcW w:w="1710" w:type="dxa"/>
            <w:tcMar>
              <w:left w:w="43" w:type="dxa"/>
              <w:right w:w="43" w:type="dxa"/>
            </w:tcMar>
          </w:tcPr>
          <w:p w14:paraId="7D398DFB"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Conferences, forums, reports</w:t>
            </w:r>
          </w:p>
        </w:tc>
        <w:tc>
          <w:tcPr>
            <w:tcW w:w="1578" w:type="dxa"/>
            <w:tcMar>
              <w:left w:w="43" w:type="dxa"/>
              <w:right w:w="43" w:type="dxa"/>
            </w:tcMar>
          </w:tcPr>
          <w:p w14:paraId="2408DD6E"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WHO, FAO, WOAH, UNEP</w:t>
            </w:r>
          </w:p>
        </w:tc>
        <w:tc>
          <w:tcPr>
            <w:tcW w:w="1482" w:type="dxa"/>
            <w:tcMar>
              <w:left w:w="43" w:type="dxa"/>
              <w:right w:w="43" w:type="dxa"/>
            </w:tcMar>
          </w:tcPr>
          <w:p w14:paraId="0323998F"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Annually</w:t>
            </w:r>
          </w:p>
        </w:tc>
      </w:tr>
      <w:tr w:rsidR="00BE0EA9" w:rsidRPr="00A319AE" w14:paraId="6206C005" w14:textId="77777777" w:rsidTr="00432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6DBBA07C"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tcPr>
          <w:p w14:paraId="5208A667"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Adoption of International Best Practices</w:t>
            </w:r>
          </w:p>
        </w:tc>
        <w:tc>
          <w:tcPr>
            <w:tcW w:w="1800" w:type="dxa"/>
            <w:tcMar>
              <w:left w:w="43" w:type="dxa"/>
              <w:right w:w="43" w:type="dxa"/>
            </w:tcMar>
          </w:tcPr>
          <w:p w14:paraId="30E4A798"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 xml:space="preserve">Ministry of Health, </w:t>
            </w:r>
            <w:proofErr w:type="spellStart"/>
            <w:r w:rsidRPr="00A319AE">
              <w:rPr>
                <w:szCs w:val="24"/>
              </w:rPr>
              <w:t>MoCC</w:t>
            </w:r>
            <w:proofErr w:type="spellEnd"/>
            <w:r w:rsidRPr="00A319AE">
              <w:rPr>
                <w:szCs w:val="24"/>
              </w:rPr>
              <w:t xml:space="preserve">, </w:t>
            </w:r>
            <w:proofErr w:type="spellStart"/>
            <w:r w:rsidRPr="00A319AE">
              <w:rPr>
                <w:szCs w:val="24"/>
              </w:rPr>
              <w:t>MoNFSR</w:t>
            </w:r>
            <w:proofErr w:type="spellEnd"/>
          </w:p>
        </w:tc>
        <w:tc>
          <w:tcPr>
            <w:tcW w:w="1710" w:type="dxa"/>
            <w:tcMar>
              <w:left w:w="43" w:type="dxa"/>
              <w:right w:w="43" w:type="dxa"/>
            </w:tcMar>
          </w:tcPr>
          <w:p w14:paraId="4EFE3474"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Workshops, partnerships, guidelines</w:t>
            </w:r>
          </w:p>
        </w:tc>
        <w:tc>
          <w:tcPr>
            <w:tcW w:w="1578" w:type="dxa"/>
            <w:tcMar>
              <w:left w:w="43" w:type="dxa"/>
              <w:right w:w="43" w:type="dxa"/>
            </w:tcMar>
          </w:tcPr>
          <w:p w14:paraId="092F35DD"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WHO, UNEP, FAO, WOAH</w:t>
            </w:r>
          </w:p>
        </w:tc>
        <w:tc>
          <w:tcPr>
            <w:tcW w:w="1482" w:type="dxa"/>
            <w:tcMar>
              <w:left w:w="43" w:type="dxa"/>
              <w:right w:w="43" w:type="dxa"/>
            </w:tcMar>
          </w:tcPr>
          <w:p w14:paraId="73320C17"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Ongoing/Continuous</w:t>
            </w:r>
          </w:p>
        </w:tc>
      </w:tr>
      <w:tr w:rsidR="00157052" w:rsidRPr="00A319AE" w14:paraId="227DC924" w14:textId="77777777" w:rsidTr="004325A0">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38016EC9"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tcPr>
          <w:p w14:paraId="2A03EF3C"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Harmonizing National Standards with International Guidelines</w:t>
            </w:r>
          </w:p>
        </w:tc>
        <w:tc>
          <w:tcPr>
            <w:tcW w:w="1800" w:type="dxa"/>
            <w:tcMar>
              <w:left w:w="43" w:type="dxa"/>
              <w:right w:w="43" w:type="dxa"/>
            </w:tcMar>
          </w:tcPr>
          <w:p w14:paraId="73FD9EF2"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proofErr w:type="spellStart"/>
            <w:r w:rsidRPr="00A319AE">
              <w:rPr>
                <w:szCs w:val="24"/>
              </w:rPr>
              <w:t>MoNHSRC</w:t>
            </w:r>
            <w:proofErr w:type="spellEnd"/>
            <w:r w:rsidRPr="00A319AE">
              <w:rPr>
                <w:szCs w:val="24"/>
              </w:rPr>
              <w:t xml:space="preserve">, </w:t>
            </w:r>
            <w:proofErr w:type="spellStart"/>
            <w:r w:rsidRPr="00A319AE">
              <w:rPr>
                <w:szCs w:val="24"/>
              </w:rPr>
              <w:t>MoCC</w:t>
            </w:r>
            <w:proofErr w:type="spellEnd"/>
            <w:r w:rsidRPr="00A319AE">
              <w:rPr>
                <w:szCs w:val="24"/>
              </w:rPr>
              <w:t xml:space="preserve">, </w:t>
            </w:r>
            <w:proofErr w:type="spellStart"/>
            <w:r w:rsidRPr="00A319AE">
              <w:rPr>
                <w:szCs w:val="24"/>
              </w:rPr>
              <w:t>MoNFSR</w:t>
            </w:r>
            <w:proofErr w:type="spellEnd"/>
          </w:p>
        </w:tc>
        <w:tc>
          <w:tcPr>
            <w:tcW w:w="1710" w:type="dxa"/>
            <w:tcMar>
              <w:left w:w="43" w:type="dxa"/>
              <w:right w:w="43" w:type="dxa"/>
            </w:tcMar>
          </w:tcPr>
          <w:p w14:paraId="63C7950F"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Policy documents, workshops, reports</w:t>
            </w:r>
          </w:p>
        </w:tc>
        <w:tc>
          <w:tcPr>
            <w:tcW w:w="1578" w:type="dxa"/>
            <w:tcMar>
              <w:left w:w="43" w:type="dxa"/>
              <w:right w:w="43" w:type="dxa"/>
            </w:tcMar>
          </w:tcPr>
          <w:p w14:paraId="7AAE570F"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WHO, FAO, UNEP</w:t>
            </w:r>
          </w:p>
        </w:tc>
        <w:tc>
          <w:tcPr>
            <w:tcW w:w="1482" w:type="dxa"/>
            <w:tcMar>
              <w:left w:w="43" w:type="dxa"/>
              <w:right w:w="43" w:type="dxa"/>
            </w:tcMar>
          </w:tcPr>
          <w:p w14:paraId="0D4EC8E6" w14:textId="2F02E943"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Ongoing/</w:t>
            </w:r>
            <w:r w:rsidR="004325A0">
              <w:rPr>
                <w:szCs w:val="24"/>
              </w:rPr>
              <w:t xml:space="preserve"> </w:t>
            </w:r>
            <w:r w:rsidRPr="00A319AE">
              <w:rPr>
                <w:szCs w:val="24"/>
              </w:rPr>
              <w:t>Annual Reviews</w:t>
            </w:r>
          </w:p>
        </w:tc>
      </w:tr>
      <w:tr w:rsidR="00BE0EA9" w:rsidRPr="00A319AE" w14:paraId="0893351B" w14:textId="77777777" w:rsidTr="00432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4E9A3CA6"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tcPr>
          <w:p w14:paraId="0E158C97"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Training Programs</w:t>
            </w:r>
          </w:p>
        </w:tc>
        <w:tc>
          <w:tcPr>
            <w:tcW w:w="1800" w:type="dxa"/>
            <w:tcMar>
              <w:left w:w="43" w:type="dxa"/>
              <w:right w:w="43" w:type="dxa"/>
            </w:tcMar>
          </w:tcPr>
          <w:p w14:paraId="6BBF3FFD"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proofErr w:type="spellStart"/>
            <w:r w:rsidRPr="00A319AE">
              <w:rPr>
                <w:szCs w:val="24"/>
              </w:rPr>
              <w:t>MoNHSRC</w:t>
            </w:r>
            <w:proofErr w:type="spellEnd"/>
            <w:r w:rsidRPr="00A319AE">
              <w:rPr>
                <w:szCs w:val="24"/>
              </w:rPr>
              <w:t xml:space="preserve">, </w:t>
            </w:r>
            <w:proofErr w:type="spellStart"/>
            <w:r w:rsidRPr="00A319AE">
              <w:rPr>
                <w:szCs w:val="24"/>
              </w:rPr>
              <w:t>MoNFSR</w:t>
            </w:r>
            <w:proofErr w:type="spellEnd"/>
            <w:r w:rsidRPr="00A319AE">
              <w:rPr>
                <w:szCs w:val="24"/>
              </w:rPr>
              <w:t xml:space="preserve"> Environmental Protection Agency</w:t>
            </w:r>
          </w:p>
        </w:tc>
        <w:tc>
          <w:tcPr>
            <w:tcW w:w="1710" w:type="dxa"/>
            <w:tcMar>
              <w:left w:w="43" w:type="dxa"/>
              <w:right w:w="43" w:type="dxa"/>
            </w:tcMar>
          </w:tcPr>
          <w:p w14:paraId="2306C386"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Hands-on Lab Training Workshops, Seminars</w:t>
            </w:r>
          </w:p>
        </w:tc>
        <w:tc>
          <w:tcPr>
            <w:tcW w:w="1578" w:type="dxa"/>
            <w:tcMar>
              <w:left w:w="43" w:type="dxa"/>
              <w:right w:w="43" w:type="dxa"/>
            </w:tcMar>
          </w:tcPr>
          <w:p w14:paraId="5587B3D6"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WHO, FAO, OIE, National Research Institutes</w:t>
            </w:r>
          </w:p>
        </w:tc>
        <w:tc>
          <w:tcPr>
            <w:tcW w:w="1482" w:type="dxa"/>
            <w:tcMar>
              <w:left w:w="43" w:type="dxa"/>
              <w:right w:w="43" w:type="dxa"/>
            </w:tcMar>
          </w:tcPr>
          <w:p w14:paraId="520AEF82"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Annually or as required</w:t>
            </w:r>
          </w:p>
        </w:tc>
      </w:tr>
      <w:tr w:rsidR="00157052" w:rsidRPr="00A319AE" w14:paraId="3D873E6C" w14:textId="77777777" w:rsidTr="004325A0">
        <w:trPr>
          <w:trHeight w:val="629"/>
        </w:trPr>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12690F59"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tcPr>
          <w:p w14:paraId="637E8832"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Fellowship and Exchange Programs</w:t>
            </w:r>
          </w:p>
        </w:tc>
        <w:tc>
          <w:tcPr>
            <w:tcW w:w="1800" w:type="dxa"/>
            <w:tcMar>
              <w:left w:w="43" w:type="dxa"/>
              <w:right w:w="43" w:type="dxa"/>
            </w:tcMar>
          </w:tcPr>
          <w:p w14:paraId="083BCF38"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proofErr w:type="spellStart"/>
            <w:r w:rsidRPr="00A319AE">
              <w:rPr>
                <w:szCs w:val="24"/>
              </w:rPr>
              <w:t>MoST</w:t>
            </w:r>
            <w:proofErr w:type="spellEnd"/>
            <w:r w:rsidRPr="00A319AE">
              <w:rPr>
                <w:szCs w:val="24"/>
              </w:rPr>
              <w:t>, Higher Education Commission (HEC)</w:t>
            </w:r>
          </w:p>
        </w:tc>
        <w:tc>
          <w:tcPr>
            <w:tcW w:w="1710" w:type="dxa"/>
            <w:tcMar>
              <w:left w:w="43" w:type="dxa"/>
              <w:right w:w="43" w:type="dxa"/>
            </w:tcMar>
          </w:tcPr>
          <w:p w14:paraId="79893DC7"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Formal Agreements, Memorandums of Understanding (</w:t>
            </w:r>
            <w:proofErr w:type="spellStart"/>
            <w:r w:rsidRPr="00A319AE">
              <w:rPr>
                <w:szCs w:val="24"/>
              </w:rPr>
              <w:t>MoUs</w:t>
            </w:r>
            <w:proofErr w:type="spellEnd"/>
            <w:r w:rsidRPr="00A319AE">
              <w:rPr>
                <w:szCs w:val="24"/>
              </w:rPr>
              <w:t>), Direct Communication</w:t>
            </w:r>
          </w:p>
        </w:tc>
        <w:tc>
          <w:tcPr>
            <w:tcW w:w="1578" w:type="dxa"/>
            <w:tcMar>
              <w:left w:w="43" w:type="dxa"/>
              <w:right w:w="43" w:type="dxa"/>
            </w:tcMar>
          </w:tcPr>
          <w:p w14:paraId="21140277"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 xml:space="preserve">International </w:t>
            </w:r>
            <w:proofErr w:type="spellStart"/>
            <w:r w:rsidRPr="00A319AE">
              <w:rPr>
                <w:szCs w:val="24"/>
              </w:rPr>
              <w:t>Centers</w:t>
            </w:r>
            <w:proofErr w:type="spellEnd"/>
            <w:r w:rsidRPr="00A319AE">
              <w:rPr>
                <w:szCs w:val="24"/>
              </w:rPr>
              <w:t xml:space="preserve"> of Excellence, WHO Collaborating </w:t>
            </w:r>
            <w:proofErr w:type="spellStart"/>
            <w:r w:rsidRPr="00A319AE">
              <w:rPr>
                <w:szCs w:val="24"/>
              </w:rPr>
              <w:t>Centers</w:t>
            </w:r>
            <w:proofErr w:type="spellEnd"/>
          </w:p>
        </w:tc>
        <w:tc>
          <w:tcPr>
            <w:tcW w:w="1482" w:type="dxa"/>
            <w:tcMar>
              <w:left w:w="43" w:type="dxa"/>
              <w:right w:w="43" w:type="dxa"/>
            </w:tcMar>
          </w:tcPr>
          <w:p w14:paraId="17AF5CC9"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Annually or as opportunities arise</w:t>
            </w:r>
          </w:p>
        </w:tc>
      </w:tr>
      <w:tr w:rsidR="00BE0EA9" w:rsidRPr="00A319AE" w14:paraId="6DC1D1E6" w14:textId="77777777" w:rsidTr="004325A0">
        <w:trPr>
          <w:cnfStyle w:val="000000100000" w:firstRow="0" w:lastRow="0" w:firstColumn="0" w:lastColumn="0" w:oddVBand="0" w:evenVBand="0" w:oddHBand="1" w:evenHBand="0" w:firstRowFirstColumn="0" w:firstRowLastColumn="0" w:lastRowFirstColumn="0" w:lastRowLastColumn="0"/>
          <w:trHeight w:val="1259"/>
        </w:trPr>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08727FF1"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tcPr>
          <w:p w14:paraId="2BA2F7B3"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Specialized leadership training on AMR policies, stewardship, and surveillance</w:t>
            </w:r>
          </w:p>
        </w:tc>
        <w:tc>
          <w:tcPr>
            <w:tcW w:w="1800" w:type="dxa"/>
            <w:tcMar>
              <w:left w:w="43" w:type="dxa"/>
              <w:right w:w="43" w:type="dxa"/>
            </w:tcMar>
          </w:tcPr>
          <w:p w14:paraId="26055BE1"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proofErr w:type="spellStart"/>
            <w:r w:rsidRPr="00A319AE">
              <w:rPr>
                <w:szCs w:val="24"/>
              </w:rPr>
              <w:t>MoNHSRC</w:t>
            </w:r>
            <w:proofErr w:type="spellEnd"/>
            <w:r w:rsidRPr="00A319AE">
              <w:rPr>
                <w:szCs w:val="24"/>
              </w:rPr>
              <w:t xml:space="preserve">, </w:t>
            </w:r>
            <w:proofErr w:type="spellStart"/>
            <w:r w:rsidRPr="00A319AE">
              <w:rPr>
                <w:szCs w:val="24"/>
              </w:rPr>
              <w:t>MoNFSR</w:t>
            </w:r>
            <w:proofErr w:type="spellEnd"/>
            <w:r w:rsidRPr="00A319AE">
              <w:rPr>
                <w:szCs w:val="24"/>
              </w:rPr>
              <w:t xml:space="preserve">, </w:t>
            </w:r>
            <w:proofErr w:type="spellStart"/>
            <w:r w:rsidRPr="00A319AE">
              <w:rPr>
                <w:szCs w:val="24"/>
              </w:rPr>
              <w:t>MoCC</w:t>
            </w:r>
            <w:proofErr w:type="spellEnd"/>
          </w:p>
        </w:tc>
        <w:tc>
          <w:tcPr>
            <w:tcW w:w="1710" w:type="dxa"/>
            <w:tcMar>
              <w:left w:w="43" w:type="dxa"/>
              <w:right w:w="43" w:type="dxa"/>
            </w:tcMar>
          </w:tcPr>
          <w:p w14:paraId="36A29603"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Workshops, seminars, leadership training programs</w:t>
            </w:r>
          </w:p>
        </w:tc>
        <w:tc>
          <w:tcPr>
            <w:tcW w:w="1578" w:type="dxa"/>
            <w:tcMar>
              <w:left w:w="43" w:type="dxa"/>
              <w:right w:w="43" w:type="dxa"/>
            </w:tcMar>
          </w:tcPr>
          <w:p w14:paraId="1661D1AD"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WHO, FAO, CDC</w:t>
            </w:r>
          </w:p>
        </w:tc>
        <w:tc>
          <w:tcPr>
            <w:tcW w:w="1482" w:type="dxa"/>
            <w:tcMar>
              <w:left w:w="43" w:type="dxa"/>
              <w:right w:w="43" w:type="dxa"/>
            </w:tcMar>
          </w:tcPr>
          <w:p w14:paraId="41B5927E"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Annually or as required</w:t>
            </w:r>
          </w:p>
        </w:tc>
      </w:tr>
      <w:tr w:rsidR="00157052" w:rsidRPr="00A319AE" w14:paraId="4128237D" w14:textId="77777777" w:rsidTr="004325A0">
        <w:trPr>
          <w:trHeight w:val="1205"/>
        </w:trPr>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3F9E547F"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tcPr>
          <w:p w14:paraId="381C745D"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 xml:space="preserve">Capacity Building on AI/ML for Predictive </w:t>
            </w:r>
            <w:proofErr w:type="spellStart"/>
            <w:r w:rsidRPr="00A319AE">
              <w:rPr>
                <w:szCs w:val="24"/>
              </w:rPr>
              <w:t>Modeling</w:t>
            </w:r>
            <w:proofErr w:type="spellEnd"/>
            <w:r w:rsidRPr="00A319AE">
              <w:rPr>
                <w:szCs w:val="24"/>
              </w:rPr>
              <w:t xml:space="preserve"> and Trend Analysis</w:t>
            </w:r>
          </w:p>
        </w:tc>
        <w:tc>
          <w:tcPr>
            <w:tcW w:w="1800" w:type="dxa"/>
            <w:tcMar>
              <w:left w:w="43" w:type="dxa"/>
              <w:right w:w="43" w:type="dxa"/>
            </w:tcMar>
          </w:tcPr>
          <w:p w14:paraId="36A8E0AA"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proofErr w:type="spellStart"/>
            <w:r w:rsidRPr="00A319AE">
              <w:rPr>
                <w:szCs w:val="24"/>
              </w:rPr>
              <w:t>MoNHSRC</w:t>
            </w:r>
            <w:proofErr w:type="spellEnd"/>
            <w:r w:rsidRPr="00A319AE">
              <w:rPr>
                <w:szCs w:val="24"/>
              </w:rPr>
              <w:t>, Pakistan Environmental Protection Agency (PEPA)</w:t>
            </w:r>
          </w:p>
        </w:tc>
        <w:tc>
          <w:tcPr>
            <w:tcW w:w="1710" w:type="dxa"/>
            <w:tcMar>
              <w:left w:w="43" w:type="dxa"/>
              <w:right w:w="43" w:type="dxa"/>
            </w:tcMar>
          </w:tcPr>
          <w:p w14:paraId="07BF9B2D"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Workshops, training sessions, webinars</w:t>
            </w:r>
          </w:p>
        </w:tc>
        <w:tc>
          <w:tcPr>
            <w:tcW w:w="1578" w:type="dxa"/>
            <w:tcMar>
              <w:left w:w="43" w:type="dxa"/>
              <w:right w:w="43" w:type="dxa"/>
            </w:tcMar>
          </w:tcPr>
          <w:p w14:paraId="5CB0B06A"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International AI/ML experts, University partnerships</w:t>
            </w:r>
          </w:p>
        </w:tc>
        <w:tc>
          <w:tcPr>
            <w:tcW w:w="1482" w:type="dxa"/>
            <w:tcMar>
              <w:left w:w="43" w:type="dxa"/>
              <w:right w:w="43" w:type="dxa"/>
            </w:tcMar>
          </w:tcPr>
          <w:p w14:paraId="016CACA7"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Annually or as required</w:t>
            </w:r>
          </w:p>
        </w:tc>
      </w:tr>
      <w:tr w:rsidR="00BE0EA9" w:rsidRPr="00A319AE" w14:paraId="5D50D459" w14:textId="77777777" w:rsidTr="00432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3BE63B51"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tcPr>
          <w:p w14:paraId="0A7E6D9E"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Training for Government Agencies and Laboratories</w:t>
            </w:r>
          </w:p>
        </w:tc>
        <w:tc>
          <w:tcPr>
            <w:tcW w:w="1800" w:type="dxa"/>
            <w:tcMar>
              <w:left w:w="43" w:type="dxa"/>
              <w:right w:w="43" w:type="dxa"/>
            </w:tcMar>
          </w:tcPr>
          <w:p w14:paraId="2F3FFC0C"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proofErr w:type="spellStart"/>
            <w:r w:rsidRPr="00A319AE">
              <w:rPr>
                <w:szCs w:val="24"/>
              </w:rPr>
              <w:t>MoNHSRC</w:t>
            </w:r>
            <w:proofErr w:type="spellEnd"/>
            <w:r w:rsidRPr="00A319AE">
              <w:rPr>
                <w:szCs w:val="24"/>
              </w:rPr>
              <w:t>, Pakistan Environmental Protection Agency (PEPA)</w:t>
            </w:r>
          </w:p>
        </w:tc>
        <w:tc>
          <w:tcPr>
            <w:tcW w:w="1710" w:type="dxa"/>
            <w:tcMar>
              <w:left w:w="43" w:type="dxa"/>
              <w:right w:w="43" w:type="dxa"/>
            </w:tcMar>
          </w:tcPr>
          <w:p w14:paraId="44B5344C"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Workshops, Seminars, Webinars</w:t>
            </w:r>
          </w:p>
        </w:tc>
        <w:tc>
          <w:tcPr>
            <w:tcW w:w="1578" w:type="dxa"/>
            <w:tcMar>
              <w:left w:w="43" w:type="dxa"/>
              <w:right w:w="43" w:type="dxa"/>
            </w:tcMar>
          </w:tcPr>
          <w:p w14:paraId="76A41C93"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International AI/ML experts, University partnerships</w:t>
            </w:r>
          </w:p>
        </w:tc>
        <w:tc>
          <w:tcPr>
            <w:tcW w:w="1482" w:type="dxa"/>
            <w:tcMar>
              <w:left w:w="43" w:type="dxa"/>
              <w:right w:w="43" w:type="dxa"/>
            </w:tcMar>
          </w:tcPr>
          <w:p w14:paraId="10E932DC"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Annual/As needed</w:t>
            </w:r>
          </w:p>
        </w:tc>
      </w:tr>
      <w:tr w:rsidR="00157052" w:rsidRPr="00A319AE" w14:paraId="5D78F313" w14:textId="77777777" w:rsidTr="004325A0">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00EF3D8B"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tcPr>
          <w:p w14:paraId="75189D7D"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Developing AI/ML Infrastructure</w:t>
            </w:r>
          </w:p>
        </w:tc>
        <w:tc>
          <w:tcPr>
            <w:tcW w:w="1800" w:type="dxa"/>
            <w:tcMar>
              <w:left w:w="43" w:type="dxa"/>
              <w:right w:w="43" w:type="dxa"/>
            </w:tcMar>
          </w:tcPr>
          <w:p w14:paraId="4C5EB3C1"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proofErr w:type="spellStart"/>
            <w:r w:rsidRPr="00A319AE">
              <w:rPr>
                <w:szCs w:val="24"/>
              </w:rPr>
              <w:t>MoNHSRC</w:t>
            </w:r>
            <w:proofErr w:type="spellEnd"/>
          </w:p>
        </w:tc>
        <w:tc>
          <w:tcPr>
            <w:tcW w:w="1710" w:type="dxa"/>
            <w:tcMar>
              <w:left w:w="43" w:type="dxa"/>
              <w:right w:w="43" w:type="dxa"/>
            </w:tcMar>
          </w:tcPr>
          <w:p w14:paraId="6822D558"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Official Documentation, Meetings</w:t>
            </w:r>
          </w:p>
        </w:tc>
        <w:tc>
          <w:tcPr>
            <w:tcW w:w="1578" w:type="dxa"/>
            <w:tcMar>
              <w:left w:w="43" w:type="dxa"/>
              <w:right w:w="43" w:type="dxa"/>
            </w:tcMar>
          </w:tcPr>
          <w:p w14:paraId="1B5F6FD5"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Local IT/Tech Firms, International Research Institutions</w:t>
            </w:r>
          </w:p>
        </w:tc>
        <w:tc>
          <w:tcPr>
            <w:tcW w:w="1482" w:type="dxa"/>
            <w:tcMar>
              <w:left w:w="43" w:type="dxa"/>
              <w:right w:w="43" w:type="dxa"/>
            </w:tcMar>
          </w:tcPr>
          <w:p w14:paraId="3751F035"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One-time setup, periodic reviews</w:t>
            </w:r>
          </w:p>
        </w:tc>
      </w:tr>
      <w:tr w:rsidR="00BE0EA9" w:rsidRPr="00A319AE" w14:paraId="5ECBE79A" w14:textId="77777777" w:rsidTr="00432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0412073C"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tcPr>
          <w:p w14:paraId="42AC286B"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Integration of AI/ML in Surveillance Networks</w:t>
            </w:r>
          </w:p>
        </w:tc>
        <w:tc>
          <w:tcPr>
            <w:tcW w:w="1800" w:type="dxa"/>
            <w:tcMar>
              <w:left w:w="43" w:type="dxa"/>
              <w:right w:w="43" w:type="dxa"/>
            </w:tcMar>
          </w:tcPr>
          <w:p w14:paraId="61975D5F"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PCRWR Provincial Health Authorities</w:t>
            </w:r>
          </w:p>
        </w:tc>
        <w:tc>
          <w:tcPr>
            <w:tcW w:w="1710" w:type="dxa"/>
            <w:tcMar>
              <w:left w:w="43" w:type="dxa"/>
              <w:right w:w="43" w:type="dxa"/>
            </w:tcMar>
          </w:tcPr>
          <w:p w14:paraId="06E5F0D0"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Online Platforms, Workshops</w:t>
            </w:r>
          </w:p>
        </w:tc>
        <w:tc>
          <w:tcPr>
            <w:tcW w:w="1578" w:type="dxa"/>
            <w:tcMar>
              <w:left w:w="43" w:type="dxa"/>
              <w:right w:w="43" w:type="dxa"/>
            </w:tcMar>
          </w:tcPr>
          <w:p w14:paraId="3E54133C"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WHO, CDC, AI/ML research groups</w:t>
            </w:r>
          </w:p>
        </w:tc>
        <w:tc>
          <w:tcPr>
            <w:tcW w:w="1482" w:type="dxa"/>
            <w:tcMar>
              <w:left w:w="43" w:type="dxa"/>
              <w:right w:w="43" w:type="dxa"/>
            </w:tcMar>
          </w:tcPr>
          <w:p w14:paraId="3A72BD10"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rPr>
                <w:szCs w:val="24"/>
              </w:rPr>
            </w:pPr>
            <w:r w:rsidRPr="00A319AE">
              <w:rPr>
                <w:szCs w:val="24"/>
              </w:rPr>
              <w:t>Ongoing, with annual updates</w:t>
            </w:r>
          </w:p>
        </w:tc>
      </w:tr>
      <w:tr w:rsidR="00157052" w:rsidRPr="00A319AE" w14:paraId="051A5743" w14:textId="77777777" w:rsidTr="004325A0">
        <w:tc>
          <w:tcPr>
            <w:cnfStyle w:val="001000000000" w:firstRow="0" w:lastRow="0" w:firstColumn="1" w:lastColumn="0" w:oddVBand="0" w:evenVBand="0" w:oddHBand="0" w:evenHBand="0" w:firstRowFirstColumn="0" w:firstRowLastColumn="0" w:lastRowFirstColumn="0" w:lastRowLastColumn="0"/>
            <w:tcW w:w="394" w:type="dxa"/>
            <w:tcMar>
              <w:left w:w="43" w:type="dxa"/>
              <w:right w:w="43" w:type="dxa"/>
            </w:tcMar>
          </w:tcPr>
          <w:p w14:paraId="4F80E226" w14:textId="77777777" w:rsidR="00FB4E99" w:rsidRPr="00A319AE" w:rsidRDefault="00FB4E99" w:rsidP="00BE0EA9">
            <w:pPr>
              <w:pStyle w:val="ListParagraph"/>
              <w:numPr>
                <w:ilvl w:val="0"/>
                <w:numId w:val="34"/>
              </w:numPr>
              <w:spacing w:before="0" w:line="216" w:lineRule="auto"/>
              <w:rPr>
                <w:szCs w:val="24"/>
              </w:rPr>
            </w:pPr>
          </w:p>
        </w:tc>
        <w:tc>
          <w:tcPr>
            <w:tcW w:w="2391" w:type="dxa"/>
            <w:tcMar>
              <w:left w:w="43" w:type="dxa"/>
              <w:right w:w="43" w:type="dxa"/>
            </w:tcMar>
          </w:tcPr>
          <w:p w14:paraId="1E70B887"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Data Quality and Standardization</w:t>
            </w:r>
          </w:p>
        </w:tc>
        <w:tc>
          <w:tcPr>
            <w:tcW w:w="1800" w:type="dxa"/>
            <w:tcMar>
              <w:left w:w="43" w:type="dxa"/>
              <w:right w:w="43" w:type="dxa"/>
            </w:tcMar>
          </w:tcPr>
          <w:p w14:paraId="6563DC05"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PEPA, PCRWR</w:t>
            </w:r>
          </w:p>
        </w:tc>
        <w:tc>
          <w:tcPr>
            <w:tcW w:w="1710" w:type="dxa"/>
            <w:tcMar>
              <w:left w:w="43" w:type="dxa"/>
              <w:right w:w="43" w:type="dxa"/>
            </w:tcMar>
          </w:tcPr>
          <w:p w14:paraId="42FCA8DF"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Official Documentation, Workshops</w:t>
            </w:r>
          </w:p>
        </w:tc>
        <w:tc>
          <w:tcPr>
            <w:tcW w:w="1578" w:type="dxa"/>
            <w:tcMar>
              <w:left w:w="43" w:type="dxa"/>
              <w:right w:w="43" w:type="dxa"/>
            </w:tcMar>
          </w:tcPr>
          <w:p w14:paraId="71E752EB"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National Data Management Institutes, WHO</w:t>
            </w:r>
          </w:p>
        </w:tc>
        <w:tc>
          <w:tcPr>
            <w:tcW w:w="1482" w:type="dxa"/>
            <w:tcMar>
              <w:left w:w="43" w:type="dxa"/>
              <w:right w:w="43" w:type="dxa"/>
            </w:tcMar>
          </w:tcPr>
          <w:p w14:paraId="5264EE64"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rPr>
                <w:szCs w:val="24"/>
              </w:rPr>
            </w:pPr>
            <w:r w:rsidRPr="00A319AE">
              <w:rPr>
                <w:szCs w:val="24"/>
              </w:rPr>
              <w:t>Annual</w:t>
            </w:r>
          </w:p>
        </w:tc>
      </w:tr>
    </w:tbl>
    <w:p w14:paraId="44649480" w14:textId="77777777" w:rsidR="00BE0EA9" w:rsidRPr="00A319AE" w:rsidRDefault="00BE0EA9" w:rsidP="00BE0EA9">
      <w:pPr>
        <w:spacing w:before="0"/>
      </w:pPr>
      <w:bookmarkStart w:id="137" w:name="_Toc187315888"/>
    </w:p>
    <w:p w14:paraId="5E924C27" w14:textId="7AE1D2E5" w:rsidR="00FB4E99" w:rsidRPr="00A319AE" w:rsidRDefault="00FB4E99" w:rsidP="009C333E">
      <w:pPr>
        <w:pStyle w:val="Heading2"/>
        <w:rPr>
          <w:rFonts w:cs="Calibri"/>
        </w:rPr>
      </w:pPr>
      <w:bookmarkStart w:id="138" w:name="_Toc191410428"/>
      <w:r w:rsidRPr="00A319AE">
        <w:rPr>
          <w:rFonts w:cs="Calibri"/>
        </w:rPr>
        <w:t xml:space="preserve">Research and Development (R&amp;D) Plan for AMR Surveillance in </w:t>
      </w:r>
      <w:r w:rsidR="00863670" w:rsidRPr="00A319AE">
        <w:rPr>
          <w:rFonts w:cs="Calibri"/>
        </w:rPr>
        <w:t xml:space="preserve">Environment in </w:t>
      </w:r>
      <w:r w:rsidRPr="00A319AE">
        <w:rPr>
          <w:rFonts w:cs="Calibri"/>
        </w:rPr>
        <w:t>Pakistan</w:t>
      </w:r>
      <w:bookmarkEnd w:id="137"/>
      <w:bookmarkEnd w:id="138"/>
    </w:p>
    <w:p w14:paraId="21799573" w14:textId="04228A11" w:rsidR="00863670" w:rsidRPr="00A319AE" w:rsidRDefault="00FB4E99" w:rsidP="00E53A3B">
      <w:r w:rsidRPr="00A319AE">
        <w:t>The following R&amp;D Plan outlines a comprehensive strategy to strengthen the surveillance of Antimicrobial Resistance (AMR) in environmental settings across Pakistan. This plan focuses on enhancing monitoring infrastructure, adopting advanced surveillance tools, implementing innovative data collection methods, fostering cross-sector collaboration, and ensuring the operational effectiveness of surveillance systems. The overarching goal is to support evidence-based decision-making for AMR control and improve public health interventions.</w:t>
      </w:r>
    </w:p>
    <w:p w14:paraId="574E4D6A" w14:textId="13EC0A63" w:rsidR="00FB4E99" w:rsidRPr="00A319AE" w:rsidRDefault="00874BD1" w:rsidP="009C333E">
      <w:pPr>
        <w:pStyle w:val="Heading2"/>
        <w:rPr>
          <w:rFonts w:cs="Calibri"/>
        </w:rPr>
      </w:pPr>
      <w:bookmarkStart w:id="139" w:name="_Toc187315889"/>
      <w:bookmarkStart w:id="140" w:name="_Toc191410429"/>
      <w:r w:rsidRPr="00A319AE">
        <w:rPr>
          <w:rFonts w:cs="Calibri"/>
        </w:rPr>
        <w:t>Key</w:t>
      </w:r>
      <w:r w:rsidR="00FB4E99" w:rsidRPr="00A319AE">
        <w:rPr>
          <w:rFonts w:cs="Calibri"/>
        </w:rPr>
        <w:t xml:space="preserve"> R&amp;D Initiatives</w:t>
      </w:r>
      <w:bookmarkEnd w:id="139"/>
      <w:bookmarkEnd w:id="140"/>
    </w:p>
    <w:p w14:paraId="71FCBAF7" w14:textId="77777777" w:rsidR="00FB4E99" w:rsidRPr="00A319AE" w:rsidRDefault="00FB4E99" w:rsidP="00157052">
      <w:pPr>
        <w:pStyle w:val="ListParagraph"/>
        <w:numPr>
          <w:ilvl w:val="0"/>
          <w:numId w:val="22"/>
        </w:numPr>
        <w:ind w:left="720"/>
      </w:pPr>
      <w:r w:rsidRPr="00A319AE">
        <w:t>Broaden the scope of AMR surveillance by increasing sentinel sites in both urban and rural areas.</w:t>
      </w:r>
    </w:p>
    <w:p w14:paraId="079D7F4F" w14:textId="77777777" w:rsidR="00FB4E99" w:rsidRPr="00A319AE" w:rsidRDefault="00FB4E99" w:rsidP="00157052">
      <w:pPr>
        <w:pStyle w:val="ListParagraph"/>
        <w:numPr>
          <w:ilvl w:val="0"/>
          <w:numId w:val="22"/>
        </w:numPr>
        <w:ind w:left="720"/>
      </w:pPr>
      <w:r w:rsidRPr="00A319AE">
        <w:t>Develop platforms for seamless sharing of information across human, animal, and environmental health sectors.</w:t>
      </w:r>
    </w:p>
    <w:p w14:paraId="4029AAA1" w14:textId="77777777" w:rsidR="00FB4E99" w:rsidRPr="00A319AE" w:rsidRDefault="00FB4E99" w:rsidP="00157052">
      <w:pPr>
        <w:pStyle w:val="ListParagraph"/>
        <w:numPr>
          <w:ilvl w:val="0"/>
          <w:numId w:val="22"/>
        </w:numPr>
        <w:ind w:left="720"/>
      </w:pPr>
      <w:r w:rsidRPr="00A319AE">
        <w:t>Create tools for the quick detection of AMR pathogens in environmental samples.</w:t>
      </w:r>
    </w:p>
    <w:p w14:paraId="1983AD6B" w14:textId="77777777" w:rsidR="00FB4E99" w:rsidRPr="00A319AE" w:rsidRDefault="00FB4E99" w:rsidP="00157052">
      <w:pPr>
        <w:pStyle w:val="ListParagraph"/>
        <w:numPr>
          <w:ilvl w:val="0"/>
          <w:numId w:val="22"/>
        </w:numPr>
        <w:ind w:left="720"/>
      </w:pPr>
      <w:r w:rsidRPr="00A319AE">
        <w:t>Establish Next-Generation Sequencing (NGS) facilities to identify resistance genes and track the spread of AMR.</w:t>
      </w:r>
    </w:p>
    <w:p w14:paraId="6BA0ADEC" w14:textId="77777777" w:rsidR="00FB4E99" w:rsidRPr="00A319AE" w:rsidRDefault="00FB4E99" w:rsidP="00157052">
      <w:pPr>
        <w:pStyle w:val="ListParagraph"/>
        <w:numPr>
          <w:ilvl w:val="0"/>
          <w:numId w:val="22"/>
        </w:numPr>
        <w:ind w:left="720"/>
      </w:pPr>
      <w:r w:rsidRPr="00A319AE">
        <w:lastRenderedPageBreak/>
        <w:t>Develop tools tailored for rural and resource-limited settings to enhance local surveillance capacity.</w:t>
      </w:r>
    </w:p>
    <w:p w14:paraId="0E3D1E97" w14:textId="01664162" w:rsidR="00FB4E99" w:rsidRPr="00A319AE" w:rsidRDefault="00FB4E99" w:rsidP="00157052">
      <w:pPr>
        <w:pStyle w:val="ListParagraph"/>
        <w:numPr>
          <w:ilvl w:val="0"/>
          <w:numId w:val="22"/>
        </w:numPr>
        <w:ind w:left="720"/>
      </w:pPr>
      <w:r w:rsidRPr="00A319AE">
        <w:t xml:space="preserve">Leverage AI for </w:t>
      </w:r>
      <w:r w:rsidR="00874BD1" w:rsidRPr="00A319AE">
        <w:t>analysing</w:t>
      </w:r>
      <w:r w:rsidRPr="00A319AE">
        <w:t xml:space="preserve"> AMR data and predicting resistance trends.</w:t>
      </w:r>
    </w:p>
    <w:p w14:paraId="59CB310A" w14:textId="77777777" w:rsidR="00FB4E99" w:rsidRPr="00A319AE" w:rsidRDefault="00FB4E99" w:rsidP="00157052">
      <w:pPr>
        <w:pStyle w:val="ListParagraph"/>
        <w:numPr>
          <w:ilvl w:val="0"/>
          <w:numId w:val="22"/>
        </w:numPr>
        <w:ind w:left="720"/>
      </w:pPr>
      <w:r w:rsidRPr="00A319AE">
        <w:t>Utilize mobile health technologies for real-time data collection and reporting from remote areas.</w:t>
      </w:r>
    </w:p>
    <w:p w14:paraId="63253096" w14:textId="77777777" w:rsidR="00FB4E99" w:rsidRPr="00A319AE" w:rsidRDefault="00FB4E99" w:rsidP="00157052">
      <w:pPr>
        <w:pStyle w:val="ListParagraph"/>
        <w:numPr>
          <w:ilvl w:val="0"/>
          <w:numId w:val="22"/>
        </w:numPr>
        <w:ind w:left="720"/>
      </w:pPr>
      <w:r w:rsidRPr="00A319AE">
        <w:t>Promote a One Health approach to connect human, animal, and environmental health sectors in AMR surveillance.</w:t>
      </w:r>
    </w:p>
    <w:p w14:paraId="24C5D02C" w14:textId="77777777" w:rsidR="00FB4E99" w:rsidRPr="00A319AE" w:rsidRDefault="00FB4E99" w:rsidP="00157052">
      <w:pPr>
        <w:pStyle w:val="ListParagraph"/>
        <w:numPr>
          <w:ilvl w:val="0"/>
          <w:numId w:val="22"/>
        </w:numPr>
        <w:ind w:left="720"/>
      </w:pPr>
      <w:r w:rsidRPr="00A319AE">
        <w:t>Forge public-private partnerships to expand data collection capacity and foster collaboration across sectors.</w:t>
      </w:r>
    </w:p>
    <w:p w14:paraId="53CFEE1E" w14:textId="77777777" w:rsidR="00FB4E99" w:rsidRPr="00A319AE" w:rsidRDefault="00FB4E99" w:rsidP="00157052">
      <w:pPr>
        <w:pStyle w:val="ListParagraph"/>
        <w:numPr>
          <w:ilvl w:val="0"/>
          <w:numId w:val="22"/>
        </w:numPr>
        <w:ind w:left="720"/>
      </w:pPr>
      <w:r w:rsidRPr="00A319AE">
        <w:t>Conduct operational research to identify gaps in current AMR surveillance systems and develop new methods for improvement.</w:t>
      </w:r>
    </w:p>
    <w:p w14:paraId="6AEECF56" w14:textId="77777777" w:rsidR="00FB4E99" w:rsidRPr="00A319AE" w:rsidRDefault="00FB4E99" w:rsidP="00157052">
      <w:pPr>
        <w:pStyle w:val="ListParagraph"/>
        <w:numPr>
          <w:ilvl w:val="0"/>
          <w:numId w:val="22"/>
        </w:numPr>
        <w:ind w:left="720"/>
      </w:pPr>
      <w:r w:rsidRPr="00A319AE">
        <w:t>Support implementation research to overcome barriers to adopting AMR surveillance technologies, especially in resource-limited areas.</w:t>
      </w:r>
    </w:p>
    <w:p w14:paraId="6694F94C" w14:textId="77777777" w:rsidR="00FB4E99" w:rsidRPr="00A319AE" w:rsidRDefault="00FB4E99" w:rsidP="00157052">
      <w:pPr>
        <w:pStyle w:val="ListParagraph"/>
        <w:numPr>
          <w:ilvl w:val="0"/>
          <w:numId w:val="22"/>
        </w:numPr>
        <w:ind w:left="720"/>
      </w:pPr>
      <w:r w:rsidRPr="00A319AE">
        <w:t>Investigate and optimize wastewater treatment technologies to reduce AMR contamination in wastewater.</w:t>
      </w:r>
    </w:p>
    <w:p w14:paraId="7C2CB78A" w14:textId="77777777" w:rsidR="00FB4E99" w:rsidRPr="00A319AE" w:rsidRDefault="00FB4E99" w:rsidP="00157052">
      <w:pPr>
        <w:pStyle w:val="ListParagraph"/>
        <w:numPr>
          <w:ilvl w:val="0"/>
          <w:numId w:val="22"/>
        </w:numPr>
        <w:ind w:left="720"/>
      </w:pPr>
      <w:r w:rsidRPr="00A319AE">
        <w:t>Explore decentralized wastewater solutions for rural and peri-urban areas to mitigate AMR spread.</w:t>
      </w:r>
    </w:p>
    <w:p w14:paraId="5A8A2EA7" w14:textId="77777777" w:rsidR="00FB4E99" w:rsidRPr="00A319AE" w:rsidRDefault="00FB4E99" w:rsidP="00157052">
      <w:pPr>
        <w:pStyle w:val="ListParagraph"/>
        <w:numPr>
          <w:ilvl w:val="0"/>
          <w:numId w:val="22"/>
        </w:numPr>
        <w:ind w:left="720"/>
      </w:pPr>
      <w:r w:rsidRPr="00A319AE">
        <w:t>Use R&amp;D findings to provide policy and regulatory guidance on AMR environmental surveillance.</w:t>
      </w:r>
    </w:p>
    <w:p w14:paraId="022CB0E3" w14:textId="77777777" w:rsidR="00FB4E99" w:rsidRPr="00A319AE" w:rsidRDefault="00FB4E99" w:rsidP="00157052">
      <w:pPr>
        <w:pStyle w:val="ListParagraph"/>
        <w:numPr>
          <w:ilvl w:val="0"/>
          <w:numId w:val="22"/>
        </w:numPr>
        <w:ind w:left="720"/>
      </w:pPr>
      <w:r w:rsidRPr="00A319AE">
        <w:t>Disseminate research findings to policymakers, healthcare providers, and the public to promote informed decision-making and effective resource allocation.</w:t>
      </w:r>
    </w:p>
    <w:p w14:paraId="6B783E48" w14:textId="4140C9FE" w:rsidR="00863670" w:rsidRPr="00A319AE" w:rsidRDefault="00FB4E99" w:rsidP="00BE0EA9">
      <w:r w:rsidRPr="00A319AE">
        <w:t>This R&amp;D strategy focuses on creating innovative solutions to enhance environmental AMR surveillance, improve data collection and analysis systems, and foster cross-sector collaboration. By addressing the need for advanced technologies, public-private partnerships, and comprehensive policy guidance, this plan aims to reduce AMR contamination and mitigate its spread in environmental settings.</w:t>
      </w:r>
    </w:p>
    <w:p w14:paraId="64B61A81" w14:textId="5D7FAC1B" w:rsidR="00FB4E99" w:rsidRPr="00A319AE" w:rsidRDefault="00FB4E99" w:rsidP="009C333E">
      <w:pPr>
        <w:pStyle w:val="Heading2"/>
        <w:rPr>
          <w:rFonts w:cs="Calibri"/>
        </w:rPr>
      </w:pPr>
      <w:bookmarkStart w:id="141" w:name="_Toc187315890"/>
      <w:bookmarkStart w:id="142" w:name="_Toc191410430"/>
      <w:r w:rsidRPr="00A319AE">
        <w:rPr>
          <w:rFonts w:cs="Calibri"/>
        </w:rPr>
        <w:t>KPIs for AMR Surveillance</w:t>
      </w:r>
      <w:bookmarkEnd w:id="141"/>
      <w:r w:rsidR="00863670" w:rsidRPr="00A319AE">
        <w:rPr>
          <w:rFonts w:cs="Calibri"/>
        </w:rPr>
        <w:t xml:space="preserve"> in Environment</w:t>
      </w:r>
      <w:bookmarkEnd w:id="142"/>
    </w:p>
    <w:p w14:paraId="3923BB14" w14:textId="77777777" w:rsidR="00FB4E99" w:rsidRPr="00A319AE" w:rsidRDefault="00FB4E99" w:rsidP="0071444C">
      <w:r w:rsidRPr="00A319AE">
        <w:t>Key Performance Indicators (KPIs) are essential for effectively monitoring and evaluating the progress of AMR environmental surveillance, ensuring that interventions are data-driven, measurable, and aligned with national and global health objectives. This table can be used as a practical framework to implement and monitor AMR environmental surveillance, with specific, measurable targets to gauge success and make improvements over time.</w:t>
      </w:r>
    </w:p>
    <w:p w14:paraId="2ACCBD8B" w14:textId="6C187275" w:rsidR="00FB4E99" w:rsidRPr="00A319AE" w:rsidRDefault="00FB4E99" w:rsidP="00BE0EA9">
      <w:pPr>
        <w:pStyle w:val="TableCation"/>
        <w:rPr>
          <w:iCs/>
        </w:rPr>
      </w:pPr>
      <w:bookmarkStart w:id="143" w:name="_Toc191410151"/>
      <w:r w:rsidRPr="00A319AE">
        <w:t xml:space="preserve">Table </w:t>
      </w:r>
      <w:r w:rsidR="00957B65" w:rsidRPr="00A319AE">
        <w:fldChar w:fldCharType="begin"/>
      </w:r>
      <w:r w:rsidR="00957B65" w:rsidRPr="00A319AE">
        <w:instrText xml:space="preserve"> SEQ Table \* ARABIC </w:instrText>
      </w:r>
      <w:r w:rsidR="00957B65" w:rsidRPr="00A319AE">
        <w:fldChar w:fldCharType="separate"/>
      </w:r>
      <w:r w:rsidR="009D37E7" w:rsidRPr="00A319AE">
        <w:rPr>
          <w:noProof/>
        </w:rPr>
        <w:t>9</w:t>
      </w:r>
      <w:r w:rsidR="00957B65" w:rsidRPr="00A319AE">
        <w:rPr>
          <w:noProof/>
        </w:rPr>
        <w:fldChar w:fldCharType="end"/>
      </w:r>
      <w:r w:rsidRPr="00A319AE">
        <w:t>:</w:t>
      </w:r>
      <w:r w:rsidR="00BE0EA9" w:rsidRPr="00A319AE">
        <w:tab/>
      </w:r>
      <w:r w:rsidRPr="00A319AE">
        <w:t>KPIs for AMR Environment Surveillance</w:t>
      </w:r>
      <w:bookmarkEnd w:id="143"/>
    </w:p>
    <w:tbl>
      <w:tblPr>
        <w:tblStyle w:val="GridTable4-Accent11"/>
        <w:tblW w:w="9493" w:type="dxa"/>
        <w:tblLook w:val="04A0" w:firstRow="1" w:lastRow="0" w:firstColumn="1" w:lastColumn="0" w:noHBand="0" w:noVBand="1"/>
      </w:tblPr>
      <w:tblGrid>
        <w:gridCol w:w="1853"/>
        <w:gridCol w:w="2754"/>
        <w:gridCol w:w="2970"/>
        <w:gridCol w:w="1916"/>
      </w:tblGrid>
      <w:tr w:rsidR="00FB4E99" w:rsidRPr="00A319AE" w14:paraId="5CEC3031" w14:textId="77777777" w:rsidTr="0001637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B9037B8" w14:textId="77777777" w:rsidR="00FB4E99" w:rsidRPr="00A319AE" w:rsidRDefault="00FB4E99" w:rsidP="00BE0EA9">
            <w:pPr>
              <w:spacing w:before="0" w:line="216" w:lineRule="auto"/>
              <w:jc w:val="left"/>
            </w:pPr>
            <w:r w:rsidRPr="00A319AE">
              <w:t>KPI</w:t>
            </w:r>
          </w:p>
        </w:tc>
        <w:tc>
          <w:tcPr>
            <w:tcW w:w="2754" w:type="dxa"/>
            <w:hideMark/>
          </w:tcPr>
          <w:p w14:paraId="36B6467E" w14:textId="77777777" w:rsidR="00FB4E99" w:rsidRPr="00A319AE" w:rsidRDefault="00FB4E99" w:rsidP="00BE0EA9">
            <w:pPr>
              <w:spacing w:before="0" w:line="216" w:lineRule="auto"/>
              <w:jc w:val="left"/>
              <w:cnfStyle w:val="100000000000" w:firstRow="1" w:lastRow="0" w:firstColumn="0" w:lastColumn="0" w:oddVBand="0" w:evenVBand="0" w:oddHBand="0" w:evenHBand="0" w:firstRowFirstColumn="0" w:firstRowLastColumn="0" w:lastRowFirstColumn="0" w:lastRowLastColumn="0"/>
            </w:pPr>
            <w:r w:rsidRPr="00A319AE">
              <w:t>Description</w:t>
            </w:r>
          </w:p>
        </w:tc>
        <w:tc>
          <w:tcPr>
            <w:tcW w:w="2970" w:type="dxa"/>
            <w:hideMark/>
          </w:tcPr>
          <w:p w14:paraId="09BB0F8B" w14:textId="77777777" w:rsidR="00FB4E99" w:rsidRPr="00A319AE" w:rsidRDefault="00FB4E99" w:rsidP="00BE0EA9">
            <w:pPr>
              <w:spacing w:before="0" w:line="216" w:lineRule="auto"/>
              <w:jc w:val="left"/>
              <w:cnfStyle w:val="100000000000" w:firstRow="1" w:lastRow="0" w:firstColumn="0" w:lastColumn="0" w:oddVBand="0" w:evenVBand="0" w:oddHBand="0" w:evenHBand="0" w:firstRowFirstColumn="0" w:firstRowLastColumn="0" w:lastRowFirstColumn="0" w:lastRowLastColumn="0"/>
            </w:pPr>
            <w:r w:rsidRPr="00A319AE">
              <w:t>How to Gauge</w:t>
            </w:r>
          </w:p>
        </w:tc>
        <w:tc>
          <w:tcPr>
            <w:tcW w:w="0" w:type="auto"/>
            <w:hideMark/>
          </w:tcPr>
          <w:p w14:paraId="684FEAB6" w14:textId="77777777" w:rsidR="00FB4E99" w:rsidRPr="00A319AE" w:rsidRDefault="00FB4E99" w:rsidP="00BE0EA9">
            <w:pPr>
              <w:spacing w:before="0" w:line="216" w:lineRule="auto"/>
              <w:jc w:val="left"/>
              <w:cnfStyle w:val="100000000000" w:firstRow="1" w:lastRow="0" w:firstColumn="0" w:lastColumn="0" w:oddVBand="0" w:evenVBand="0" w:oddHBand="0" w:evenHBand="0" w:firstRowFirstColumn="0" w:firstRowLastColumn="0" w:lastRowFirstColumn="0" w:lastRowLastColumn="0"/>
            </w:pPr>
            <w:r w:rsidRPr="00A319AE">
              <w:t>Target</w:t>
            </w:r>
          </w:p>
        </w:tc>
      </w:tr>
      <w:tr w:rsidR="00FB4E99" w:rsidRPr="00A319AE" w14:paraId="409962F0" w14:textId="77777777" w:rsidTr="00016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1AD1A" w14:textId="77777777" w:rsidR="00FB4E99" w:rsidRPr="00A319AE" w:rsidRDefault="00FB4E99" w:rsidP="00BE0EA9">
            <w:pPr>
              <w:spacing w:before="0" w:line="216" w:lineRule="auto"/>
              <w:jc w:val="left"/>
              <w:rPr>
                <w:b w:val="0"/>
                <w:bCs w:val="0"/>
              </w:rPr>
            </w:pPr>
            <w:r w:rsidRPr="00A319AE">
              <w:t>Antibiotic Residue Levels in Environmental Samples</w:t>
            </w:r>
          </w:p>
        </w:tc>
        <w:tc>
          <w:tcPr>
            <w:tcW w:w="2754" w:type="dxa"/>
            <w:hideMark/>
          </w:tcPr>
          <w:p w14:paraId="175AAE77"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Percentage reduction in antibiotic residues in water and soil samples from high-risk areas (e.g., healthcare facilities, agricultural zones, wastewater treatment plants)</w:t>
            </w:r>
          </w:p>
        </w:tc>
        <w:tc>
          <w:tcPr>
            <w:tcW w:w="2970" w:type="dxa"/>
            <w:hideMark/>
          </w:tcPr>
          <w:p w14:paraId="0CE3D3FD"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Regular environmental sampling and testing for antibiotic residues, comparing results over time</w:t>
            </w:r>
          </w:p>
        </w:tc>
        <w:tc>
          <w:tcPr>
            <w:tcW w:w="0" w:type="auto"/>
            <w:hideMark/>
          </w:tcPr>
          <w:p w14:paraId="1B4852B3"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Reduction of specific antibiotic residues by 20% annually</w:t>
            </w:r>
          </w:p>
        </w:tc>
      </w:tr>
      <w:tr w:rsidR="00FB4E99" w:rsidRPr="00A319AE" w14:paraId="4D5C837D" w14:textId="77777777" w:rsidTr="0001637E">
        <w:tc>
          <w:tcPr>
            <w:cnfStyle w:val="001000000000" w:firstRow="0" w:lastRow="0" w:firstColumn="1" w:lastColumn="0" w:oddVBand="0" w:evenVBand="0" w:oddHBand="0" w:evenHBand="0" w:firstRowFirstColumn="0" w:firstRowLastColumn="0" w:lastRowFirstColumn="0" w:lastRowLastColumn="0"/>
            <w:tcW w:w="0" w:type="auto"/>
            <w:hideMark/>
          </w:tcPr>
          <w:p w14:paraId="577556B8" w14:textId="77777777" w:rsidR="00FB4E99" w:rsidRPr="00A319AE" w:rsidRDefault="00FB4E99" w:rsidP="00BE0EA9">
            <w:pPr>
              <w:spacing w:before="0" w:line="216" w:lineRule="auto"/>
              <w:jc w:val="left"/>
              <w:rPr>
                <w:b w:val="0"/>
                <w:bCs w:val="0"/>
              </w:rPr>
            </w:pPr>
            <w:r w:rsidRPr="00A319AE">
              <w:t>Detection of AMR Bacteria in Environmental Samples</w:t>
            </w:r>
          </w:p>
        </w:tc>
        <w:tc>
          <w:tcPr>
            <w:tcW w:w="2754" w:type="dxa"/>
            <w:hideMark/>
          </w:tcPr>
          <w:p w14:paraId="4B8CC043"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t xml:space="preserve">Percentage of environmental samples (water, soil, effluent) testing positive for </w:t>
            </w:r>
            <w:r w:rsidRPr="00A319AE">
              <w:lastRenderedPageBreak/>
              <w:t>resistant bacteria or resistance genes</w:t>
            </w:r>
          </w:p>
        </w:tc>
        <w:tc>
          <w:tcPr>
            <w:tcW w:w="2970" w:type="dxa"/>
            <w:hideMark/>
          </w:tcPr>
          <w:p w14:paraId="71B8A7FF"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lastRenderedPageBreak/>
              <w:t xml:space="preserve">Conduct regular environmental sampling at predefined hotspots and monitor the prevalence of </w:t>
            </w:r>
            <w:r w:rsidRPr="00A319AE">
              <w:lastRenderedPageBreak/>
              <w:t xml:space="preserve">resistant bacteria (e.g., Escherichia coli, Klebsiella) and resistance genes (e.g., </w:t>
            </w:r>
            <w:proofErr w:type="spellStart"/>
            <w:r w:rsidRPr="00A319AE">
              <w:t>bla</w:t>
            </w:r>
            <w:proofErr w:type="spellEnd"/>
            <w:r w:rsidRPr="00A319AE">
              <w:t xml:space="preserve"> genes)</w:t>
            </w:r>
          </w:p>
        </w:tc>
        <w:tc>
          <w:tcPr>
            <w:tcW w:w="0" w:type="auto"/>
            <w:hideMark/>
          </w:tcPr>
          <w:p w14:paraId="5411E3C9"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lastRenderedPageBreak/>
              <w:t xml:space="preserve">Reducing the percentage of resistant bacteria found in high-risk </w:t>
            </w:r>
            <w:r w:rsidRPr="00A319AE">
              <w:lastRenderedPageBreak/>
              <w:t>areas by 15% annually</w:t>
            </w:r>
          </w:p>
        </w:tc>
      </w:tr>
      <w:tr w:rsidR="00FB4E99" w:rsidRPr="00A319AE" w14:paraId="488ED700" w14:textId="77777777" w:rsidTr="00016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D3AB5" w14:textId="77777777" w:rsidR="00FB4E99" w:rsidRPr="00A319AE" w:rsidRDefault="00FB4E99" w:rsidP="00BE0EA9">
            <w:pPr>
              <w:spacing w:before="0" w:line="216" w:lineRule="auto"/>
              <w:jc w:val="left"/>
              <w:rPr>
                <w:b w:val="0"/>
                <w:bCs w:val="0"/>
              </w:rPr>
            </w:pPr>
            <w:r w:rsidRPr="00A319AE">
              <w:t>Surveillance Coverage</w:t>
            </w:r>
          </w:p>
        </w:tc>
        <w:tc>
          <w:tcPr>
            <w:tcW w:w="2754" w:type="dxa"/>
            <w:hideMark/>
          </w:tcPr>
          <w:p w14:paraId="6F322BF6"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Percentage of targeted regions or sectors (healthcare, agriculture, wastewater, etc.) with regular AMR surveillance</w:t>
            </w:r>
          </w:p>
        </w:tc>
        <w:tc>
          <w:tcPr>
            <w:tcW w:w="2970" w:type="dxa"/>
            <w:hideMark/>
          </w:tcPr>
          <w:p w14:paraId="72CD6018"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Track the number of surveillance stations, regions, and sectors covered by environmental AMR surveillance programs</w:t>
            </w:r>
          </w:p>
        </w:tc>
        <w:tc>
          <w:tcPr>
            <w:tcW w:w="0" w:type="auto"/>
            <w:hideMark/>
          </w:tcPr>
          <w:p w14:paraId="4BEC6FEE"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Achieve 100% coverage in high-risk areas by year five of the program</w:t>
            </w:r>
          </w:p>
        </w:tc>
      </w:tr>
      <w:tr w:rsidR="00FB4E99" w:rsidRPr="00A319AE" w14:paraId="3172C7AA" w14:textId="77777777" w:rsidTr="0001637E">
        <w:tc>
          <w:tcPr>
            <w:cnfStyle w:val="001000000000" w:firstRow="0" w:lastRow="0" w:firstColumn="1" w:lastColumn="0" w:oddVBand="0" w:evenVBand="0" w:oddHBand="0" w:evenHBand="0" w:firstRowFirstColumn="0" w:firstRowLastColumn="0" w:lastRowFirstColumn="0" w:lastRowLastColumn="0"/>
            <w:tcW w:w="0" w:type="auto"/>
            <w:hideMark/>
          </w:tcPr>
          <w:p w14:paraId="2ADAF72A" w14:textId="77777777" w:rsidR="00FB4E99" w:rsidRPr="00A319AE" w:rsidRDefault="00FB4E99" w:rsidP="00BE0EA9">
            <w:pPr>
              <w:spacing w:before="0" w:line="216" w:lineRule="auto"/>
              <w:jc w:val="left"/>
              <w:rPr>
                <w:b w:val="0"/>
                <w:bCs w:val="0"/>
              </w:rPr>
            </w:pPr>
            <w:r w:rsidRPr="00A319AE">
              <w:t>Antimicrobial Use in Agriculture and Veterinary Sectors</w:t>
            </w:r>
          </w:p>
        </w:tc>
        <w:tc>
          <w:tcPr>
            <w:tcW w:w="2754" w:type="dxa"/>
            <w:hideMark/>
          </w:tcPr>
          <w:p w14:paraId="2D48C9C5"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t>Reduction in the volume of antibiotics used in agriculture and veterinary sectors for non-therapeutic purposes (e.g., growth promotion)</w:t>
            </w:r>
          </w:p>
        </w:tc>
        <w:tc>
          <w:tcPr>
            <w:tcW w:w="2970" w:type="dxa"/>
            <w:hideMark/>
          </w:tcPr>
          <w:p w14:paraId="5C71574B"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t>Monitor sales data, prescription data from veterinary clinics, and reports from farms</w:t>
            </w:r>
          </w:p>
        </w:tc>
        <w:tc>
          <w:tcPr>
            <w:tcW w:w="0" w:type="auto"/>
            <w:hideMark/>
          </w:tcPr>
          <w:p w14:paraId="032EB217"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t>Achieve a 10% reduction in non-therapeutic antimicrobial use annually</w:t>
            </w:r>
          </w:p>
        </w:tc>
      </w:tr>
      <w:tr w:rsidR="00FB4E99" w:rsidRPr="00A319AE" w14:paraId="6E067AA4" w14:textId="77777777" w:rsidTr="00016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29E27" w14:textId="77777777" w:rsidR="00FB4E99" w:rsidRPr="00A319AE" w:rsidRDefault="00FB4E99" w:rsidP="00BE0EA9">
            <w:pPr>
              <w:spacing w:before="0" w:line="216" w:lineRule="auto"/>
              <w:jc w:val="left"/>
              <w:rPr>
                <w:b w:val="0"/>
                <w:bCs w:val="0"/>
              </w:rPr>
            </w:pPr>
            <w:r w:rsidRPr="00A319AE">
              <w:t>Pharmaceutical Waste Management Compliance</w:t>
            </w:r>
          </w:p>
        </w:tc>
        <w:tc>
          <w:tcPr>
            <w:tcW w:w="2754" w:type="dxa"/>
            <w:hideMark/>
          </w:tcPr>
          <w:p w14:paraId="3159FD09"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Percentage of pharmaceutical and healthcare waste treated or disposed of according to environmental guidelines</w:t>
            </w:r>
          </w:p>
        </w:tc>
        <w:tc>
          <w:tcPr>
            <w:tcW w:w="2970" w:type="dxa"/>
            <w:hideMark/>
          </w:tcPr>
          <w:p w14:paraId="644D04F4"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Track the amount of pharmaceutical waste being properly disposed of or treated using approved methods</w:t>
            </w:r>
          </w:p>
        </w:tc>
        <w:tc>
          <w:tcPr>
            <w:tcW w:w="0" w:type="auto"/>
            <w:hideMark/>
          </w:tcPr>
          <w:p w14:paraId="79C3F7CD"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90% compliance with pharmaceutical waste disposal regulations in healthcare and pharmaceutical facilities</w:t>
            </w:r>
          </w:p>
        </w:tc>
      </w:tr>
      <w:tr w:rsidR="00FB4E99" w:rsidRPr="00A319AE" w14:paraId="76C22259" w14:textId="77777777" w:rsidTr="0001637E">
        <w:tc>
          <w:tcPr>
            <w:cnfStyle w:val="001000000000" w:firstRow="0" w:lastRow="0" w:firstColumn="1" w:lastColumn="0" w:oddVBand="0" w:evenVBand="0" w:oddHBand="0" w:evenHBand="0" w:firstRowFirstColumn="0" w:firstRowLastColumn="0" w:lastRowFirstColumn="0" w:lastRowLastColumn="0"/>
            <w:tcW w:w="0" w:type="auto"/>
            <w:hideMark/>
          </w:tcPr>
          <w:p w14:paraId="099BD97F" w14:textId="77777777" w:rsidR="00FB4E99" w:rsidRPr="00A319AE" w:rsidRDefault="00FB4E99" w:rsidP="00BE0EA9">
            <w:pPr>
              <w:spacing w:before="0" w:line="216" w:lineRule="auto"/>
              <w:jc w:val="left"/>
              <w:rPr>
                <w:b w:val="0"/>
                <w:bCs w:val="0"/>
              </w:rPr>
            </w:pPr>
            <w:r w:rsidRPr="00A319AE">
              <w:t>Public and Stakeholder Engagement</w:t>
            </w:r>
          </w:p>
        </w:tc>
        <w:tc>
          <w:tcPr>
            <w:tcW w:w="2754" w:type="dxa"/>
            <w:hideMark/>
          </w:tcPr>
          <w:p w14:paraId="3AF3909D"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t>Number of public awareness campaigns, workshops, or training programs conducted on AMR environmental issues</w:t>
            </w:r>
          </w:p>
        </w:tc>
        <w:tc>
          <w:tcPr>
            <w:tcW w:w="2970" w:type="dxa"/>
            <w:hideMark/>
          </w:tcPr>
          <w:p w14:paraId="5350B6AA" w14:textId="01EC1E20"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t>Track the number of outreach events held and the attendance/engagement of targeted stakeholders (farmers, healthcare workers, regulatory bodies)</w:t>
            </w:r>
          </w:p>
        </w:tc>
        <w:tc>
          <w:tcPr>
            <w:tcW w:w="0" w:type="auto"/>
            <w:hideMark/>
          </w:tcPr>
          <w:p w14:paraId="5A7C89DF"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t>Conduct at least 20 public engagement activities annually, reaching a minimum of 500 stakeholders each</w:t>
            </w:r>
          </w:p>
        </w:tc>
      </w:tr>
      <w:tr w:rsidR="00FB4E99" w:rsidRPr="00A319AE" w14:paraId="5852F26F" w14:textId="77777777" w:rsidTr="00016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CB795" w14:textId="77777777" w:rsidR="00FB4E99" w:rsidRPr="00A319AE" w:rsidRDefault="00FB4E99" w:rsidP="00BE0EA9">
            <w:pPr>
              <w:spacing w:before="0" w:line="216" w:lineRule="auto"/>
              <w:jc w:val="left"/>
              <w:rPr>
                <w:b w:val="0"/>
                <w:bCs w:val="0"/>
              </w:rPr>
            </w:pPr>
            <w:r w:rsidRPr="00A319AE">
              <w:t>Infection Control and Wastewater Treatment Improvements</w:t>
            </w:r>
          </w:p>
        </w:tc>
        <w:tc>
          <w:tcPr>
            <w:tcW w:w="2754" w:type="dxa"/>
            <w:hideMark/>
          </w:tcPr>
          <w:p w14:paraId="4D0B7D5C"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Number of healthcare facilities or farms implementing improved infection control or wastewater treatment practices to reduce AMR</w:t>
            </w:r>
          </w:p>
        </w:tc>
        <w:tc>
          <w:tcPr>
            <w:tcW w:w="2970" w:type="dxa"/>
            <w:hideMark/>
          </w:tcPr>
          <w:p w14:paraId="4CD50F08"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Monitor the implementation of best practices in wastewater treatment, sterilization protocols, and infection control at healthcare and agricultural sites</w:t>
            </w:r>
          </w:p>
        </w:tc>
        <w:tc>
          <w:tcPr>
            <w:tcW w:w="0" w:type="auto"/>
            <w:hideMark/>
          </w:tcPr>
          <w:p w14:paraId="24AE933B"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80% of healthcare facilities and 60% of farms should adopt improved practices within two years</w:t>
            </w:r>
          </w:p>
        </w:tc>
      </w:tr>
      <w:tr w:rsidR="00FB4E99" w:rsidRPr="00A319AE" w14:paraId="1DB46603" w14:textId="77777777" w:rsidTr="0001637E">
        <w:tc>
          <w:tcPr>
            <w:cnfStyle w:val="001000000000" w:firstRow="0" w:lastRow="0" w:firstColumn="1" w:lastColumn="0" w:oddVBand="0" w:evenVBand="0" w:oddHBand="0" w:evenHBand="0" w:firstRowFirstColumn="0" w:firstRowLastColumn="0" w:lastRowFirstColumn="0" w:lastRowLastColumn="0"/>
            <w:tcW w:w="0" w:type="auto"/>
            <w:hideMark/>
          </w:tcPr>
          <w:p w14:paraId="012B686A" w14:textId="77777777" w:rsidR="00FB4E99" w:rsidRPr="00A319AE" w:rsidRDefault="00FB4E99" w:rsidP="00BE0EA9">
            <w:pPr>
              <w:spacing w:before="0" w:line="216" w:lineRule="auto"/>
              <w:jc w:val="left"/>
              <w:rPr>
                <w:b w:val="0"/>
                <w:bCs w:val="0"/>
              </w:rPr>
            </w:pPr>
            <w:r w:rsidRPr="00A319AE">
              <w:t>AMR Data Availability and Reporting</w:t>
            </w:r>
          </w:p>
        </w:tc>
        <w:tc>
          <w:tcPr>
            <w:tcW w:w="2754" w:type="dxa"/>
            <w:hideMark/>
          </w:tcPr>
          <w:p w14:paraId="7951670C"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t>Timeliness and quality of AMR environmental data reporting to national and international health organizations</w:t>
            </w:r>
          </w:p>
        </w:tc>
        <w:tc>
          <w:tcPr>
            <w:tcW w:w="2970" w:type="dxa"/>
            <w:hideMark/>
          </w:tcPr>
          <w:p w14:paraId="42EB2E92"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t>Evaluate the accuracy, completeness, and timeliness of environmental AMR data submission to regulatory bodies and international organizations</w:t>
            </w:r>
          </w:p>
        </w:tc>
        <w:tc>
          <w:tcPr>
            <w:tcW w:w="0" w:type="auto"/>
            <w:hideMark/>
          </w:tcPr>
          <w:p w14:paraId="53667C1E" w14:textId="77777777" w:rsidR="00FB4E99" w:rsidRPr="00A319AE" w:rsidRDefault="00FB4E99" w:rsidP="00BE0EA9">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t>Achieve a 95% on-time reporting rate for AMR environmental data</w:t>
            </w:r>
          </w:p>
        </w:tc>
      </w:tr>
      <w:tr w:rsidR="00FB4E99" w:rsidRPr="00A319AE" w14:paraId="1B987564" w14:textId="77777777" w:rsidTr="00016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A5623" w14:textId="77777777" w:rsidR="00FB4E99" w:rsidRPr="00A319AE" w:rsidRDefault="00FB4E99" w:rsidP="00BE0EA9">
            <w:pPr>
              <w:spacing w:before="0" w:line="216" w:lineRule="auto"/>
              <w:jc w:val="left"/>
              <w:rPr>
                <w:b w:val="0"/>
                <w:bCs w:val="0"/>
              </w:rPr>
            </w:pPr>
            <w:r w:rsidRPr="00A319AE">
              <w:t>Development of AMR Action Plans</w:t>
            </w:r>
          </w:p>
        </w:tc>
        <w:tc>
          <w:tcPr>
            <w:tcW w:w="2754" w:type="dxa"/>
            <w:hideMark/>
          </w:tcPr>
          <w:p w14:paraId="0387366A"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Number of AMR-focused action plans developed or revised based on environmental surveillance findings</w:t>
            </w:r>
          </w:p>
        </w:tc>
        <w:tc>
          <w:tcPr>
            <w:tcW w:w="2970" w:type="dxa"/>
            <w:hideMark/>
          </w:tcPr>
          <w:p w14:paraId="753F2EBC"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Track the creation or revision of national, regional, or sector-specific AMR action plans that integrate findings from environmental surveillance</w:t>
            </w:r>
          </w:p>
        </w:tc>
        <w:tc>
          <w:tcPr>
            <w:tcW w:w="0" w:type="auto"/>
            <w:hideMark/>
          </w:tcPr>
          <w:p w14:paraId="13F0E546" w14:textId="77777777" w:rsidR="00FB4E99" w:rsidRPr="00A319AE" w:rsidRDefault="00FB4E99" w:rsidP="00BE0EA9">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Develop or revise action plans for at least 3 sectors or regions annually</w:t>
            </w:r>
          </w:p>
        </w:tc>
      </w:tr>
    </w:tbl>
    <w:p w14:paraId="42DC3154" w14:textId="58A0B2A0" w:rsidR="00FB4E99" w:rsidRPr="00A319AE" w:rsidRDefault="00874BD1" w:rsidP="009C333E">
      <w:pPr>
        <w:pStyle w:val="Heading2"/>
        <w:rPr>
          <w:rFonts w:cs="Calibri"/>
        </w:rPr>
      </w:pPr>
      <w:bookmarkStart w:id="144" w:name="_Toc187315891"/>
      <w:bookmarkStart w:id="145" w:name="_Toc191410431"/>
      <w:r w:rsidRPr="00A319AE">
        <w:rPr>
          <w:rFonts w:cs="Calibri"/>
        </w:rPr>
        <w:lastRenderedPageBreak/>
        <w:t>Phased</w:t>
      </w:r>
      <w:r w:rsidR="00FB4E99" w:rsidRPr="00A319AE">
        <w:rPr>
          <w:rFonts w:cs="Calibri"/>
        </w:rPr>
        <w:t xml:space="preserve"> Approach to Expand Surveillance Capacity</w:t>
      </w:r>
      <w:bookmarkEnd w:id="144"/>
      <w:bookmarkEnd w:id="145"/>
    </w:p>
    <w:p w14:paraId="145D3F9B" w14:textId="77777777" w:rsidR="00FB4E99" w:rsidRPr="00A319AE" w:rsidRDefault="00FB4E99" w:rsidP="0071444C">
      <w:r w:rsidRPr="00A319AE">
        <w:t>To address AMR effectively, surveillance systems will be expanded and optimized focusing on:</w:t>
      </w:r>
    </w:p>
    <w:p w14:paraId="585DD9D9" w14:textId="77777777" w:rsidR="00FB4E99" w:rsidRPr="00A319AE" w:rsidRDefault="00FB4E99" w:rsidP="00157052">
      <w:pPr>
        <w:pStyle w:val="ListParagraph"/>
        <w:numPr>
          <w:ilvl w:val="0"/>
          <w:numId w:val="8"/>
        </w:numPr>
        <w:spacing w:before="240"/>
      </w:pPr>
      <w:r w:rsidRPr="00A319AE">
        <w:rPr>
          <w:rStyle w:val="Strong"/>
        </w:rPr>
        <w:t>Phase 1:</w:t>
      </w:r>
      <w:r w:rsidRPr="00A319AE">
        <w:t xml:space="preserve"> Initial assessment and enhancement of current surveillance capabilities in key sectors.</w:t>
      </w:r>
    </w:p>
    <w:p w14:paraId="237B510C" w14:textId="77777777" w:rsidR="00FB4E99" w:rsidRPr="00A319AE" w:rsidRDefault="00FB4E99" w:rsidP="00157052">
      <w:pPr>
        <w:pStyle w:val="ListParagraph"/>
        <w:numPr>
          <w:ilvl w:val="0"/>
          <w:numId w:val="8"/>
        </w:numPr>
        <w:spacing w:before="240"/>
      </w:pPr>
      <w:r w:rsidRPr="00A319AE">
        <w:rPr>
          <w:rStyle w:val="Strong"/>
        </w:rPr>
        <w:t>Phase 2:</w:t>
      </w:r>
      <w:r w:rsidRPr="00A319AE">
        <w:t xml:space="preserve"> Expansion to include more geographic areas, sectors, and environmental media.</w:t>
      </w:r>
    </w:p>
    <w:p w14:paraId="4CE0EC76" w14:textId="05D89A88" w:rsidR="00FB4E99" w:rsidRPr="00A319AE" w:rsidRDefault="00FB4E99" w:rsidP="00157052">
      <w:pPr>
        <w:pStyle w:val="ListParagraph"/>
        <w:numPr>
          <w:ilvl w:val="0"/>
          <w:numId w:val="8"/>
        </w:numPr>
        <w:spacing w:before="240"/>
      </w:pPr>
      <w:r w:rsidRPr="00A319AE">
        <w:rPr>
          <w:rStyle w:val="Strong"/>
        </w:rPr>
        <w:t>Phase 3:</w:t>
      </w:r>
      <w:r w:rsidRPr="00A319AE">
        <w:t xml:space="preserve"> Integration of advanced technologies such as AI/ML for predictive </w:t>
      </w:r>
      <w:r w:rsidR="001D662B" w:rsidRPr="00A319AE">
        <w:t>modelling</w:t>
      </w:r>
      <w:r w:rsidRPr="00A319AE">
        <w:t>, trend analysis, and decision support.</w:t>
      </w:r>
    </w:p>
    <w:p w14:paraId="6BDC400F" w14:textId="54BA67C7" w:rsidR="00FB4E99" w:rsidRPr="00A319AE" w:rsidRDefault="00874BD1" w:rsidP="009C333E">
      <w:pPr>
        <w:pStyle w:val="Heading2"/>
        <w:rPr>
          <w:rFonts w:cs="Calibri"/>
        </w:rPr>
      </w:pPr>
      <w:bookmarkStart w:id="146" w:name="_Toc187315892"/>
      <w:bookmarkStart w:id="147" w:name="_Toc191410432"/>
      <w:r w:rsidRPr="00A319AE">
        <w:rPr>
          <w:rFonts w:cs="Calibri"/>
        </w:rPr>
        <w:t>Timeline</w:t>
      </w:r>
      <w:r w:rsidR="00FB4E99" w:rsidRPr="00A319AE">
        <w:rPr>
          <w:rFonts w:cs="Calibri"/>
        </w:rPr>
        <w:t xml:space="preserve"> and Funding Opportunities</w:t>
      </w:r>
      <w:bookmarkEnd w:id="146"/>
      <w:bookmarkEnd w:id="147"/>
    </w:p>
    <w:p w14:paraId="7B926D71" w14:textId="77777777" w:rsidR="00FB4E99" w:rsidRPr="00A319AE" w:rsidRDefault="00FB4E99" w:rsidP="0071444C">
      <w:r w:rsidRPr="00A319AE">
        <w:t>The costs associated with AMR surveillance are substantial, requiring significant financial resources. To implement and sustain AMR surveillance activities in Pakistan, funding will be sourced from both domestic and external avenues. The Government of Pakistan, through relevant ministries such as the Ministry of National Health Services, Regulation, and Coordination (</w:t>
      </w:r>
      <w:proofErr w:type="spellStart"/>
      <w:r w:rsidRPr="00A319AE">
        <w:t>MoNHSRC</w:t>
      </w:r>
      <w:proofErr w:type="spellEnd"/>
      <w:r w:rsidRPr="00A319AE">
        <w:t>), Ministry of Climate Change (</w:t>
      </w:r>
      <w:proofErr w:type="spellStart"/>
      <w:r w:rsidRPr="00A319AE">
        <w:t>MoCC</w:t>
      </w:r>
      <w:proofErr w:type="spellEnd"/>
      <w:r w:rsidRPr="00A319AE">
        <w:t>), Ministry of Water Resources (</w:t>
      </w:r>
      <w:proofErr w:type="spellStart"/>
      <w:r w:rsidRPr="00A319AE">
        <w:t>MoWR</w:t>
      </w:r>
      <w:proofErr w:type="spellEnd"/>
      <w:r w:rsidRPr="00A319AE">
        <w:t>), and Ministry of National Food Security &amp; Research (MNFS&amp;R), is expected to allocate funds for these initiatives.</w:t>
      </w:r>
    </w:p>
    <w:p w14:paraId="3B7D7AC4" w14:textId="29AFD3BD" w:rsidR="00FB4E99" w:rsidRPr="00A319AE" w:rsidRDefault="00FB4E99" w:rsidP="0071444C">
      <w:r w:rsidRPr="00A319AE">
        <w:t xml:space="preserve">A significant portion of the funding is anticipated to come from Pakistan’s Annual Development Plans (ADP) and Public Sector Development Plans (PSDP), with lead organizations responsible for mobilizing resources. Additional financial support will be sought from international development partners and donors focused on AMR, such as FAO, WHO, OIE, World Bank, UNDP, and other global, regional, and country-level AMR programs. Other global partners, including The Fleming Fund, GARP, </w:t>
      </w:r>
      <w:proofErr w:type="spellStart"/>
      <w:r w:rsidRPr="00A319AE">
        <w:t>ReAct</w:t>
      </w:r>
      <w:proofErr w:type="spellEnd"/>
      <w:r w:rsidRPr="00A319AE">
        <w:t xml:space="preserve">, </w:t>
      </w:r>
      <w:r w:rsidR="001D662B" w:rsidRPr="00A319AE">
        <w:t xml:space="preserve">UNEP, </w:t>
      </w:r>
      <w:r w:rsidRPr="00A319AE">
        <w:t>and bilateral partners like USAID, FCDO, and WHO, can also contribute to financing AMR surveillance activities in Pakistan. These funding sources will play a crucial role in enhancing Pakistan’s capacity to combat AMR by improving surveillance, research, and the implementation of mitigation strategies.</w:t>
      </w:r>
    </w:p>
    <w:p w14:paraId="57DB8EA3" w14:textId="77777777" w:rsidR="00FB4E99" w:rsidRPr="00A319AE" w:rsidRDefault="00FB4E99" w:rsidP="0071444C">
      <w:r w:rsidRPr="00A319AE">
        <w:t xml:space="preserve">The sectoral departments under the </w:t>
      </w:r>
      <w:proofErr w:type="spellStart"/>
      <w:r w:rsidRPr="00A319AE">
        <w:t>MoNHSRC</w:t>
      </w:r>
      <w:proofErr w:type="spellEnd"/>
      <w:r w:rsidRPr="00A319AE">
        <w:t xml:space="preserve">, </w:t>
      </w:r>
      <w:proofErr w:type="spellStart"/>
      <w:r w:rsidRPr="00A319AE">
        <w:t>MoCC</w:t>
      </w:r>
      <w:proofErr w:type="spellEnd"/>
      <w:r w:rsidRPr="00A319AE">
        <w:t xml:space="preserve">, </w:t>
      </w:r>
      <w:proofErr w:type="spellStart"/>
      <w:r w:rsidRPr="00A319AE">
        <w:t>MoWR</w:t>
      </w:r>
      <w:proofErr w:type="spellEnd"/>
      <w:r w:rsidRPr="00A319AE">
        <w:t>, and MNFS&amp;R will carry out their responsibilities as outlined in the strategy, in line with their governance mechanisms and rules of business. They will collaborate closely with provincial and district-level authorities to ensure the successful execution of the surveillance strategy. This collaborative approach will ensure efficient resource use, comprehensive coordination, and integration of AMR surveillance across multiple sectors.</w:t>
      </w:r>
    </w:p>
    <w:p w14:paraId="1CFBF076" w14:textId="7F1822C9" w:rsidR="00FB4E99" w:rsidRPr="00A319AE" w:rsidRDefault="00874BD1" w:rsidP="009C333E">
      <w:pPr>
        <w:pStyle w:val="Heading2"/>
        <w:rPr>
          <w:rFonts w:cs="Calibri"/>
        </w:rPr>
      </w:pPr>
      <w:bookmarkStart w:id="148" w:name="_Toc187315893"/>
      <w:bookmarkStart w:id="149" w:name="_Toc191410433"/>
      <w:r w:rsidRPr="00A319AE">
        <w:rPr>
          <w:rFonts w:cs="Calibri"/>
        </w:rPr>
        <w:t>Monitoring</w:t>
      </w:r>
      <w:r w:rsidR="00FB4E99" w:rsidRPr="00A319AE">
        <w:rPr>
          <w:rFonts w:cs="Calibri"/>
        </w:rPr>
        <w:t xml:space="preserve"> and Periodic Review Process</w:t>
      </w:r>
      <w:bookmarkEnd w:id="148"/>
      <w:bookmarkEnd w:id="149"/>
    </w:p>
    <w:p w14:paraId="0844B244" w14:textId="77777777" w:rsidR="00FB4E99" w:rsidRPr="00A319AE" w:rsidRDefault="00FB4E99" w:rsidP="0071444C">
      <w:r w:rsidRPr="00A319AE">
        <w:t>The environmental AMR surveillance strategy is structured for a 3-year period, with inherent flexibility to adapt to evolving developments and critical changes in the field. This dynamic approach is supported by a Monitoring, Evaluation, and Learning (MEL) framework, facilitating periodic reviews at key intervals, such as biannual and annual check-ins. These reviews will assess progress, identify emerging challenges, and recalibrate strategies as necessary. Key elements of the review process include:</w:t>
      </w:r>
    </w:p>
    <w:p w14:paraId="4E77948C" w14:textId="77777777" w:rsidR="00FB4E99" w:rsidRPr="00A319AE" w:rsidRDefault="00FB4E99" w:rsidP="00BE0EA9">
      <w:pPr>
        <w:pStyle w:val="ListParagraph"/>
        <w:numPr>
          <w:ilvl w:val="0"/>
          <w:numId w:val="23"/>
        </w:numPr>
        <w:spacing w:before="240"/>
        <w:contextualSpacing w:val="0"/>
      </w:pPr>
      <w:r w:rsidRPr="00A319AE">
        <w:rPr>
          <w:b/>
          <w:bCs/>
        </w:rPr>
        <w:t>Annual Review Meetings</w:t>
      </w:r>
      <w:r w:rsidRPr="00A319AE">
        <w:t xml:space="preserve"> will be convened by multi-sectoral AMR committees to assess progress, discuss MEL findings, and address any emerging issues in AMR management. These reviews will incorporate data trends and feedback from field reports.</w:t>
      </w:r>
    </w:p>
    <w:p w14:paraId="5C8AA163" w14:textId="77777777" w:rsidR="00FB4E99" w:rsidRPr="00A319AE" w:rsidRDefault="00FB4E99" w:rsidP="00BE0EA9">
      <w:pPr>
        <w:pStyle w:val="ListParagraph"/>
        <w:numPr>
          <w:ilvl w:val="0"/>
          <w:numId w:val="23"/>
        </w:numPr>
        <w:spacing w:before="240"/>
        <w:contextualSpacing w:val="0"/>
      </w:pPr>
      <w:r w:rsidRPr="00A319AE">
        <w:rPr>
          <w:b/>
          <w:bCs/>
        </w:rPr>
        <w:lastRenderedPageBreak/>
        <w:t>Biannual Field Assessments</w:t>
      </w:r>
      <w:r w:rsidRPr="00A319AE">
        <w:t xml:space="preserve"> will be conducted to evaluate the practical application of AMR surveillance practices, including the monitoring of environmental samples and intervention effectiveness in various settings.</w:t>
      </w:r>
    </w:p>
    <w:p w14:paraId="35D793BC" w14:textId="219CCD0A" w:rsidR="00FB4E99" w:rsidRPr="00A319AE" w:rsidRDefault="00FB4E99" w:rsidP="00BE0EA9">
      <w:pPr>
        <w:pStyle w:val="ListParagraph"/>
        <w:numPr>
          <w:ilvl w:val="0"/>
          <w:numId w:val="23"/>
        </w:numPr>
        <w:spacing w:before="240"/>
        <w:contextualSpacing w:val="0"/>
      </w:pPr>
      <w:r w:rsidRPr="00A319AE">
        <w:rPr>
          <w:b/>
          <w:bCs/>
        </w:rPr>
        <w:t>Midterm and Final Evaluations</w:t>
      </w:r>
      <w:r w:rsidRPr="00A319AE">
        <w:t xml:space="preserve"> will be carried out to comprehensively assess the long-term impacts of the AMR surveillance strategy, capturing best practices and evaluating overall program effectiveness. These evaluations will inform decisions on program adjustments, expansion, and future initiatives.</w:t>
      </w:r>
      <w:r w:rsidRPr="00A319AE">
        <w:br w:type="page"/>
      </w:r>
    </w:p>
    <w:p w14:paraId="2A4B669E" w14:textId="3B9DD033" w:rsidR="00FB4E99" w:rsidRPr="00A319AE" w:rsidRDefault="009041CA" w:rsidP="00BE0EA9">
      <w:pPr>
        <w:pStyle w:val="Heading1"/>
        <w:jc w:val="left"/>
        <w:rPr>
          <w:rFonts w:cs="Calibri"/>
        </w:rPr>
      </w:pPr>
      <w:bookmarkStart w:id="150" w:name="_Toc187315894"/>
      <w:bookmarkStart w:id="151" w:name="_Toc191410434"/>
      <w:r w:rsidRPr="00A319AE">
        <w:rPr>
          <w:rFonts w:cs="Calibri"/>
        </w:rPr>
        <w:lastRenderedPageBreak/>
        <w:t>Proposed</w:t>
      </w:r>
      <w:r w:rsidR="00FB4E99" w:rsidRPr="00A319AE">
        <w:rPr>
          <w:rFonts w:cs="Calibri"/>
        </w:rPr>
        <w:t xml:space="preserve"> Framework for a Pilot </w:t>
      </w:r>
      <w:r w:rsidR="006B5199" w:rsidRPr="00A319AE">
        <w:rPr>
          <w:rFonts w:cs="Calibri"/>
        </w:rPr>
        <w:t xml:space="preserve">Study on </w:t>
      </w:r>
      <w:r w:rsidR="00FB4E99" w:rsidRPr="00A319AE">
        <w:rPr>
          <w:rFonts w:cs="Calibri"/>
        </w:rPr>
        <w:t xml:space="preserve">AMR Surveillance </w:t>
      </w:r>
      <w:r w:rsidR="006B5199" w:rsidRPr="00A319AE">
        <w:rPr>
          <w:rFonts w:cs="Calibri"/>
        </w:rPr>
        <w:t xml:space="preserve">in Environment </w:t>
      </w:r>
      <w:r w:rsidR="00FB4E99" w:rsidRPr="00A319AE">
        <w:rPr>
          <w:rFonts w:cs="Calibri"/>
        </w:rPr>
        <w:t>in Pakistan</w:t>
      </w:r>
      <w:bookmarkEnd w:id="150"/>
      <w:bookmarkEnd w:id="151"/>
    </w:p>
    <w:p w14:paraId="29AC94A4" w14:textId="7A0FE7FA" w:rsidR="00FB4E99" w:rsidRPr="00A319AE" w:rsidRDefault="009041CA" w:rsidP="009C333E">
      <w:pPr>
        <w:pStyle w:val="Heading2"/>
        <w:rPr>
          <w:rFonts w:cs="Calibri"/>
        </w:rPr>
      </w:pPr>
      <w:bookmarkStart w:id="152" w:name="_Toc187315895"/>
      <w:bookmarkStart w:id="153" w:name="_Toc191410435"/>
      <w:r w:rsidRPr="00A319AE">
        <w:rPr>
          <w:rFonts w:cs="Calibri"/>
        </w:rPr>
        <w:t>Rationale</w:t>
      </w:r>
      <w:bookmarkEnd w:id="152"/>
      <w:bookmarkEnd w:id="153"/>
    </w:p>
    <w:p w14:paraId="5CCF17DD" w14:textId="77777777" w:rsidR="00FB4E99" w:rsidRPr="00A319AE" w:rsidRDefault="00FB4E99" w:rsidP="0071444C">
      <w:r w:rsidRPr="00A319AE">
        <w:t xml:space="preserve">Antibiotic overuse across various sectors in South Asia, particularly in countries like Pakistan, has led to significant environmental contamination and exacerbated antimicrobial resistance (AMR), posing severe public health challenges. Without intervention, routine infections could become fatal, as seen in Europe, where AMR causes approximately 33,000 deaths annually </w:t>
      </w:r>
      <w:r w:rsidRPr="00A319AE">
        <w:fldChar w:fldCharType="begin"/>
      </w:r>
      <w:r w:rsidRPr="00A319AE">
        <w:instrText xml:space="preserve"> ADDIN EN.CITE &lt;EndNote&gt;&lt;Cite&gt;&lt;Author&gt;Chandra&lt;/Author&gt;&lt;Year&gt;2021&lt;/Year&gt;&lt;RecNum&gt;1&lt;/RecNum&gt;&lt;DisplayText&gt;(Chandra et al., 2021, Fongang et al., 2023)&lt;/DisplayText&gt;&lt;record&gt;&lt;rec-number&gt;1&lt;/rec-number&gt;&lt;foreign-keys&gt;&lt;key app="EN" db-id="e95re55w4efsdpeaedu5vzsq2twffzpv5w29"&gt;1&lt;/key&gt;&lt;/foreign-keys&gt;&lt;ref-type name="Journal Article"&gt;17&lt;/ref-type&gt;&lt;contributors&gt;&lt;authors&gt;&lt;author&gt;Chandra, Prashant&lt;/author&gt;&lt;author&gt;Mk, Unnikrishnan&lt;/author&gt;&lt;author&gt;Ke, Vandana&lt;/author&gt;&lt;author&gt;Mukhopadhyay, Chiranjay&lt;/author&gt;&lt;author&gt;U, Dinesh Acharya&lt;/author&gt;&lt;author&gt;V, Rajesh&lt;/author&gt;&lt;/authors&gt;&lt;/contributors&gt;&lt;titles&gt;&lt;title&gt;Antimicrobial resistance and the post antibiotic era: better late than never effort&lt;/title&gt;&lt;secondary-title&gt;Expert opinion on drug safety&lt;/secondary-title&gt;&lt;/titles&gt;&lt;pages&gt;1375-1390&lt;/pages&gt;&lt;volume&gt;20&lt;/volume&gt;&lt;number&gt;11&lt;/number&gt;&lt;dates&gt;&lt;year&gt;2021&lt;/year&gt;&lt;/dates&gt;&lt;isbn&gt;1474-0338&lt;/isbn&gt;&lt;urls&gt;&lt;/urls&gt;&lt;/record&gt;&lt;/Cite&gt;&lt;Cite&gt;&lt;Author&gt;Fongang&lt;/Author&gt;&lt;Year&gt;2023&lt;/Year&gt;&lt;RecNum&gt;2&lt;/RecNum&gt;&lt;record&gt;&lt;rec-number&gt;2&lt;/rec-number&gt;&lt;foreign-keys&gt;&lt;key app="EN" db-id="e95re55w4efsdpeaedu5vzsq2twffzpv5w29"&gt;2&lt;/key&gt;&lt;/foreign-keys&gt;&lt;ref-type name="Book Section"&gt;5&lt;/ref-type&gt;&lt;contributors&gt;&lt;authors&gt;&lt;author&gt;Fongang, Hermann&lt;/author&gt;&lt;author&gt;Mbaveng, Armelle T&lt;/author&gt;&lt;author&gt;Kuete, Victor&lt;/author&gt;&lt;/authors&gt;&lt;/contributors&gt;&lt;titles&gt;&lt;title&gt;Global burden of bacterial infections and drug resistance&lt;/title&gt;&lt;secondary-title&gt;Advances in Botanical Research&lt;/secondary-title&gt;&lt;/titles&gt;&lt;pages&gt;1-20&lt;/pages&gt;&lt;volume&gt;106&lt;/volume&gt;&lt;dates&gt;&lt;year&gt;2023&lt;/year&gt;&lt;/dates&gt;&lt;publisher&gt;Elsevier&lt;/publisher&gt;&lt;isbn&gt;0065-2296&lt;/isbn&gt;&lt;urls&gt;&lt;/urls&gt;&lt;/record&gt;&lt;/Cite&gt;&lt;/EndNote&gt;</w:instrText>
      </w:r>
      <w:r w:rsidRPr="00A319AE">
        <w:fldChar w:fldCharType="separate"/>
      </w:r>
      <w:r w:rsidRPr="00A319AE">
        <w:rPr>
          <w:noProof/>
        </w:rPr>
        <w:t>(</w:t>
      </w:r>
      <w:hyperlink w:anchor="_ENREF_3" w:tooltip="Chandra, 2021 #1" w:history="1">
        <w:r w:rsidRPr="00A319AE">
          <w:rPr>
            <w:noProof/>
          </w:rPr>
          <w:t>Chandra et al., 2021</w:t>
        </w:r>
      </w:hyperlink>
      <w:r w:rsidRPr="00A319AE">
        <w:rPr>
          <w:noProof/>
        </w:rPr>
        <w:t xml:space="preserve">, </w:t>
      </w:r>
      <w:hyperlink w:anchor="_ENREF_4" w:tooltip="Fongang, 2023 #2" w:history="1">
        <w:r w:rsidRPr="00A319AE">
          <w:rPr>
            <w:noProof/>
          </w:rPr>
          <w:t>Fongang et al., 2023</w:t>
        </w:r>
      </w:hyperlink>
      <w:r w:rsidRPr="00A319AE">
        <w:rPr>
          <w:noProof/>
        </w:rPr>
        <w:t>)</w:t>
      </w:r>
      <w:r w:rsidRPr="00A319AE">
        <w:fldChar w:fldCharType="end"/>
      </w:r>
      <w:r w:rsidRPr="00A319AE">
        <w:t xml:space="preserve">. In Pakistan, easy access to antibiotics without prescriptions and the absence of standard treatment guidelines have led to widespread resistance, notably to common antibiotics like fluoroquinolones and sulphonamides </w:t>
      </w:r>
      <w:r w:rsidRPr="00A319AE">
        <w:fldChar w:fldCharType="begin"/>
      </w:r>
      <w:r w:rsidRPr="00A319AE">
        <w:instrText xml:space="preserve"> ADDIN EN.CITE &lt;EndNote&gt;&lt;Cite&gt;&lt;Author&gt;Suzuki&lt;/Author&gt;&lt;Year&gt;2012&lt;/Year&gt;&lt;RecNum&gt;3&lt;/RecNum&gt;&lt;DisplayText&gt;(Suzuki and Hoa, 2012)&lt;/DisplayText&gt;&lt;record&gt;&lt;rec-number&gt;3&lt;/rec-number&gt;&lt;foreign-keys&gt;&lt;key app="EN" db-id="e95re55w4efsdpeaedu5vzsq2twffzpv5w29"&gt;3&lt;/key&gt;&lt;/foreign-keys&gt;&lt;ref-type name="Journal Article"&gt;17&lt;/ref-type&gt;&lt;contributors&gt;&lt;authors&gt;&lt;author&gt;Suzuki, Satoru&lt;/author&gt;&lt;author&gt;Hoa, Phan Thi Phuong&lt;/author&gt;&lt;/authors&gt;&lt;/contributors&gt;&lt;titles&gt;&lt;title&gt;Distribution of quinolones, sulfonamides, tetracyclines in aquatic environment and antibiotic resistance in Indochina&lt;/title&gt;&lt;secondary-title&gt;Frontiers in Microbiology&lt;/secondary-title&gt;&lt;/titles&gt;&lt;pages&gt;67&lt;/pages&gt;&lt;volume&gt;3&lt;/volume&gt;&lt;dates&gt;&lt;year&gt;2012&lt;/year&gt;&lt;/dates&gt;&lt;isbn&gt;1664-302X&lt;/isbn&gt;&lt;urls&gt;&lt;/urls&gt;&lt;/record&gt;&lt;/Cite&gt;&lt;/EndNote&gt;</w:instrText>
      </w:r>
      <w:r w:rsidRPr="00A319AE">
        <w:fldChar w:fldCharType="separate"/>
      </w:r>
      <w:r w:rsidRPr="00A319AE">
        <w:rPr>
          <w:noProof/>
        </w:rPr>
        <w:t>(</w:t>
      </w:r>
      <w:hyperlink w:anchor="_ENREF_14" w:tooltip="Suzuki, 2012 #3" w:history="1">
        <w:r w:rsidRPr="00A319AE">
          <w:rPr>
            <w:noProof/>
          </w:rPr>
          <w:t>Suzuki and Hoa, 2012</w:t>
        </w:r>
      </w:hyperlink>
      <w:r w:rsidRPr="00A319AE">
        <w:rPr>
          <w:noProof/>
        </w:rPr>
        <w:t>)</w:t>
      </w:r>
      <w:r w:rsidRPr="00A319AE">
        <w:fldChar w:fldCharType="end"/>
      </w:r>
      <w:r w:rsidRPr="00A319AE">
        <w:t xml:space="preserve">. A study revealed that 82% of Escherichia coli isolates from private hospitals were resistant to beta-lactam antibiotics, with many also resistant to fluoroquinolones and trimethoprim-sulfamethoxazole due to overuse </w:t>
      </w:r>
      <w:r w:rsidRPr="00A319AE">
        <w:fldChar w:fldCharType="begin"/>
      </w:r>
      <w:r w:rsidRPr="00A319AE">
        <w:instrText xml:space="preserve"> ADDIN EN.CITE &lt;EndNote&gt;&lt;Cite&gt;&lt;Author&gt;Thiong&amp;apos;o&lt;/Author&gt;&lt;Year&gt;2012&lt;/Year&gt;&lt;RecNum&gt;4&lt;/RecNum&gt;&lt;DisplayText&gt;(Thiong&amp;apos;o, 2012)&lt;/DisplayText&gt;&lt;record&gt;&lt;rec-number&gt;4&lt;/rec-number&gt;&lt;foreign-keys&gt;&lt;key app="EN" db-id="e95re55w4efsdpeaedu5vzsq2twffzpv5w29"&gt;4&lt;/key&gt;&lt;/foreign-keys&gt;&lt;ref-type name="Journal Article"&gt;17&lt;/ref-type&gt;&lt;contributors&gt;&lt;authors&gt;&lt;author&gt;Thiong&amp;apos;o, Laurence Njoroge&lt;/author&gt;&lt;/authors&gt;&lt;/contributors&gt;&lt;titles&gt;&lt;title&gt;Molecular characterization of multi-drug resistant Escherichia coli isolated from urine samples in Mater Hospital, Nairobi, Kenya&lt;/title&gt;&lt;/titles&gt;&lt;dates&gt;&lt;year&gt;2012&lt;/year&gt;&lt;/dates&gt;&lt;urls&gt;&lt;/urls&gt;&lt;/record&gt;&lt;/Cite&gt;&lt;/EndNote&gt;</w:instrText>
      </w:r>
      <w:r w:rsidRPr="00A319AE">
        <w:fldChar w:fldCharType="separate"/>
      </w:r>
      <w:r w:rsidRPr="00A319AE">
        <w:rPr>
          <w:noProof/>
        </w:rPr>
        <w:t>(</w:t>
      </w:r>
      <w:hyperlink w:anchor="_ENREF_18" w:tooltip="Thiong'o, 2012 #4" w:history="1">
        <w:r w:rsidRPr="00A319AE">
          <w:rPr>
            <w:noProof/>
          </w:rPr>
          <w:t>Thiong'o, 2012</w:t>
        </w:r>
      </w:hyperlink>
      <w:r w:rsidRPr="00A319AE">
        <w:rPr>
          <w:noProof/>
        </w:rPr>
        <w:t>)</w:t>
      </w:r>
      <w:r w:rsidRPr="00A319AE">
        <w:fldChar w:fldCharType="end"/>
      </w:r>
      <w:r w:rsidRPr="00A319AE">
        <w:t xml:space="preserve">. The lack of appropriate antimicrobial therapy, insufficient surveillance, inadequate regulation in human and agricultural use, and the absence of wastewater treatment in pharmaceutical companies further exacerbate AMR, highlighting the need for urgent action </w:t>
      </w:r>
      <w:r w:rsidRPr="00A319AE">
        <w:fldChar w:fldCharType="begin"/>
      </w:r>
      <w:r w:rsidRPr="00A319AE">
        <w:instrText xml:space="preserve"> ADDIN EN.CITE &lt;EndNote&gt;&lt;Cite&gt;&lt;Author&gt;Kotwani&lt;/Author&gt;&lt;Year&gt;2021&lt;/Year&gt;&lt;RecNum&gt;5&lt;/RecNum&gt;&lt;DisplayText&gt;(Kotwani et al., 2021)&lt;/DisplayText&gt;&lt;record&gt;&lt;rec-number&gt;5&lt;/rec-number&gt;&lt;foreign-keys&gt;&lt;key app="EN" db-id="e95re55w4efsdpeaedu5vzsq2twffzpv5w29"&gt;5&lt;/key&gt;&lt;/foreign-keys&gt;&lt;ref-type name="Journal Article"&gt;17&lt;/ref-type&gt;&lt;contributors&gt;&lt;authors&gt;&lt;author&gt;Kotwani, Anita&lt;/author&gt;&lt;author&gt;Joshi, Jyoti&lt;/author&gt;&lt;author&gt;Kaloni, Deeksha&lt;/author&gt;&lt;/authors&gt;&lt;/contributors&gt;&lt;titles&gt;&lt;title&gt;Pharmaceutical effluent: a critical link in the interconnected ecosystem promoting antimicrobial resistance&lt;/title&gt;&lt;secondary-title&gt;Environmental Science and Pollution Research&lt;/secondary-title&gt;&lt;/titles&gt;&lt;pages&gt;32111-32124&lt;/pages&gt;&lt;volume&gt;28&lt;/volume&gt;&lt;number&gt;25&lt;/number&gt;&lt;dates&gt;&lt;year&gt;2021&lt;/year&gt;&lt;/dates&gt;&lt;isbn&gt;0944-1344&lt;/isbn&gt;&lt;urls&gt;&lt;/urls&gt;&lt;/record&gt;&lt;/Cite&gt;&lt;/EndNote&gt;</w:instrText>
      </w:r>
      <w:r w:rsidRPr="00A319AE">
        <w:fldChar w:fldCharType="separate"/>
      </w:r>
      <w:r w:rsidRPr="00A319AE">
        <w:rPr>
          <w:noProof/>
        </w:rPr>
        <w:t>(</w:t>
      </w:r>
      <w:hyperlink w:anchor="_ENREF_6" w:tooltip="Kotwani, 2021 #5" w:history="1">
        <w:r w:rsidRPr="00A319AE">
          <w:rPr>
            <w:noProof/>
          </w:rPr>
          <w:t>Kotwani et al., 2021</w:t>
        </w:r>
      </w:hyperlink>
      <w:r w:rsidRPr="00A319AE">
        <w:rPr>
          <w:noProof/>
        </w:rPr>
        <w:t>)</w:t>
      </w:r>
      <w:r w:rsidRPr="00A319AE">
        <w:fldChar w:fldCharType="end"/>
      </w:r>
      <w:r w:rsidRPr="00A319AE">
        <w:t xml:space="preserve">. </w:t>
      </w:r>
    </w:p>
    <w:p w14:paraId="5BEDBC1E" w14:textId="62BAEDD3" w:rsidR="006B5199" w:rsidRPr="00A319AE" w:rsidRDefault="00FB4E99" w:rsidP="00BE0EA9">
      <w:pPr>
        <w:rPr>
          <w:shd w:val="clear" w:color="auto" w:fill="FFFFFF"/>
        </w:rPr>
      </w:pPr>
      <w:r w:rsidRPr="00A319AE">
        <w:t xml:space="preserve">The overuse of antibiotics in South Asia, particularly Pakistan, has led to significant environmental contamination and worsened antimicrobial resistance (AMR), posing public health risks. Environmental AMR surveillance is crucial to identify resistant pathogens in ecosystems and their transmission pathways, enabling targeted interventions and aligning with One Health strategies. In Pakistan, where healthcare access and water treatment facilities are limited, this surveillance is vital for addressing waterborne AMR infections and improving public health outcomes. A pilot case study within the strategy will monitor AMR in water and wastewater sources, assess public health risks, and inform targeted interventions. Water bodies are key reservoirs for resistant pathogens, making water monitoring a more effective and practical approach than soil or air for detecting AMR trends and enabling real-time assessments of human and animal impacts. </w:t>
      </w:r>
      <w:r w:rsidRPr="00A319AE">
        <w:rPr>
          <w:shd w:val="clear" w:color="auto" w:fill="FFFFFF"/>
        </w:rPr>
        <w:t>Considering this advantage, current pilot study is proposed to be focused on the AMR monitoring of water and wastewater sources.</w:t>
      </w:r>
    </w:p>
    <w:p w14:paraId="3E084C2B" w14:textId="12E3BE5C" w:rsidR="00FB4E99" w:rsidRPr="00A319AE" w:rsidRDefault="00812AB1" w:rsidP="009C333E">
      <w:pPr>
        <w:pStyle w:val="Heading2"/>
        <w:rPr>
          <w:rFonts w:cs="Calibri"/>
        </w:rPr>
      </w:pPr>
      <w:bookmarkStart w:id="154" w:name="_Toc187315896"/>
      <w:bookmarkStart w:id="155" w:name="_Toc191410436"/>
      <w:r w:rsidRPr="00A319AE">
        <w:rPr>
          <w:rFonts w:cs="Calibri"/>
        </w:rPr>
        <w:t>Study</w:t>
      </w:r>
      <w:r w:rsidR="00FB4E99" w:rsidRPr="00A319AE">
        <w:rPr>
          <w:rFonts w:cs="Calibri"/>
        </w:rPr>
        <w:t xml:space="preserve"> Aim and Objectives</w:t>
      </w:r>
      <w:bookmarkEnd w:id="154"/>
      <w:bookmarkEnd w:id="155"/>
    </w:p>
    <w:p w14:paraId="58FED339" w14:textId="6533AE7E" w:rsidR="00FB4E99" w:rsidRPr="00A319AE" w:rsidRDefault="00FB4E99" w:rsidP="0071444C">
      <w:pPr>
        <w:rPr>
          <w:shd w:val="clear" w:color="auto" w:fill="FFFFFF"/>
        </w:rPr>
      </w:pPr>
      <w:r w:rsidRPr="00A319AE">
        <w:rPr>
          <w:shd w:val="clear" w:color="auto" w:fill="FFFFFF"/>
        </w:rPr>
        <w:t>Given the pressing need for effective action against AMR and its environmental implications, this pilot study aims to conduct a comprehensive investigation to inform the development of a policy document for the Pakistani government. This document will advocate for stringent enforcement of environmental regulations aimed at protecting human and environmental health from antibiotic residues and associated AMR challenges. Specific objectives are as following:</w:t>
      </w:r>
    </w:p>
    <w:p w14:paraId="42FA29F8" w14:textId="77777777" w:rsidR="00FB4E99" w:rsidRPr="00A319AE" w:rsidRDefault="00FB4E99" w:rsidP="00A319AE">
      <w:pPr>
        <w:pStyle w:val="ListParagraph"/>
        <w:numPr>
          <w:ilvl w:val="0"/>
          <w:numId w:val="43"/>
        </w:numPr>
        <w:contextualSpacing w:val="0"/>
        <w:rPr>
          <w:shd w:val="clear" w:color="auto" w:fill="FFFFFF"/>
        </w:rPr>
      </w:pPr>
      <w:r w:rsidRPr="00A319AE">
        <w:rPr>
          <w:b/>
          <w:bCs/>
          <w:shd w:val="clear" w:color="auto" w:fill="FFFFFF"/>
        </w:rPr>
        <w:t>Strengthen Capacity for AMR Surveillance:</w:t>
      </w:r>
      <w:r w:rsidRPr="00A319AE">
        <w:rPr>
          <w:shd w:val="clear" w:color="auto" w:fill="FFFFFF"/>
        </w:rPr>
        <w:t xml:space="preserve"> Enhance the technical skills of the workforce by providing advanced training in AMR surveillance, including sample collection, microbiological analysis, genomic sequencing, and data management to ensure comprehensive and systematic environmental monitoring.</w:t>
      </w:r>
    </w:p>
    <w:p w14:paraId="1228D707" w14:textId="1D5BCB7D" w:rsidR="00FB4E99" w:rsidRPr="00A319AE" w:rsidRDefault="00FB4E99" w:rsidP="00A319AE">
      <w:pPr>
        <w:pStyle w:val="ListParagraph"/>
        <w:numPr>
          <w:ilvl w:val="0"/>
          <w:numId w:val="43"/>
        </w:numPr>
        <w:contextualSpacing w:val="0"/>
        <w:rPr>
          <w:shd w:val="clear" w:color="auto" w:fill="FFFFFF"/>
        </w:rPr>
      </w:pPr>
      <w:r w:rsidRPr="00A319AE">
        <w:rPr>
          <w:b/>
          <w:bCs/>
          <w:shd w:val="clear" w:color="auto" w:fill="FFFFFF"/>
        </w:rPr>
        <w:t>Reconnaissance Survey for designing the AMR Surveillance Survey:</w:t>
      </w:r>
      <w:r w:rsidRPr="00A319AE">
        <w:rPr>
          <w:shd w:val="clear" w:color="auto" w:fill="FFFFFF"/>
        </w:rPr>
        <w:t xml:space="preserve"> R</w:t>
      </w:r>
      <w:r w:rsidRPr="00A319AE">
        <w:t>econnaiss</w:t>
      </w:r>
      <w:r w:rsidRPr="00A319AE">
        <w:rPr>
          <w:shd w:val="clear" w:color="auto" w:fill="FFFFFF"/>
        </w:rPr>
        <w:t>ance survey will be undertaken in the study area to pinpoint the high-risk areas for sampling</w:t>
      </w:r>
      <w:r w:rsidRPr="00A319AE">
        <w:t xml:space="preserve">, including locations impacted by disposal of municipal and commercial wastewater </w:t>
      </w:r>
      <w:r w:rsidRPr="00A319AE">
        <w:lastRenderedPageBreak/>
        <w:t xml:space="preserve">effluents, livestock waste, hospital waste, poultry waste, industrial </w:t>
      </w:r>
      <w:r w:rsidR="00812AB1" w:rsidRPr="00A319AE">
        <w:t>wastewater</w:t>
      </w:r>
      <w:r w:rsidRPr="00A319AE">
        <w:t>, solid waste dumping sites etc.</w:t>
      </w:r>
    </w:p>
    <w:p w14:paraId="43CDE968" w14:textId="77777777" w:rsidR="00FB4E99" w:rsidRPr="00A319AE" w:rsidRDefault="00FB4E99" w:rsidP="00A319AE">
      <w:pPr>
        <w:pStyle w:val="ListParagraph"/>
        <w:numPr>
          <w:ilvl w:val="0"/>
          <w:numId w:val="43"/>
        </w:numPr>
        <w:contextualSpacing w:val="0"/>
        <w:rPr>
          <w:shd w:val="clear" w:color="auto" w:fill="FFFFFF"/>
        </w:rPr>
      </w:pPr>
      <w:r w:rsidRPr="00A319AE">
        <w:rPr>
          <w:b/>
          <w:bCs/>
          <w:shd w:val="clear" w:color="auto" w:fill="FFFFFF"/>
        </w:rPr>
        <w:t>Assess Environmental Transmission Risk of Key AMR Pathogens:</w:t>
      </w:r>
      <w:r w:rsidRPr="00A319AE">
        <w:rPr>
          <w:shd w:val="clear" w:color="auto" w:fill="FFFFFF"/>
        </w:rPr>
        <w:t xml:space="preserve"> Monitor and evaluate the transmission pathways of Salmonella, Vibrio cholerae, and E. coli across environmental matrices mainly water on monthly basis up to 12 months to understand their ecological persistence and potential risks to public health.</w:t>
      </w:r>
    </w:p>
    <w:p w14:paraId="4D8007A8" w14:textId="77777777" w:rsidR="00FB4E99" w:rsidRPr="00A319AE" w:rsidRDefault="00FB4E99" w:rsidP="00A319AE">
      <w:pPr>
        <w:pStyle w:val="ListParagraph"/>
        <w:numPr>
          <w:ilvl w:val="0"/>
          <w:numId w:val="43"/>
        </w:numPr>
        <w:contextualSpacing w:val="0"/>
        <w:rPr>
          <w:shd w:val="clear" w:color="auto" w:fill="FFFFFF"/>
        </w:rPr>
      </w:pPr>
      <w:r w:rsidRPr="00A319AE">
        <w:rPr>
          <w:b/>
          <w:bCs/>
          <w:shd w:val="clear" w:color="auto" w:fill="FFFFFF"/>
        </w:rPr>
        <w:t>Assess Antibiotic Susceptibility of AMR Isolates:</w:t>
      </w:r>
      <w:r w:rsidRPr="00A319AE">
        <w:rPr>
          <w:shd w:val="clear" w:color="auto" w:fill="FFFFFF"/>
        </w:rPr>
        <w:t xml:space="preserve"> To assess the antibiotic susceptibility of environmental isolates by conducting antimicrobial susceptibility testing using methods such as disk diffusion and </w:t>
      </w:r>
      <w:proofErr w:type="spellStart"/>
      <w:r w:rsidRPr="00A319AE">
        <w:rPr>
          <w:shd w:val="clear" w:color="auto" w:fill="FFFFFF"/>
        </w:rPr>
        <w:t>Vitek</w:t>
      </w:r>
      <w:proofErr w:type="spellEnd"/>
      <w:r w:rsidRPr="00A319AE">
        <w:rPr>
          <w:shd w:val="clear" w:color="auto" w:fill="FFFFFF"/>
        </w:rPr>
        <w:t xml:space="preserve"> 2, enabling the identification of resistance patterns and informing targeted antimicrobial interventions.</w:t>
      </w:r>
    </w:p>
    <w:p w14:paraId="43B29FCF" w14:textId="77777777" w:rsidR="00FB4E99" w:rsidRPr="00A319AE" w:rsidRDefault="00FB4E99" w:rsidP="00A319AE">
      <w:pPr>
        <w:pStyle w:val="ListParagraph"/>
        <w:numPr>
          <w:ilvl w:val="0"/>
          <w:numId w:val="43"/>
        </w:numPr>
        <w:contextualSpacing w:val="0"/>
        <w:rPr>
          <w:shd w:val="clear" w:color="auto" w:fill="FFFFFF"/>
        </w:rPr>
      </w:pPr>
      <w:r w:rsidRPr="00A319AE">
        <w:rPr>
          <w:b/>
          <w:bCs/>
          <w:shd w:val="clear" w:color="auto" w:fill="FFFFFF"/>
        </w:rPr>
        <w:t>Perform Genomic Characterization of AMR Isolates:</w:t>
      </w:r>
      <w:r w:rsidRPr="00A319AE">
        <w:rPr>
          <w:shd w:val="clear" w:color="auto" w:fill="FFFFFF"/>
        </w:rPr>
        <w:t xml:space="preserve"> To perform genomic characterization of antimicrobial-resistant isolates through techniques like whole genome sequencing, facilitating the identification of resistance mechanisms, tracking gene transfer, and enhancing the understanding of AMR dynamics in environmental contexts.</w:t>
      </w:r>
    </w:p>
    <w:p w14:paraId="471B06EC" w14:textId="4A61218B" w:rsidR="006B5199" w:rsidRPr="00A319AE" w:rsidRDefault="00FB4E99" w:rsidP="00A319AE">
      <w:pPr>
        <w:pStyle w:val="ListParagraph"/>
        <w:numPr>
          <w:ilvl w:val="0"/>
          <w:numId w:val="43"/>
        </w:numPr>
        <w:contextualSpacing w:val="0"/>
        <w:rPr>
          <w:shd w:val="clear" w:color="auto" w:fill="FFFFFF"/>
        </w:rPr>
      </w:pPr>
      <w:r w:rsidRPr="00A319AE">
        <w:rPr>
          <w:b/>
          <w:bCs/>
          <w:shd w:val="clear" w:color="auto" w:fill="FFFFFF"/>
        </w:rPr>
        <w:t>Establish Baseline Data and Advocate for Regulatory Reforms:</w:t>
      </w:r>
      <w:r w:rsidRPr="00A319AE">
        <w:rPr>
          <w:shd w:val="clear" w:color="auto" w:fill="FFFFFF"/>
        </w:rPr>
        <w:t xml:space="preserve"> Generate baseline data on the prevalence of AMR contaminants in environmental sources, using both conventional and genomic tools. Leverage these insights to promote evidence-based policy interventions, including stricter controls on antibiotic use and over-the-counter drug sales, ensuring the protection of public health and ecosystems.</w:t>
      </w:r>
    </w:p>
    <w:p w14:paraId="2244A7A1" w14:textId="52D94364" w:rsidR="00FB4E99" w:rsidRPr="00A319AE" w:rsidRDefault="006B5199" w:rsidP="009C333E">
      <w:pPr>
        <w:pStyle w:val="Heading2"/>
        <w:rPr>
          <w:rFonts w:cs="Calibri"/>
        </w:rPr>
      </w:pPr>
      <w:bookmarkStart w:id="156" w:name="_Toc187315897"/>
      <w:bookmarkStart w:id="157" w:name="_Toc191410437"/>
      <w:r w:rsidRPr="00A319AE">
        <w:rPr>
          <w:rFonts w:cs="Calibri"/>
        </w:rPr>
        <w:t>Scope of the Pilot Study</w:t>
      </w:r>
      <w:bookmarkEnd w:id="156"/>
      <w:bookmarkEnd w:id="157"/>
    </w:p>
    <w:p w14:paraId="3EDF92AC" w14:textId="77777777" w:rsidR="00FB4E99" w:rsidRPr="00A319AE" w:rsidRDefault="00FB4E99" w:rsidP="0071444C">
      <w:r w:rsidRPr="00A319AE">
        <w:t xml:space="preserve">In Islamabad, the availability and quality of water resources are essential for meeting the </w:t>
      </w:r>
      <w:r w:rsidRPr="00A319AE">
        <w:rPr>
          <w:shd w:val="clear" w:color="auto" w:fill="FFFFFF"/>
        </w:rPr>
        <w:t>needs</w:t>
      </w:r>
      <w:r w:rsidRPr="00A319AE">
        <w:t xml:space="preserve"> of urban and rural populations. The Capital Development Authority (CDA) manages major water supplies through </w:t>
      </w:r>
      <w:proofErr w:type="spellStart"/>
      <w:r w:rsidRPr="00A319AE">
        <w:t>Simly</w:t>
      </w:r>
      <w:proofErr w:type="spellEnd"/>
      <w:r w:rsidRPr="00A319AE">
        <w:t xml:space="preserve"> Dam (24 MGD) and Khanpur Dam (7 MGD), while approximately 45% of the city's water comes from 200 tubewells (28 MGD). Despite a population increase from 1.01 million in 2017 to 1.232 million in 2023, the water supply remains inadequate, with a demand of 120 MGD compared to a peak supply of 62.70 MGD (CDA, 2022). In addition to surface and groundwater water supply sources, Islamabad and Rawalpindi are home to several natural streams that play a crucial role in the region’s water systems, though many are vulnerable to pollution from untreated wastewater and solid waste. These natural streams include:</w:t>
      </w:r>
    </w:p>
    <w:p w14:paraId="220A9964" w14:textId="77777777" w:rsidR="00FB4E99" w:rsidRPr="00A319AE" w:rsidRDefault="00FB4E99" w:rsidP="00A319AE">
      <w:pPr>
        <w:pStyle w:val="ListParagraph"/>
        <w:numPr>
          <w:ilvl w:val="0"/>
          <w:numId w:val="27"/>
        </w:numPr>
        <w:contextualSpacing w:val="0"/>
      </w:pPr>
      <w:r w:rsidRPr="00A319AE">
        <w:rPr>
          <w:b/>
          <w:bCs/>
        </w:rPr>
        <w:t>Shahdara Stream:</w:t>
      </w:r>
      <w:r w:rsidRPr="00A319AE">
        <w:rPr>
          <w:bCs/>
        </w:rPr>
        <w:t xml:space="preserve"> At upstream, </w:t>
      </w:r>
      <w:r w:rsidRPr="00A319AE">
        <w:t xml:space="preserve">Low contamination, originating from Margalla Hills (reference site) and at </w:t>
      </w:r>
      <w:r w:rsidRPr="00A319AE">
        <w:rPr>
          <w:bCs/>
        </w:rPr>
        <w:t>Downstream it</w:t>
      </w:r>
      <w:r w:rsidRPr="00A319AE">
        <w:t xml:space="preserve"> passes through </w:t>
      </w:r>
      <w:proofErr w:type="spellStart"/>
      <w:r w:rsidRPr="00A319AE">
        <w:t>Bhara</w:t>
      </w:r>
      <w:proofErr w:type="spellEnd"/>
      <w:r w:rsidRPr="00A319AE">
        <w:t xml:space="preserve"> Kahu, carrying poultry and livestock waste; joins the </w:t>
      </w:r>
      <w:proofErr w:type="spellStart"/>
      <w:r w:rsidRPr="00A319AE">
        <w:t>Korang</w:t>
      </w:r>
      <w:proofErr w:type="spellEnd"/>
      <w:r w:rsidRPr="00A319AE">
        <w:t xml:space="preserve"> River. Also impacted by tourism activities.</w:t>
      </w:r>
    </w:p>
    <w:p w14:paraId="0BAB610E" w14:textId="77777777" w:rsidR="00FB4E99" w:rsidRPr="00A319AE" w:rsidRDefault="00FB4E99" w:rsidP="00A319AE">
      <w:pPr>
        <w:pStyle w:val="ListParagraph"/>
        <w:numPr>
          <w:ilvl w:val="0"/>
          <w:numId w:val="27"/>
        </w:numPr>
        <w:contextualSpacing w:val="0"/>
      </w:pPr>
      <w:r w:rsidRPr="00A319AE">
        <w:rPr>
          <w:b/>
        </w:rPr>
        <w:t>Trail-3 Stream</w:t>
      </w:r>
      <w:r w:rsidRPr="00A319AE">
        <w:t>: Originates from the Margalla Hills and collects municipal waste from Sectors F-5 and F-6 and hospital waste near Polyclinic Hospital.</w:t>
      </w:r>
    </w:p>
    <w:p w14:paraId="48B713C0" w14:textId="77777777" w:rsidR="00FB4E99" w:rsidRPr="00A319AE" w:rsidRDefault="00FB4E99" w:rsidP="00A319AE">
      <w:pPr>
        <w:pStyle w:val="ListParagraph"/>
        <w:numPr>
          <w:ilvl w:val="0"/>
          <w:numId w:val="27"/>
        </w:numPr>
        <w:contextualSpacing w:val="0"/>
      </w:pPr>
      <w:proofErr w:type="spellStart"/>
      <w:r w:rsidRPr="00A319AE">
        <w:rPr>
          <w:b/>
        </w:rPr>
        <w:t>Gumrah</w:t>
      </w:r>
      <w:proofErr w:type="spellEnd"/>
      <w:r w:rsidRPr="00A319AE">
        <w:rPr>
          <w:b/>
        </w:rPr>
        <w:t xml:space="preserve"> Kas (</w:t>
      </w:r>
      <w:proofErr w:type="spellStart"/>
      <w:r w:rsidRPr="00A319AE">
        <w:rPr>
          <w:b/>
        </w:rPr>
        <w:t>Chatta</w:t>
      </w:r>
      <w:proofErr w:type="spellEnd"/>
      <w:r w:rsidRPr="00A319AE">
        <w:rPr>
          <w:b/>
        </w:rPr>
        <w:t xml:space="preserve"> Bakhtawar)</w:t>
      </w:r>
      <w:r w:rsidRPr="00A319AE">
        <w:t>: Passes through residential areas, carrying solid waste.</w:t>
      </w:r>
    </w:p>
    <w:p w14:paraId="327D9966" w14:textId="77777777" w:rsidR="00FB4E99" w:rsidRPr="00A319AE" w:rsidRDefault="00FB4E99" w:rsidP="00A319AE">
      <w:pPr>
        <w:pStyle w:val="ListParagraph"/>
        <w:numPr>
          <w:ilvl w:val="0"/>
          <w:numId w:val="27"/>
        </w:numPr>
        <w:contextualSpacing w:val="0"/>
      </w:pPr>
      <w:proofErr w:type="spellStart"/>
      <w:r w:rsidRPr="00A319AE">
        <w:rPr>
          <w:b/>
        </w:rPr>
        <w:t>Gumrah</w:t>
      </w:r>
      <w:proofErr w:type="spellEnd"/>
      <w:r w:rsidRPr="00A319AE">
        <w:rPr>
          <w:b/>
        </w:rPr>
        <w:t xml:space="preserve"> Kas (</w:t>
      </w:r>
      <w:proofErr w:type="spellStart"/>
      <w:r w:rsidRPr="00A319AE">
        <w:rPr>
          <w:b/>
        </w:rPr>
        <w:t>Tarlai</w:t>
      </w:r>
      <w:proofErr w:type="spellEnd"/>
      <w:r w:rsidRPr="00A319AE">
        <w:rPr>
          <w:b/>
        </w:rPr>
        <w:t xml:space="preserve"> Kalan)</w:t>
      </w:r>
      <w:r w:rsidRPr="00A319AE">
        <w:t>: Carries poultry farm waste, livestock waste, and agricultural runoff.</w:t>
      </w:r>
    </w:p>
    <w:p w14:paraId="1772A012" w14:textId="77777777" w:rsidR="00FB4E99" w:rsidRPr="00A319AE" w:rsidRDefault="00FB4E99" w:rsidP="00A319AE">
      <w:pPr>
        <w:pStyle w:val="ListParagraph"/>
        <w:numPr>
          <w:ilvl w:val="0"/>
          <w:numId w:val="27"/>
        </w:numPr>
        <w:contextualSpacing w:val="0"/>
      </w:pPr>
      <w:r w:rsidRPr="00A319AE">
        <w:rPr>
          <w:b/>
        </w:rPr>
        <w:t>Lai Nullah (Lai Stream)</w:t>
      </w:r>
      <w:r w:rsidRPr="00A319AE">
        <w:t>: A significant drainage channel collecting wastewater and runoff from Islamabad and Rawalpindi, often causes floods during the monsoon season.</w:t>
      </w:r>
    </w:p>
    <w:p w14:paraId="237386FE" w14:textId="77777777" w:rsidR="00FB4E99" w:rsidRPr="00A319AE" w:rsidRDefault="00FB4E99" w:rsidP="00A319AE">
      <w:pPr>
        <w:pStyle w:val="ListParagraph"/>
        <w:numPr>
          <w:ilvl w:val="0"/>
          <w:numId w:val="27"/>
        </w:numPr>
        <w:contextualSpacing w:val="0"/>
      </w:pPr>
      <w:proofErr w:type="spellStart"/>
      <w:r w:rsidRPr="00A319AE">
        <w:rPr>
          <w:b/>
        </w:rPr>
        <w:lastRenderedPageBreak/>
        <w:t>Korang</w:t>
      </w:r>
      <w:proofErr w:type="spellEnd"/>
      <w:r w:rsidRPr="00A319AE">
        <w:rPr>
          <w:b/>
        </w:rPr>
        <w:t xml:space="preserve"> River</w:t>
      </w:r>
      <w:r w:rsidRPr="00A319AE">
        <w:t>: Originates from the Murree Hills and feeds Rawal Dam.</w:t>
      </w:r>
    </w:p>
    <w:p w14:paraId="220E7772" w14:textId="77777777" w:rsidR="00FB4E99" w:rsidRPr="00A319AE" w:rsidRDefault="00FB4E99" w:rsidP="00A319AE">
      <w:pPr>
        <w:pStyle w:val="ListParagraph"/>
        <w:numPr>
          <w:ilvl w:val="0"/>
          <w:numId w:val="27"/>
        </w:numPr>
        <w:contextualSpacing w:val="0"/>
      </w:pPr>
      <w:r w:rsidRPr="00A319AE">
        <w:rPr>
          <w:b/>
        </w:rPr>
        <w:t>Rawal Lake Inflows (</w:t>
      </w:r>
      <w:proofErr w:type="spellStart"/>
      <w:r w:rsidRPr="00A319AE">
        <w:rPr>
          <w:b/>
        </w:rPr>
        <w:t>Korang</w:t>
      </w:r>
      <w:proofErr w:type="spellEnd"/>
      <w:r w:rsidRPr="00A319AE">
        <w:rPr>
          <w:b/>
        </w:rPr>
        <w:t xml:space="preserve"> Tributaries):</w:t>
      </w:r>
      <w:r w:rsidRPr="00A319AE">
        <w:t xml:space="preserve"> Smaller streams that feed Rawal Dam, prone to contamination from settlements and agriculture.</w:t>
      </w:r>
    </w:p>
    <w:p w14:paraId="20091A98" w14:textId="77777777" w:rsidR="00FB4E99" w:rsidRPr="00A319AE" w:rsidRDefault="00FB4E99" w:rsidP="00A319AE">
      <w:pPr>
        <w:pStyle w:val="ListParagraph"/>
        <w:numPr>
          <w:ilvl w:val="0"/>
          <w:numId w:val="27"/>
        </w:numPr>
        <w:contextualSpacing w:val="0"/>
      </w:pPr>
      <w:proofErr w:type="spellStart"/>
      <w:r w:rsidRPr="00A319AE">
        <w:rPr>
          <w:b/>
        </w:rPr>
        <w:t>Soan</w:t>
      </w:r>
      <w:proofErr w:type="spellEnd"/>
      <w:r w:rsidRPr="00A319AE">
        <w:rPr>
          <w:b/>
        </w:rPr>
        <w:t xml:space="preserve"> River:</w:t>
      </w:r>
      <w:r w:rsidRPr="00A319AE">
        <w:t xml:space="preserve"> A major river flowing through Rawalpindi, receiving storm water and untreated sewage, eventually joining the Indus River.</w:t>
      </w:r>
    </w:p>
    <w:p w14:paraId="184E0C51" w14:textId="6C6C37BE" w:rsidR="00FB4E99" w:rsidRPr="00A319AE" w:rsidRDefault="00FB4E99" w:rsidP="00A319AE">
      <w:pPr>
        <w:pStyle w:val="ListParagraph"/>
        <w:numPr>
          <w:ilvl w:val="0"/>
          <w:numId w:val="27"/>
        </w:numPr>
        <w:contextualSpacing w:val="0"/>
      </w:pPr>
      <w:proofErr w:type="spellStart"/>
      <w:r w:rsidRPr="00A319AE">
        <w:rPr>
          <w:b/>
        </w:rPr>
        <w:t>Simly</w:t>
      </w:r>
      <w:proofErr w:type="spellEnd"/>
      <w:r w:rsidRPr="00A319AE">
        <w:rPr>
          <w:b/>
        </w:rPr>
        <w:t xml:space="preserve"> Dam Inflows &amp; </w:t>
      </w:r>
      <w:proofErr w:type="spellStart"/>
      <w:r w:rsidRPr="00A319AE">
        <w:rPr>
          <w:b/>
        </w:rPr>
        <w:t>Nurpur</w:t>
      </w:r>
      <w:proofErr w:type="spellEnd"/>
      <w:r w:rsidRPr="00A319AE">
        <w:rPr>
          <w:b/>
        </w:rPr>
        <w:t xml:space="preserve"> Stream</w:t>
      </w:r>
      <w:r w:rsidRPr="00A319AE">
        <w:t xml:space="preserve">: Streams from nearby hills that feed </w:t>
      </w:r>
      <w:proofErr w:type="spellStart"/>
      <w:r w:rsidRPr="00A319AE">
        <w:t>Simly</w:t>
      </w:r>
      <w:proofErr w:type="spellEnd"/>
      <w:r w:rsidRPr="00A319AE">
        <w:t xml:space="preserve"> Dam (Islamabad's second major water source).</w:t>
      </w:r>
      <w:r w:rsidR="00A319AE" w:rsidRPr="00A319AE">
        <w:t xml:space="preserve"> </w:t>
      </w:r>
      <w:r w:rsidRPr="00A319AE">
        <w:t xml:space="preserve">The </w:t>
      </w:r>
      <w:proofErr w:type="spellStart"/>
      <w:r w:rsidRPr="00A319AE">
        <w:t>Nurpur</w:t>
      </w:r>
      <w:proofErr w:type="spellEnd"/>
      <w:r w:rsidRPr="00A319AE">
        <w:t xml:space="preserve"> Stream, flowing through rural Islamabad, is vulnerable to waste dumping and agricultural runoff.</w:t>
      </w:r>
    </w:p>
    <w:p w14:paraId="6A052CE7" w14:textId="2244C452" w:rsidR="006B5199" w:rsidRPr="00A319AE" w:rsidRDefault="00FB4E99" w:rsidP="00A319AE">
      <w:pPr>
        <w:spacing w:before="240"/>
      </w:pPr>
      <w:r w:rsidRPr="00A319AE">
        <w:t xml:space="preserve">Many of these streams originate from Margalla Hills, flow through Islamabad's residential sectors, and carry domestic, hospital, and industrial waste along with storm water. These along with many tributaries then enter Rawalpindi as the Lai drainage channel, eventually joining the </w:t>
      </w:r>
      <w:proofErr w:type="spellStart"/>
      <w:r w:rsidRPr="00A319AE">
        <w:t>Korang</w:t>
      </w:r>
      <w:proofErr w:type="spellEnd"/>
      <w:r w:rsidRPr="00A319AE">
        <w:t xml:space="preserve"> River and draining wastewater into the river near </w:t>
      </w:r>
      <w:proofErr w:type="spellStart"/>
      <w:r w:rsidRPr="00A319AE">
        <w:t>Soan</w:t>
      </w:r>
      <w:proofErr w:type="spellEnd"/>
      <w:r w:rsidRPr="00A319AE">
        <w:t xml:space="preserve"> Bay. This wastewater mixing and groundwater seepage are expected to further deteriorate both surface and groundwater quality. These natural streams serve as both water sources and drainage channels but are under increasing pressure from urbanization, untreated wastewater, agricultural runoff, and commercial activities. Possible sources of AMR include the disposal of untreated wastewater, agricultural runoff containing antibiotics, and contamination from healthcare facilities. The growing population and urbanization, particularly during the summer and pre-monsoon seasons, highlight the urgent need for AMR environmental surveillance in the Islamabad-Rawalpindi area. Monitoring AMR is crucial to identify and mitigate the risks posed by resistant pathogens in water supplies, thereby protecting public health and ensuring safe water resources for the community. Monitoring these streams for AMR is essential to assess public health risks and manage water quality effectively in the Islamabad-Rawalpindi region. Following this, the current study proposal aims to provide actionable insights to help decision-makers address pressing water challenges and strengthen Islamabad's water systems against future uncertainties while focusing on AMR surveillance to mitigate the risks of antibiotic-resistant pathogens in the water supply.</w:t>
      </w:r>
    </w:p>
    <w:p w14:paraId="4DA35C7E" w14:textId="70321BBF" w:rsidR="00FB4E99" w:rsidRPr="00A319AE" w:rsidRDefault="00812AB1" w:rsidP="009C333E">
      <w:pPr>
        <w:pStyle w:val="Heading2"/>
        <w:rPr>
          <w:rFonts w:cs="Calibri"/>
        </w:rPr>
      </w:pPr>
      <w:bookmarkStart w:id="158" w:name="_Toc187315898"/>
      <w:bookmarkStart w:id="159" w:name="_Toc191410438"/>
      <w:r w:rsidRPr="00A319AE">
        <w:rPr>
          <w:rFonts w:cs="Calibri"/>
        </w:rPr>
        <w:t>Study</w:t>
      </w:r>
      <w:r w:rsidR="00FB4E99" w:rsidRPr="00A319AE">
        <w:rPr>
          <w:rFonts w:cs="Calibri"/>
        </w:rPr>
        <w:t xml:space="preserve"> Implementing Agency</w:t>
      </w:r>
      <w:bookmarkEnd w:id="158"/>
      <w:bookmarkEnd w:id="159"/>
    </w:p>
    <w:p w14:paraId="0F2020A6" w14:textId="279B0365" w:rsidR="00FB4E99" w:rsidRPr="00A319AE" w:rsidRDefault="00FB4E99" w:rsidP="0071444C">
      <w:r w:rsidRPr="00A319AE">
        <w:t xml:space="preserve">This proposed pilot study on AMR surveillance in environmental sources is crucial for understanding the local AMR landscape and its implications for public health. This pilot study is proposed to be implemented by the Pakistan Council of Research in Water Resources (PCRWR), an apex body under the Ministry of Water Resources and the only federal-level research organization dedicated to water management. PCRWR is mandated to conduct, organize, and promote research across all aspects of water resources, including irrigation (surface and groundwater), drainage, soil reclamation, drinking water, and rainwater harvesting. Headquartered in Islamabad, PCRWR operates eight regional offices in Lahore, Karachi, Quetta, Bahawalpur, Peshawar, </w:t>
      </w:r>
      <w:proofErr w:type="spellStart"/>
      <w:r w:rsidRPr="00A319AE">
        <w:t>Tandojam</w:t>
      </w:r>
      <w:proofErr w:type="spellEnd"/>
      <w:r w:rsidRPr="00A319AE">
        <w:t xml:space="preserve">, Gilgit, and </w:t>
      </w:r>
      <w:r w:rsidR="00DB4581" w:rsidRPr="00A319AE">
        <w:t>Muzaffarabad</w:t>
      </w:r>
      <w:r w:rsidRPr="00A319AE">
        <w:t>, along with 24 water quality testing laboratories and 8 research and demonstration farms. The National Water Quality Laboratory at its Islamabad headquarters, accredited to ISO-17025 and certified by the EPA, provides analytical services covering a broad range of parameters, including microbiological, inorganic, organic, and persistent organic pollutants (POPs) for drinking, irrigation, and industrial applications.</w:t>
      </w:r>
    </w:p>
    <w:p w14:paraId="5E912FBC" w14:textId="77777777" w:rsidR="00FB4E99" w:rsidRPr="00A319AE" w:rsidRDefault="00FB4E99" w:rsidP="0071444C">
      <w:r w:rsidRPr="00A319AE">
        <w:t xml:space="preserve">PCRWR plays a pivotal role in national water quality monitoring programs, environmental assessments, and AMR surveillance. It has spearheaded the rehabilitation of traditional water systems like </w:t>
      </w:r>
      <w:proofErr w:type="spellStart"/>
      <w:r w:rsidRPr="00A319AE">
        <w:t>Karezes</w:t>
      </w:r>
      <w:proofErr w:type="spellEnd"/>
      <w:r w:rsidRPr="00A319AE">
        <w:t xml:space="preserve">, enhanced WASH (Water, Sanitation, and Hygiene) infrastructure in </w:t>
      </w:r>
      <w:r w:rsidRPr="00A319AE">
        <w:lastRenderedPageBreak/>
        <w:t xml:space="preserve">schools, and led relief efforts during cholera outbreaks and floods. Additionally, PCRWR manages constructed wetlands for wastewater recycling and regularly monitors the quality of bottled water to safeguard public health. Collaborating with partners such as the National Institute of Health (NIH), PCRWR has undertaken initiatives like the Extended Tricycle Project, which focuses on detecting carbapenem-resistant </w:t>
      </w:r>
      <w:proofErr w:type="gramStart"/>
      <w:r w:rsidRPr="00A319AE">
        <w:rPr>
          <w:i/>
        </w:rPr>
        <w:t>E.coli</w:t>
      </w:r>
      <w:proofErr w:type="gramEnd"/>
      <w:r w:rsidRPr="00A319AE">
        <w:t xml:space="preserve"> through monthly sampling from rivers, wastewater, and wet markets in Islamabad, Lahore, and Khyber Pakhtunkhwa. These samples undergo microbial culture and antimicrobial sensitivity testing to monitor resistance trends. Through national and international partnerships, PCRWR actively contributes to sustainable water management, the achievement of SDG 6 targets, and the prevention of waterborne diseases across Pakistan.</w:t>
      </w:r>
    </w:p>
    <w:p w14:paraId="106E86D0" w14:textId="432C4EDD" w:rsidR="00FB4E99" w:rsidRPr="00A319AE" w:rsidRDefault="00FB4E99" w:rsidP="00A319AE">
      <w:r w:rsidRPr="00A319AE">
        <w:t>PCRWR in 2024 (January, June, July, &amp; October 2024) have undertaken a comprehensive mapping of water resources mapping to understand availability, manage resources, identify vulnerable areas, conserve the environment, and plan for climate change impacts. This was achieved through delineation of urban and rural areas of Islamabad, mapping of natural streams, dams and tube wells of Islamabad, flow measurement; chemical and biological water quality assessment of all streams, river, as well as surface and ground water supplies of Islamabad (</w:t>
      </w:r>
      <w:r w:rsidRPr="00A319AE">
        <w:rPr>
          <w:i/>
        </w:rPr>
        <w:t>Figure-7</w:t>
      </w:r>
      <w:r w:rsidRPr="00A319AE">
        <w:t>). With an established monitoring history and data, PCRWR is well-positioned to execute the proposed pilot study effectively adopting following methodology.</w:t>
      </w:r>
    </w:p>
    <w:p w14:paraId="7B36938E" w14:textId="77777777" w:rsidR="00FB4E99" w:rsidRPr="00A319AE" w:rsidRDefault="00FB4E99" w:rsidP="00A319AE">
      <w:pPr>
        <w:pStyle w:val="BodyText2"/>
        <w:spacing w:before="240"/>
        <w:rPr>
          <w:rFonts w:ascii="Calibri" w:hAnsi="Calibri" w:cs="Calibri"/>
        </w:rPr>
      </w:pPr>
      <w:r w:rsidRPr="00A319AE">
        <w:rPr>
          <w:rFonts w:ascii="Calibri" w:hAnsi="Calibri" w:cs="Calibri"/>
          <w:noProof/>
        </w:rPr>
        <w:drawing>
          <wp:inline distT="0" distB="0" distL="0" distR="0" wp14:anchorId="388C7FDB" wp14:editId="6CE29430">
            <wp:extent cx="5773003" cy="4079959"/>
            <wp:effectExtent l="0" t="0" r="0" b="0"/>
            <wp:docPr id="656407776" name="Picture 2" descr="A map of a mountain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07776" name="Picture 2" descr="A map of a mountain rang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77459" cy="4083108"/>
                    </a:xfrm>
                    <a:prstGeom prst="rect">
                      <a:avLst/>
                    </a:prstGeom>
                  </pic:spPr>
                </pic:pic>
              </a:graphicData>
            </a:graphic>
          </wp:inline>
        </w:drawing>
      </w:r>
    </w:p>
    <w:p w14:paraId="77C7B60E" w14:textId="7047D213" w:rsidR="00FB4E99" w:rsidRPr="00A319AE" w:rsidRDefault="00FB4E99" w:rsidP="008C0875">
      <w:pPr>
        <w:pStyle w:val="Caption"/>
      </w:pPr>
      <w:bookmarkStart w:id="160" w:name="_Toc170738706"/>
      <w:bookmarkStart w:id="161" w:name="_Toc191409983"/>
      <w:r w:rsidRPr="00A319AE">
        <w:t xml:space="preserve">Figure </w:t>
      </w:r>
      <w:r w:rsidR="00000000">
        <w:fldChar w:fldCharType="begin"/>
      </w:r>
      <w:r w:rsidR="00000000">
        <w:instrText xml:space="preserve"> SEQ Figure \* ARABIC </w:instrText>
      </w:r>
      <w:r w:rsidR="00000000">
        <w:fldChar w:fldCharType="separate"/>
      </w:r>
      <w:r w:rsidR="009D37E7" w:rsidRPr="00A319AE">
        <w:rPr>
          <w:noProof/>
        </w:rPr>
        <w:t>7</w:t>
      </w:r>
      <w:r w:rsidR="00000000">
        <w:rPr>
          <w:noProof/>
        </w:rPr>
        <w:fldChar w:fldCharType="end"/>
      </w:r>
      <w:r w:rsidRPr="00A319AE">
        <w:t>:</w:t>
      </w:r>
      <w:r w:rsidR="00A319AE">
        <w:tab/>
      </w:r>
      <w:r w:rsidRPr="00A319AE">
        <w:t>Main surface water streams of Islamabad</w:t>
      </w:r>
      <w:bookmarkEnd w:id="160"/>
      <w:r w:rsidR="004F506E" w:rsidRPr="00A319AE">
        <w:t xml:space="preserve"> (Source: PCRWR, 2024)</w:t>
      </w:r>
      <w:bookmarkEnd w:id="161"/>
    </w:p>
    <w:p w14:paraId="43A02083" w14:textId="66B86AC9" w:rsidR="00FB4E99" w:rsidRPr="00A319AE" w:rsidRDefault="000821BA" w:rsidP="009C333E">
      <w:pPr>
        <w:pStyle w:val="Heading2"/>
        <w:rPr>
          <w:rFonts w:cs="Calibri"/>
        </w:rPr>
      </w:pPr>
      <w:bookmarkStart w:id="162" w:name="_Toc187315899"/>
      <w:bookmarkStart w:id="163" w:name="_Toc191410439"/>
      <w:r w:rsidRPr="00A319AE">
        <w:rPr>
          <w:rFonts w:cs="Calibri"/>
        </w:rPr>
        <w:t>Methodology</w:t>
      </w:r>
      <w:bookmarkEnd w:id="162"/>
      <w:bookmarkEnd w:id="163"/>
    </w:p>
    <w:p w14:paraId="710C0AF1" w14:textId="77777777" w:rsidR="00FB4E99" w:rsidRPr="00A319AE" w:rsidRDefault="00FB4E99" w:rsidP="0071444C">
      <w:r w:rsidRPr="00A319AE">
        <w:t xml:space="preserve">To </w:t>
      </w:r>
      <w:r w:rsidRPr="00A319AE">
        <w:rPr>
          <w:shd w:val="clear" w:color="auto" w:fill="FFFFFF"/>
        </w:rPr>
        <w:t>achieve</w:t>
      </w:r>
      <w:r w:rsidRPr="00A319AE">
        <w:t xml:space="preserve"> above listed objectives, a methodology is described here to follow a multi-step approach to align with the study objectives, including environmental sampling, microbiological analysis, antibiotic susceptibility testing, genomic characterization, and data-driven policy recommendations. </w:t>
      </w:r>
    </w:p>
    <w:p w14:paraId="760CB915" w14:textId="77777777" w:rsidR="00FB4E99" w:rsidRPr="00A319AE" w:rsidRDefault="00FB4E99" w:rsidP="0071444C">
      <w:pPr>
        <w:rPr>
          <w:shd w:val="clear" w:color="auto" w:fill="FFFFFF"/>
        </w:rPr>
      </w:pPr>
      <w:r w:rsidRPr="00A319AE">
        <w:rPr>
          <w:b/>
          <w:bCs/>
          <w:shd w:val="clear" w:color="auto" w:fill="FFFFFF"/>
        </w:rPr>
        <w:lastRenderedPageBreak/>
        <w:t>Objective-1:</w:t>
      </w:r>
      <w:r w:rsidRPr="00A319AE">
        <w:rPr>
          <w:shd w:val="clear" w:color="auto" w:fill="FFFFFF"/>
        </w:rPr>
        <w:t xml:space="preserve"> </w:t>
      </w:r>
      <w:r w:rsidRPr="00A319AE">
        <w:t>Strengthen</w:t>
      </w:r>
      <w:r w:rsidRPr="00A319AE">
        <w:rPr>
          <w:shd w:val="clear" w:color="auto" w:fill="FFFFFF"/>
        </w:rPr>
        <w:t xml:space="preserve"> Capacity of Water Quality Laboratories for AMR Surveillance</w:t>
      </w:r>
    </w:p>
    <w:p w14:paraId="61254C71" w14:textId="77777777" w:rsidR="00FB4E99" w:rsidRPr="00A319AE" w:rsidRDefault="00FB4E99" w:rsidP="0071444C">
      <w:pPr>
        <w:rPr>
          <w:shd w:val="clear" w:color="auto" w:fill="FFFFFF"/>
        </w:rPr>
      </w:pPr>
      <w:r w:rsidRPr="00A319AE">
        <w:rPr>
          <w:shd w:val="clear" w:color="auto" w:fill="FFFFFF"/>
        </w:rPr>
        <w:t xml:space="preserve">To strengthen the capacity for AMR surveillance, PCRWR with support of DAI and Fleming’s funds will implement a comprehensive approach focused on enhancing the technical skills of its workforce. This includes organizing regular workshops and hands-on training sessions led by experts in AMR surveillance, microbiology, and genomics, covering essential topics such as sample collection, microbiological analysis methods, and genomic sequencing protocols. PCRWR will develop Standard Operating Procedures (SOPs) to ensure consistency and quality across all operations, accompanied by training on their implementation. Investment in modern laboratory equipment and a dedicated budget for on-going education will further empower staff. Monitoring and </w:t>
      </w:r>
      <w:r w:rsidRPr="00A319AE">
        <w:t>evaluation</w:t>
      </w:r>
      <w:r w:rsidRPr="00A319AE">
        <w:rPr>
          <w:shd w:val="clear" w:color="auto" w:fill="FFFFFF"/>
        </w:rPr>
        <w:t xml:space="preserve"> will be integral, with established performance metrics to assess the effectiveness of training programs and feedback mechanisms to refine content continuously. By focusing on these strategies, the pilot aims to cultivate a skilled workforce capable of conducting systematic AMR surveillance, ultimately contributing to improved public health outcomes and effective management of antimicrobial resistance in environmental sources.</w:t>
      </w:r>
    </w:p>
    <w:p w14:paraId="6EF287F4" w14:textId="5E52877D" w:rsidR="00FB4E99" w:rsidRPr="00A319AE" w:rsidRDefault="00FB4E99" w:rsidP="009C333E">
      <w:pPr>
        <w:pStyle w:val="Heading3"/>
        <w:rPr>
          <w:rFonts w:cs="Calibri"/>
        </w:rPr>
      </w:pPr>
      <w:bookmarkStart w:id="164" w:name="_Toc187236091"/>
      <w:bookmarkStart w:id="165" w:name="_Toc187315900"/>
      <w:bookmarkStart w:id="166" w:name="_Toc191410440"/>
      <w:r w:rsidRPr="00A319AE">
        <w:rPr>
          <w:rFonts w:cs="Calibri"/>
        </w:rPr>
        <w:t>AMR Surveillance Survey Design</w:t>
      </w:r>
      <w:bookmarkEnd w:id="164"/>
      <w:bookmarkEnd w:id="165"/>
      <w:bookmarkEnd w:id="166"/>
    </w:p>
    <w:p w14:paraId="695693F9" w14:textId="77777777" w:rsidR="00FB4E99" w:rsidRPr="00A319AE" w:rsidRDefault="00FB4E99" w:rsidP="00A319AE">
      <w:pPr>
        <w:pStyle w:val="ListParagraph"/>
        <w:numPr>
          <w:ilvl w:val="0"/>
          <w:numId w:val="29"/>
        </w:numPr>
        <w:spacing w:before="240"/>
        <w:ind w:left="360"/>
        <w:rPr>
          <w:b/>
          <w:bCs/>
          <w:shd w:val="clear" w:color="auto" w:fill="FFFFFF"/>
        </w:rPr>
      </w:pPr>
      <w:r w:rsidRPr="00A319AE">
        <w:rPr>
          <w:b/>
          <w:bCs/>
          <w:shd w:val="clear" w:color="auto" w:fill="FFFFFF"/>
        </w:rPr>
        <w:t xml:space="preserve">Sampling Frame: </w:t>
      </w:r>
    </w:p>
    <w:p w14:paraId="72E3A871" w14:textId="59557FAB" w:rsidR="00217B1C" w:rsidRPr="00A319AE" w:rsidRDefault="00FB4E99" w:rsidP="00EF2221">
      <w:pPr>
        <w:rPr>
          <w:shd w:val="clear" w:color="auto" w:fill="FFFFFF"/>
        </w:rPr>
      </w:pPr>
      <w:r w:rsidRPr="00A319AE">
        <w:rPr>
          <w:shd w:val="clear" w:color="auto" w:fill="FFFFFF"/>
        </w:rPr>
        <w:t xml:space="preserve">The sampling frame for AMR surveillance in Islamabad-Rawalpindi will be based on the comprehensive mapping earlier conducted by the PCRWR in 2024, encompassing 09 natural streams (altogether 31 including tributaries), watersheds of major water bodies such as </w:t>
      </w:r>
      <w:proofErr w:type="spellStart"/>
      <w:r w:rsidRPr="00A319AE">
        <w:rPr>
          <w:shd w:val="clear" w:color="auto" w:fill="FFFFFF"/>
        </w:rPr>
        <w:t>Simly</w:t>
      </w:r>
      <w:proofErr w:type="spellEnd"/>
      <w:r w:rsidRPr="00A319AE">
        <w:rPr>
          <w:shd w:val="clear" w:color="auto" w:fill="FFFFFF"/>
        </w:rPr>
        <w:t xml:space="preserve"> Dam and Rawal Dam, and 200 active tubewells. This frame will include specific sampling sites along natural streams, focusing on areas where flow measurements were taken, and highlighting potential contamination sources such as the disposal of untreated municipal wastewater, cattle farming, livestock operations, solid waste dumping sites, hospital wastewater, poultry waste, and unregulated commercial activities. Additionally, the frame will incorporate historical water quality assessment </w:t>
      </w:r>
      <w:r w:rsidRPr="00A319AE">
        <w:t>locations</w:t>
      </w:r>
      <w:r w:rsidRPr="00A319AE">
        <w:rPr>
          <w:shd w:val="clear" w:color="auto" w:fill="FFFFFF"/>
        </w:rPr>
        <w:t>, prioritizing those with previous records of antimicrobial resistance. By delineating possible AMR sources, the sampling frame will ensure a systematic approach to monitoring AMR, facilitating effective data collection across diverse water resources while leveraging PCRWR's established history of monitoring and analysis for enhanced public health and environmental protection.</w:t>
      </w:r>
    </w:p>
    <w:p w14:paraId="3F2FB2B1" w14:textId="77777777" w:rsidR="00FB4E99" w:rsidRPr="00A319AE" w:rsidRDefault="00FB4E99" w:rsidP="00A319AE">
      <w:pPr>
        <w:pStyle w:val="ListParagraph"/>
        <w:numPr>
          <w:ilvl w:val="0"/>
          <w:numId w:val="29"/>
        </w:numPr>
        <w:spacing w:before="240"/>
        <w:ind w:left="360"/>
        <w:rPr>
          <w:b/>
          <w:bCs/>
          <w:shd w:val="clear" w:color="auto" w:fill="FFFFFF"/>
        </w:rPr>
      </w:pPr>
      <w:r w:rsidRPr="00A319AE">
        <w:rPr>
          <w:b/>
          <w:bCs/>
          <w:shd w:val="clear" w:color="auto" w:fill="FFFFFF"/>
        </w:rPr>
        <w:t xml:space="preserve">Sampling Method </w:t>
      </w:r>
    </w:p>
    <w:p w14:paraId="3115F76E" w14:textId="53B5146B" w:rsidR="00217B1C" w:rsidRPr="00A319AE" w:rsidRDefault="00FB4E99" w:rsidP="003168C0">
      <w:pPr>
        <w:rPr>
          <w:shd w:val="clear" w:color="auto" w:fill="FFFFFF"/>
        </w:rPr>
      </w:pPr>
      <w:r w:rsidRPr="00A319AE">
        <w:rPr>
          <w:shd w:val="clear" w:color="auto" w:fill="FFFFFF"/>
        </w:rPr>
        <w:t xml:space="preserve">A random sampling method is selected to ensure representative coverage across diverse </w:t>
      </w:r>
      <w:r w:rsidRPr="00A319AE">
        <w:t>environmental</w:t>
      </w:r>
      <w:r w:rsidRPr="00A319AE">
        <w:rPr>
          <w:shd w:val="clear" w:color="auto" w:fill="FFFFFF"/>
        </w:rPr>
        <w:t xml:space="preserve"> conditions, minimize selection bias, and capture variations in water quality and potential AMR hotspots.</w:t>
      </w:r>
    </w:p>
    <w:p w14:paraId="6E5DBCB3" w14:textId="77777777" w:rsidR="00FB4E99" w:rsidRPr="00A319AE" w:rsidRDefault="00FB4E99" w:rsidP="0071444C">
      <w:pPr>
        <w:pStyle w:val="BodyText2"/>
        <w:rPr>
          <w:rFonts w:ascii="Calibri" w:hAnsi="Calibri" w:cs="Calibri"/>
        </w:rPr>
      </w:pPr>
      <w:r w:rsidRPr="00A319AE">
        <w:rPr>
          <w:rFonts w:ascii="Calibri" w:hAnsi="Calibri" w:cs="Calibri"/>
        </w:rPr>
        <w:t>A sample size from 09 natural streams is calculated using Cochran formula (Equation. 1):</w:t>
      </w:r>
    </w:p>
    <w:p w14:paraId="1D1D198A" w14:textId="77777777" w:rsidR="00FB4E99" w:rsidRPr="00A319AE" w:rsidRDefault="00000000" w:rsidP="0071444C">
      <w:pPr>
        <w:pStyle w:val="BodyText2"/>
        <w:rPr>
          <w:rFonts w:ascii="Calibri" w:hAnsi="Calibri" w:cs="Calibri"/>
          <w:shd w:val="clear" w:color="auto" w:fill="FFFFFF"/>
        </w:rPr>
      </w:pPr>
      <m:oMathPara>
        <m:oMath>
          <m:sSub>
            <m:sSubPr>
              <m:ctrlPr>
                <w:rPr>
                  <w:rFonts w:ascii="Cambria Math" w:hAnsi="Cambria Math" w:cs="Calibri"/>
                  <w:shd w:val="clear" w:color="auto" w:fill="FFFFFF"/>
                </w:rPr>
              </m:ctrlPr>
            </m:sSubPr>
            <m:e>
              <m:r>
                <w:rPr>
                  <w:rFonts w:ascii="Cambria Math" w:hAnsi="Cambria Math" w:cs="Calibri"/>
                  <w:shd w:val="clear" w:color="auto" w:fill="FFFFFF"/>
                </w:rPr>
                <m:t>n</m:t>
              </m:r>
            </m:e>
            <m:sub>
              <m:r>
                <w:rPr>
                  <w:rFonts w:ascii="Cambria Math" w:hAnsi="Cambria Math" w:cs="Calibri"/>
                  <w:shd w:val="clear" w:color="auto" w:fill="FFFFFF"/>
                </w:rPr>
                <m:t>o</m:t>
              </m:r>
            </m:sub>
          </m:sSub>
          <m:r>
            <m:rPr>
              <m:sty m:val="p"/>
            </m:rPr>
            <w:rPr>
              <w:rFonts w:ascii="Cambria Math" w:hAnsi="Cambria Math" w:cs="Calibri"/>
              <w:shd w:val="clear" w:color="auto" w:fill="FFFFFF"/>
            </w:rPr>
            <m:t xml:space="preserve">= </m:t>
          </m:r>
          <m:f>
            <m:fPr>
              <m:ctrlPr>
                <w:rPr>
                  <w:rFonts w:ascii="Cambria Math" w:hAnsi="Cambria Math" w:cs="Calibri"/>
                  <w:shd w:val="clear" w:color="auto" w:fill="FFFFFF"/>
                </w:rPr>
              </m:ctrlPr>
            </m:fPr>
            <m:num>
              <m:sSup>
                <m:sSupPr>
                  <m:ctrlPr>
                    <w:rPr>
                      <w:rFonts w:ascii="Cambria Math" w:hAnsi="Cambria Math" w:cs="Calibri"/>
                      <w:shd w:val="clear" w:color="auto" w:fill="FFFFFF"/>
                    </w:rPr>
                  </m:ctrlPr>
                </m:sSupPr>
                <m:e>
                  <m:r>
                    <w:rPr>
                      <w:rFonts w:ascii="Cambria Math" w:hAnsi="Cambria Math" w:cs="Calibri"/>
                      <w:shd w:val="clear" w:color="auto" w:fill="FFFFFF"/>
                    </w:rPr>
                    <m:t>Z</m:t>
                  </m:r>
                </m:e>
                <m:sup>
                  <m:r>
                    <m:rPr>
                      <m:sty m:val="p"/>
                    </m:rPr>
                    <w:rPr>
                      <w:rFonts w:ascii="Cambria Math" w:hAnsi="Cambria Math" w:cs="Calibri"/>
                      <w:shd w:val="clear" w:color="auto" w:fill="FFFFFF"/>
                    </w:rPr>
                    <m:t>2</m:t>
                  </m:r>
                </m:sup>
              </m:sSup>
              <m:r>
                <m:rPr>
                  <m:sty m:val="p"/>
                </m:rPr>
                <w:rPr>
                  <w:rFonts w:ascii="Cambria Math" w:hAnsi="Cambria Math" w:cs="Calibri"/>
                  <w:shd w:val="clear" w:color="auto" w:fill="FFFFFF"/>
                </w:rPr>
                <m:t xml:space="preserve"> × </m:t>
              </m:r>
              <m:r>
                <w:rPr>
                  <w:rFonts w:ascii="Cambria Math" w:hAnsi="Cambria Math" w:cs="Calibri"/>
                  <w:shd w:val="clear" w:color="auto" w:fill="FFFFFF"/>
                </w:rPr>
                <m:t>ρ</m:t>
              </m:r>
              <m:r>
                <m:rPr>
                  <m:sty m:val="p"/>
                </m:rPr>
                <w:rPr>
                  <w:rFonts w:ascii="Cambria Math" w:hAnsi="Cambria Math" w:cs="Calibri"/>
                  <w:shd w:val="clear" w:color="auto" w:fill="FFFFFF"/>
                </w:rPr>
                <m:t xml:space="preserve"> (1-</m:t>
              </m:r>
              <m:r>
                <w:rPr>
                  <w:rFonts w:ascii="Cambria Math" w:hAnsi="Cambria Math" w:cs="Calibri"/>
                  <w:shd w:val="clear" w:color="auto" w:fill="FFFFFF"/>
                </w:rPr>
                <m:t>ρ</m:t>
              </m:r>
              <m:r>
                <m:rPr>
                  <m:sty m:val="p"/>
                </m:rPr>
                <w:rPr>
                  <w:rFonts w:ascii="Cambria Math" w:hAnsi="Cambria Math" w:cs="Calibri"/>
                  <w:shd w:val="clear" w:color="auto" w:fill="FFFFFF"/>
                </w:rPr>
                <m:t xml:space="preserve">) </m:t>
              </m:r>
            </m:num>
            <m:den>
              <m:sSup>
                <m:sSupPr>
                  <m:ctrlPr>
                    <w:rPr>
                      <w:rFonts w:ascii="Cambria Math" w:hAnsi="Cambria Math" w:cs="Calibri"/>
                      <w:shd w:val="clear" w:color="auto" w:fill="FFFFFF"/>
                    </w:rPr>
                  </m:ctrlPr>
                </m:sSupPr>
                <m:e>
                  <m:r>
                    <w:rPr>
                      <w:rFonts w:ascii="Cambria Math" w:hAnsi="Cambria Math" w:cs="Calibri"/>
                      <w:shd w:val="clear" w:color="auto" w:fill="FFFFFF"/>
                    </w:rPr>
                    <m:t>e</m:t>
                  </m:r>
                </m:e>
                <m:sup>
                  <m:r>
                    <m:rPr>
                      <m:sty m:val="p"/>
                    </m:rPr>
                    <w:rPr>
                      <w:rFonts w:ascii="Cambria Math" w:hAnsi="Cambria Math" w:cs="Calibri"/>
                      <w:shd w:val="clear" w:color="auto" w:fill="FFFFFF"/>
                    </w:rPr>
                    <m:t>2</m:t>
                  </m:r>
                </m:sup>
              </m:sSup>
            </m:den>
          </m:f>
        </m:oMath>
      </m:oMathPara>
    </w:p>
    <w:p w14:paraId="00697603" w14:textId="77777777" w:rsidR="00FB4E99" w:rsidRPr="00A319AE" w:rsidRDefault="00000000" w:rsidP="0071444C">
      <w:pPr>
        <w:pStyle w:val="BodyText2"/>
        <w:rPr>
          <w:rFonts w:ascii="Calibri" w:hAnsi="Calibri" w:cs="Calibri"/>
          <w:shd w:val="clear" w:color="auto" w:fill="FFFFFF"/>
        </w:rPr>
      </w:pPr>
      <m:oMath>
        <m:sSub>
          <m:sSubPr>
            <m:ctrlPr>
              <w:rPr>
                <w:rFonts w:ascii="Cambria Math" w:hAnsi="Cambria Math" w:cs="Calibri"/>
                <w:i/>
                <w:shd w:val="clear" w:color="auto" w:fill="FFFFFF"/>
              </w:rPr>
            </m:ctrlPr>
          </m:sSubPr>
          <m:e>
            <m:r>
              <w:rPr>
                <w:rFonts w:ascii="Cambria Math" w:hAnsi="Cambria Math" w:cs="Calibri"/>
                <w:shd w:val="clear" w:color="auto" w:fill="FFFFFF"/>
              </w:rPr>
              <m:t>n</m:t>
            </m:r>
          </m:e>
          <m:sub>
            <m:r>
              <w:rPr>
                <w:rFonts w:ascii="Cambria Math" w:hAnsi="Cambria Math" w:cs="Calibri"/>
                <w:shd w:val="clear" w:color="auto" w:fill="FFFFFF"/>
              </w:rPr>
              <m:t>o</m:t>
            </m:r>
          </m:sub>
        </m:sSub>
      </m:oMath>
      <w:r w:rsidR="00FB4E99" w:rsidRPr="00A319AE">
        <w:rPr>
          <w:rFonts w:ascii="Calibri" w:hAnsi="Calibri" w:cs="Calibri"/>
          <w:shd w:val="clear" w:color="auto" w:fill="FFFFFF"/>
        </w:rPr>
        <w:t xml:space="preserve"> = estimated sample size</w:t>
      </w:r>
    </w:p>
    <w:p w14:paraId="68E11160" w14:textId="77777777" w:rsidR="00FB4E99" w:rsidRPr="00A319AE" w:rsidRDefault="00FB4E99" w:rsidP="003168C0">
      <w:pPr>
        <w:spacing w:before="0"/>
        <w:rPr>
          <w:shd w:val="clear" w:color="auto" w:fill="FFFFFF"/>
        </w:rPr>
      </w:pPr>
      <w:r w:rsidRPr="00A319AE">
        <w:rPr>
          <w:shd w:val="clear" w:color="auto" w:fill="FFFFFF"/>
        </w:rPr>
        <w:t xml:space="preserve">Z= the </w:t>
      </w:r>
      <w:r w:rsidRPr="00A319AE">
        <w:t>critical</w:t>
      </w:r>
      <w:r w:rsidRPr="00A319AE">
        <w:rPr>
          <w:shd w:val="clear" w:color="auto" w:fill="FFFFFF"/>
        </w:rPr>
        <w:t xml:space="preserve"> value obtained from a standard normal distribution. For each level of confidence </w:t>
      </w:r>
      <w:r w:rsidRPr="00A319AE">
        <w:t>there</w:t>
      </w:r>
      <w:r w:rsidRPr="00A319AE">
        <w:rPr>
          <w:shd w:val="clear" w:color="auto" w:fill="FFFFFF"/>
        </w:rPr>
        <w:t xml:space="preserve"> is a corresponding value of z. (95%: corresponding z value of 1.96)</w:t>
      </w:r>
    </w:p>
    <w:p w14:paraId="1D648A3D" w14:textId="77777777" w:rsidR="00FB4E99" w:rsidRPr="00A319AE" w:rsidRDefault="00FB4E99" w:rsidP="003168C0">
      <w:pPr>
        <w:spacing w:before="0"/>
        <w:rPr>
          <w:shd w:val="clear" w:color="auto" w:fill="FFFFFF"/>
        </w:rPr>
      </w:pPr>
      <w:r w:rsidRPr="00A319AE">
        <w:rPr>
          <w:shd w:val="clear" w:color="auto" w:fill="FFFFFF"/>
        </w:rPr>
        <w:t>p= estimated prevalence of AMR contamination in the study area (prevalence of 0.5)</w:t>
      </w:r>
    </w:p>
    <w:p w14:paraId="3517F969" w14:textId="77777777" w:rsidR="00FB4E99" w:rsidRPr="00A319AE" w:rsidRDefault="00FB4E99" w:rsidP="003168C0">
      <w:pPr>
        <w:spacing w:before="0"/>
        <w:rPr>
          <w:shd w:val="clear" w:color="auto" w:fill="FFFFFF"/>
        </w:rPr>
      </w:pPr>
      <w:r w:rsidRPr="00A319AE">
        <w:rPr>
          <w:shd w:val="clear" w:color="auto" w:fill="FFFFFF"/>
        </w:rPr>
        <w:t xml:space="preserve">e=margin </w:t>
      </w:r>
      <w:r w:rsidRPr="00A319AE">
        <w:t>of</w:t>
      </w:r>
      <w:r w:rsidRPr="00A319AE">
        <w:rPr>
          <w:shd w:val="clear" w:color="auto" w:fill="FFFFFF"/>
        </w:rPr>
        <w:t xml:space="preserve"> error at 5% (standard value of 0.05).</w:t>
      </w:r>
      <w:r w:rsidRPr="00A319AE">
        <w:rPr>
          <w:shd w:val="clear" w:color="auto" w:fill="FFFFFF"/>
        </w:rPr>
        <w:cr/>
      </w:r>
    </w:p>
    <w:p w14:paraId="73C81446" w14:textId="77777777" w:rsidR="00FB4E99" w:rsidRPr="00A319AE" w:rsidRDefault="00000000" w:rsidP="0071444C">
      <w:pPr>
        <w:pStyle w:val="BodyText2"/>
        <w:rPr>
          <w:rFonts w:ascii="Calibri" w:hAnsi="Calibri" w:cs="Calibri"/>
          <w:shd w:val="clear" w:color="auto" w:fill="FFFFFF"/>
        </w:rPr>
      </w:pPr>
      <m:oMathPara>
        <m:oMath>
          <m:sSub>
            <m:sSubPr>
              <m:ctrlPr>
                <w:rPr>
                  <w:rFonts w:ascii="Cambria Math" w:hAnsi="Cambria Math" w:cs="Calibri"/>
                  <w:shd w:val="clear" w:color="auto" w:fill="FFFFFF"/>
                </w:rPr>
              </m:ctrlPr>
            </m:sSubPr>
            <m:e>
              <m:r>
                <w:rPr>
                  <w:rFonts w:ascii="Cambria Math" w:hAnsi="Cambria Math" w:cs="Calibri"/>
                  <w:shd w:val="clear" w:color="auto" w:fill="FFFFFF"/>
                </w:rPr>
                <m:t>n</m:t>
              </m:r>
            </m:e>
            <m:sub>
              <m:r>
                <w:rPr>
                  <w:rFonts w:ascii="Cambria Math" w:hAnsi="Cambria Math" w:cs="Calibri"/>
                  <w:shd w:val="clear" w:color="auto" w:fill="FFFFFF"/>
                </w:rPr>
                <m:t>o</m:t>
              </m:r>
            </m:sub>
          </m:sSub>
          <m:r>
            <m:rPr>
              <m:sty m:val="p"/>
            </m:rPr>
            <w:rPr>
              <w:rFonts w:ascii="Cambria Math" w:hAnsi="Cambria Math" w:cs="Calibri"/>
              <w:shd w:val="clear" w:color="auto" w:fill="FFFFFF"/>
            </w:rPr>
            <m:t xml:space="preserve">= </m:t>
          </m:r>
          <m:f>
            <m:fPr>
              <m:ctrlPr>
                <w:rPr>
                  <w:rFonts w:ascii="Cambria Math" w:hAnsi="Cambria Math" w:cs="Calibri"/>
                  <w:shd w:val="clear" w:color="auto" w:fill="FFFFFF"/>
                </w:rPr>
              </m:ctrlPr>
            </m:fPr>
            <m:num>
              <m:sSup>
                <m:sSupPr>
                  <m:ctrlPr>
                    <w:rPr>
                      <w:rFonts w:ascii="Cambria Math" w:hAnsi="Cambria Math" w:cs="Calibri"/>
                      <w:shd w:val="clear" w:color="auto" w:fill="FFFFFF"/>
                    </w:rPr>
                  </m:ctrlPr>
                </m:sSupPr>
                <m:e>
                  <m:r>
                    <m:rPr>
                      <m:sty m:val="p"/>
                    </m:rPr>
                    <w:rPr>
                      <w:rFonts w:ascii="Cambria Math" w:hAnsi="Cambria Math" w:cs="Calibri"/>
                      <w:shd w:val="clear" w:color="auto" w:fill="FFFFFF"/>
                    </w:rPr>
                    <m:t>(1.96)</m:t>
                  </m:r>
                </m:e>
                <m:sup>
                  <m:r>
                    <m:rPr>
                      <m:sty m:val="p"/>
                    </m:rPr>
                    <w:rPr>
                      <w:rFonts w:ascii="Cambria Math" w:hAnsi="Cambria Math" w:cs="Calibri"/>
                      <w:shd w:val="clear" w:color="auto" w:fill="FFFFFF"/>
                    </w:rPr>
                    <m:t>2</m:t>
                  </m:r>
                </m:sup>
              </m:sSup>
              <m:r>
                <m:rPr>
                  <m:sty m:val="p"/>
                </m:rPr>
                <w:rPr>
                  <w:rFonts w:ascii="Cambria Math" w:hAnsi="Cambria Math" w:cs="Calibri"/>
                  <w:shd w:val="clear" w:color="auto" w:fill="FFFFFF"/>
                </w:rPr>
                <m:t xml:space="preserve"> × 0.5 (1-0.5) </m:t>
              </m:r>
            </m:num>
            <m:den>
              <m:sSup>
                <m:sSupPr>
                  <m:ctrlPr>
                    <w:rPr>
                      <w:rFonts w:ascii="Cambria Math" w:hAnsi="Cambria Math" w:cs="Calibri"/>
                      <w:shd w:val="clear" w:color="auto" w:fill="FFFFFF"/>
                    </w:rPr>
                  </m:ctrlPr>
                </m:sSupPr>
                <m:e>
                  <m:r>
                    <m:rPr>
                      <m:sty m:val="p"/>
                    </m:rPr>
                    <w:rPr>
                      <w:rFonts w:ascii="Cambria Math" w:hAnsi="Cambria Math" w:cs="Calibri"/>
                      <w:shd w:val="clear" w:color="auto" w:fill="FFFFFF"/>
                    </w:rPr>
                    <m:t>(0.05)</m:t>
                  </m:r>
                </m:e>
                <m:sup>
                  <m:r>
                    <m:rPr>
                      <m:sty m:val="p"/>
                    </m:rPr>
                    <w:rPr>
                      <w:rFonts w:ascii="Cambria Math" w:hAnsi="Cambria Math" w:cs="Calibri"/>
                      <w:shd w:val="clear" w:color="auto" w:fill="FFFFFF"/>
                    </w:rPr>
                    <m:t>2</m:t>
                  </m:r>
                </m:sup>
              </m:sSup>
            </m:den>
          </m:f>
        </m:oMath>
      </m:oMathPara>
    </w:p>
    <w:p w14:paraId="5DBEA72E" w14:textId="77777777" w:rsidR="00FB4E99" w:rsidRPr="00A319AE" w:rsidRDefault="00000000" w:rsidP="0071444C">
      <w:pPr>
        <w:pStyle w:val="BodyText2"/>
        <w:rPr>
          <w:rFonts w:ascii="Calibri" w:hAnsi="Calibri" w:cs="Calibri"/>
          <w:shd w:val="clear" w:color="auto" w:fill="FFFFFF"/>
        </w:rPr>
      </w:pPr>
      <m:oMathPara>
        <m:oMath>
          <m:sSub>
            <m:sSubPr>
              <m:ctrlPr>
                <w:rPr>
                  <w:rFonts w:ascii="Cambria Math" w:hAnsi="Cambria Math" w:cs="Calibri"/>
                  <w:shd w:val="clear" w:color="auto" w:fill="FFFFFF"/>
                </w:rPr>
              </m:ctrlPr>
            </m:sSubPr>
            <m:e>
              <m:r>
                <w:rPr>
                  <w:rFonts w:ascii="Cambria Math" w:hAnsi="Cambria Math" w:cs="Calibri"/>
                  <w:shd w:val="clear" w:color="auto" w:fill="FFFFFF"/>
                </w:rPr>
                <m:t>n</m:t>
              </m:r>
            </m:e>
            <m:sub>
              <m:r>
                <w:rPr>
                  <w:rFonts w:ascii="Cambria Math" w:hAnsi="Cambria Math" w:cs="Calibri"/>
                  <w:shd w:val="clear" w:color="auto" w:fill="FFFFFF"/>
                </w:rPr>
                <m:t>o</m:t>
              </m:r>
            </m:sub>
          </m:sSub>
          <m:r>
            <m:rPr>
              <m:sty m:val="p"/>
            </m:rPr>
            <w:rPr>
              <w:rFonts w:ascii="Cambria Math" w:hAnsi="Cambria Math" w:cs="Calibri"/>
              <w:shd w:val="clear" w:color="auto" w:fill="FFFFFF"/>
            </w:rPr>
            <m:t>=384.16</m:t>
          </m:r>
        </m:oMath>
      </m:oMathPara>
    </w:p>
    <w:p w14:paraId="76208353" w14:textId="77777777" w:rsidR="00FB4E99" w:rsidRPr="00A319AE" w:rsidRDefault="00FB4E99" w:rsidP="0071444C">
      <w:r w:rsidRPr="00A319AE">
        <w:rPr>
          <w:shd w:val="clear" w:color="auto" w:fill="FFFFFF"/>
        </w:rPr>
        <w:t xml:space="preserve">Calculations </w:t>
      </w:r>
      <w:r w:rsidRPr="00A319AE">
        <w:t>showed</w:t>
      </w:r>
      <w:r w:rsidRPr="00A319AE">
        <w:rPr>
          <w:shd w:val="clear" w:color="auto" w:fill="FFFFFF"/>
        </w:rPr>
        <w:t xml:space="preserve"> a sample size of 384.16. </w:t>
      </w:r>
      <w:r w:rsidRPr="00A319AE">
        <w:t xml:space="preserve">After calculating the initial sample size as above, the </w:t>
      </w:r>
      <w:r w:rsidRPr="00A319AE">
        <w:rPr>
          <w:rStyle w:val="Strong"/>
        </w:rPr>
        <w:t>finite population correction</w:t>
      </w:r>
      <w:r w:rsidRPr="00A319AE">
        <w:t xml:space="preserve"> in accordance with the Equation-2 is applied:</w:t>
      </w:r>
    </w:p>
    <w:p w14:paraId="585AEB68" w14:textId="77777777" w:rsidR="00FB4E99" w:rsidRPr="00A319AE" w:rsidRDefault="00FB4E99" w:rsidP="0071444C">
      <w:pPr>
        <w:pStyle w:val="BodyText2"/>
        <w:rPr>
          <w:rFonts w:ascii="Calibri" w:hAnsi="Calibri" w:cs="Calibri"/>
          <w:shd w:val="clear" w:color="auto" w:fill="FFFFFF"/>
        </w:rPr>
      </w:pPr>
      <m:oMathPara>
        <m:oMath>
          <m:r>
            <w:rPr>
              <w:rFonts w:ascii="Cambria Math" w:hAnsi="Cambria Math" w:cs="Calibri"/>
              <w:shd w:val="clear" w:color="auto" w:fill="FFFFFF"/>
            </w:rPr>
            <m:t>n</m:t>
          </m:r>
          <m:r>
            <m:rPr>
              <m:sty m:val="p"/>
            </m:rPr>
            <w:rPr>
              <w:rFonts w:ascii="Cambria Math" w:hAnsi="Cambria Math" w:cs="Calibri"/>
              <w:shd w:val="clear" w:color="auto" w:fill="FFFFFF"/>
            </w:rPr>
            <m:t xml:space="preserve"> = </m:t>
          </m:r>
          <m:f>
            <m:fPr>
              <m:ctrlPr>
                <w:rPr>
                  <w:rFonts w:ascii="Cambria Math" w:hAnsi="Cambria Math" w:cs="Calibri"/>
                  <w:shd w:val="clear" w:color="auto" w:fill="FFFFFF"/>
                </w:rPr>
              </m:ctrlPr>
            </m:fPr>
            <m:num>
              <m:sSub>
                <m:sSubPr>
                  <m:ctrlPr>
                    <w:rPr>
                      <w:rFonts w:ascii="Cambria Math" w:hAnsi="Cambria Math" w:cs="Calibri"/>
                      <w:shd w:val="clear" w:color="auto" w:fill="FFFFFF"/>
                    </w:rPr>
                  </m:ctrlPr>
                </m:sSubPr>
                <m:e>
                  <m:r>
                    <w:rPr>
                      <w:rFonts w:ascii="Cambria Math" w:hAnsi="Cambria Math" w:cs="Calibri"/>
                      <w:shd w:val="clear" w:color="auto" w:fill="FFFFFF"/>
                    </w:rPr>
                    <m:t>n</m:t>
                  </m:r>
                </m:e>
                <m:sub>
                  <m:r>
                    <w:rPr>
                      <w:rFonts w:ascii="Cambria Math" w:hAnsi="Cambria Math" w:cs="Calibri"/>
                      <w:shd w:val="clear" w:color="auto" w:fill="FFFFFF"/>
                    </w:rPr>
                    <m:t>o</m:t>
                  </m:r>
                </m:sub>
              </m:sSub>
            </m:num>
            <m:den>
              <m:r>
                <m:rPr>
                  <m:sty m:val="p"/>
                </m:rPr>
                <w:rPr>
                  <w:rFonts w:ascii="Cambria Math" w:hAnsi="Cambria Math" w:cs="Calibri"/>
                  <w:shd w:val="clear" w:color="auto" w:fill="FFFFFF"/>
                </w:rPr>
                <m:t>1 +</m:t>
              </m:r>
              <m:f>
                <m:fPr>
                  <m:ctrlPr>
                    <w:rPr>
                      <w:rFonts w:ascii="Cambria Math" w:hAnsi="Cambria Math" w:cs="Calibri"/>
                      <w:shd w:val="clear" w:color="auto" w:fill="FFFFFF"/>
                    </w:rPr>
                  </m:ctrlPr>
                </m:fPr>
                <m:num>
                  <m:r>
                    <m:rPr>
                      <m:sty m:val="p"/>
                    </m:rPr>
                    <w:rPr>
                      <w:rFonts w:ascii="Cambria Math" w:hAnsi="Cambria Math" w:cs="Calibri"/>
                      <w:shd w:val="clear" w:color="auto" w:fill="FFFFFF"/>
                    </w:rPr>
                    <m:t>(</m:t>
                  </m:r>
                  <m:sSub>
                    <m:sSubPr>
                      <m:ctrlPr>
                        <w:rPr>
                          <w:rFonts w:ascii="Cambria Math" w:hAnsi="Cambria Math" w:cs="Calibri"/>
                          <w:shd w:val="clear" w:color="auto" w:fill="FFFFFF"/>
                        </w:rPr>
                      </m:ctrlPr>
                    </m:sSubPr>
                    <m:e>
                      <m:r>
                        <w:rPr>
                          <w:rFonts w:ascii="Cambria Math" w:hAnsi="Cambria Math" w:cs="Calibri"/>
                          <w:shd w:val="clear" w:color="auto" w:fill="FFFFFF"/>
                        </w:rPr>
                        <m:t>n</m:t>
                      </m:r>
                    </m:e>
                    <m:sub>
                      <m:r>
                        <w:rPr>
                          <w:rFonts w:ascii="Cambria Math" w:hAnsi="Cambria Math" w:cs="Calibri"/>
                          <w:shd w:val="clear" w:color="auto" w:fill="FFFFFF"/>
                        </w:rPr>
                        <m:t>o</m:t>
                      </m:r>
                    </m:sub>
                  </m:sSub>
                  <m:r>
                    <m:rPr>
                      <m:sty m:val="p"/>
                    </m:rPr>
                    <w:rPr>
                      <w:rFonts w:ascii="Cambria Math" w:hAnsi="Cambria Math" w:cs="Calibri"/>
                      <w:shd w:val="clear" w:color="auto" w:fill="FFFFFF"/>
                    </w:rPr>
                    <m:t>-1)</m:t>
                  </m:r>
                </m:num>
                <m:den>
                  <m:r>
                    <w:rPr>
                      <w:rFonts w:ascii="Cambria Math" w:hAnsi="Cambria Math" w:cs="Calibri"/>
                      <w:shd w:val="clear" w:color="auto" w:fill="FFFFFF"/>
                    </w:rPr>
                    <m:t>N</m:t>
                  </m:r>
                </m:den>
              </m:f>
            </m:den>
          </m:f>
        </m:oMath>
      </m:oMathPara>
    </w:p>
    <w:p w14:paraId="3305D01F" w14:textId="77777777" w:rsidR="00FB4E99" w:rsidRPr="00A319AE" w:rsidRDefault="00FB4E99" w:rsidP="0071444C">
      <w:r w:rsidRPr="00A319AE">
        <w:t xml:space="preserve">Where </w:t>
      </w:r>
      <m:oMath>
        <m:r>
          <w:rPr>
            <w:rFonts w:ascii="Cambria Math" w:hAnsi="Cambria Math"/>
            <w:shd w:val="clear" w:color="auto" w:fill="FFFFFF"/>
          </w:rPr>
          <m:t>N</m:t>
        </m:r>
      </m:oMath>
      <w:r w:rsidRPr="00A319AE">
        <w:t xml:space="preserve"> is the total number of units (streams, dam points, and tubewells) in the sampling frame. </w:t>
      </w:r>
    </w:p>
    <w:p w14:paraId="010DF8DA" w14:textId="77777777" w:rsidR="00FB4E99" w:rsidRPr="00A319AE" w:rsidRDefault="00FB4E99" w:rsidP="0071444C">
      <w:pPr>
        <w:pStyle w:val="BodyText2"/>
        <w:rPr>
          <w:rFonts w:ascii="Calibri" w:hAnsi="Calibri" w:cs="Calibri"/>
          <w:shd w:val="clear" w:color="auto" w:fill="FFFFFF"/>
        </w:rPr>
      </w:pPr>
      <m:oMathPara>
        <m:oMath>
          <m:r>
            <w:rPr>
              <w:rFonts w:ascii="Cambria Math" w:hAnsi="Cambria Math" w:cs="Calibri"/>
              <w:shd w:val="clear" w:color="auto" w:fill="FFFFFF"/>
            </w:rPr>
            <m:t>n</m:t>
          </m:r>
          <m:r>
            <m:rPr>
              <m:sty m:val="p"/>
            </m:rPr>
            <w:rPr>
              <w:rFonts w:ascii="Cambria Math" w:hAnsi="Cambria Math" w:cs="Calibri"/>
              <w:shd w:val="clear" w:color="auto" w:fill="FFFFFF"/>
            </w:rPr>
            <m:t xml:space="preserve"> = </m:t>
          </m:r>
          <m:f>
            <m:fPr>
              <m:ctrlPr>
                <w:rPr>
                  <w:rFonts w:ascii="Cambria Math" w:hAnsi="Cambria Math" w:cs="Calibri"/>
                  <w:shd w:val="clear" w:color="auto" w:fill="FFFFFF"/>
                </w:rPr>
              </m:ctrlPr>
            </m:fPr>
            <m:num>
              <m:r>
                <m:rPr>
                  <m:sty m:val="p"/>
                </m:rPr>
                <w:rPr>
                  <w:rFonts w:ascii="Cambria Math" w:hAnsi="Cambria Math" w:cs="Calibri"/>
                  <w:shd w:val="clear" w:color="auto" w:fill="FFFFFF"/>
                </w:rPr>
                <m:t>384.16</m:t>
              </m:r>
            </m:num>
            <m:den>
              <m:r>
                <m:rPr>
                  <m:sty m:val="p"/>
                </m:rPr>
                <w:rPr>
                  <w:rFonts w:ascii="Cambria Math" w:hAnsi="Cambria Math" w:cs="Calibri"/>
                  <w:shd w:val="clear" w:color="auto" w:fill="FFFFFF"/>
                </w:rPr>
                <m:t>1 +</m:t>
              </m:r>
              <m:f>
                <m:fPr>
                  <m:ctrlPr>
                    <w:rPr>
                      <w:rFonts w:ascii="Cambria Math" w:hAnsi="Cambria Math" w:cs="Calibri"/>
                      <w:shd w:val="clear" w:color="auto" w:fill="FFFFFF"/>
                    </w:rPr>
                  </m:ctrlPr>
                </m:fPr>
                <m:num>
                  <m:r>
                    <m:rPr>
                      <m:sty m:val="p"/>
                    </m:rPr>
                    <w:rPr>
                      <w:rFonts w:ascii="Cambria Math" w:hAnsi="Cambria Math" w:cs="Calibri"/>
                      <w:shd w:val="clear" w:color="auto" w:fill="FFFFFF"/>
                    </w:rPr>
                    <m:t>(384.16-1)</m:t>
                  </m:r>
                </m:num>
                <m:den>
                  <m:r>
                    <m:rPr>
                      <m:sty m:val="p"/>
                    </m:rPr>
                    <w:rPr>
                      <w:rFonts w:ascii="Cambria Math" w:hAnsi="Cambria Math" w:cs="Calibri"/>
                      <w:shd w:val="clear" w:color="auto" w:fill="FFFFFF"/>
                    </w:rPr>
                    <m:t>9</m:t>
                  </m:r>
                </m:den>
              </m:f>
            </m:den>
          </m:f>
        </m:oMath>
      </m:oMathPara>
    </w:p>
    <w:p w14:paraId="10107088" w14:textId="77777777" w:rsidR="00FB4E99" w:rsidRPr="00A319AE" w:rsidRDefault="00FB4E99" w:rsidP="0071444C">
      <w:pPr>
        <w:pStyle w:val="BodyText2"/>
        <w:rPr>
          <w:rFonts w:ascii="Calibri" w:hAnsi="Calibri" w:cs="Calibri"/>
          <w:shd w:val="clear" w:color="auto" w:fill="FFFFFF"/>
        </w:rPr>
      </w:pPr>
      <m:oMathPara>
        <m:oMath>
          <m:r>
            <m:rPr>
              <m:sty m:val="p"/>
            </m:rPr>
            <w:rPr>
              <w:rFonts w:ascii="Cambria Math" w:hAnsi="Cambria Math" w:cs="Calibri"/>
              <w:shd w:val="clear" w:color="auto" w:fill="FFFFFF"/>
            </w:rPr>
            <m:t xml:space="preserve">      </m:t>
          </m:r>
          <m:r>
            <m:rPr>
              <m:sty m:val="bi"/>
            </m:rPr>
            <w:rPr>
              <w:rFonts w:ascii="Cambria Math" w:hAnsi="Cambria Math" w:cs="Calibri"/>
              <w:shd w:val="clear" w:color="auto" w:fill="FFFFFF"/>
            </w:rPr>
            <m:t>n</m:t>
          </m:r>
          <m:r>
            <m:rPr>
              <m:sty m:val="p"/>
            </m:rPr>
            <w:rPr>
              <w:rFonts w:ascii="Cambria Math" w:hAnsi="Cambria Math" w:cs="Calibri"/>
              <w:shd w:val="clear" w:color="auto" w:fill="FFFFFF"/>
            </w:rPr>
            <m:t>=</m:t>
          </m:r>
          <m:r>
            <m:rPr>
              <m:sty m:val="b"/>
            </m:rPr>
            <w:rPr>
              <w:rFonts w:ascii="Cambria Math" w:hAnsi="Cambria Math" w:cs="Calibri"/>
              <w:shd w:val="clear" w:color="auto" w:fill="FFFFFF"/>
            </w:rPr>
            <m:t>10</m:t>
          </m:r>
        </m:oMath>
      </m:oMathPara>
    </w:p>
    <w:p w14:paraId="61B9C0C3" w14:textId="77777777" w:rsidR="00FB4E99" w:rsidRPr="00A319AE" w:rsidRDefault="00FB4E99" w:rsidP="00A319AE">
      <w:pPr>
        <w:pStyle w:val="ListParagraph"/>
        <w:numPr>
          <w:ilvl w:val="0"/>
          <w:numId w:val="29"/>
        </w:numPr>
        <w:spacing w:before="240"/>
        <w:ind w:left="360"/>
        <w:rPr>
          <w:b/>
          <w:bCs/>
          <w:shd w:val="clear" w:color="auto" w:fill="FFFFFF"/>
        </w:rPr>
      </w:pPr>
      <w:r w:rsidRPr="00A319AE">
        <w:rPr>
          <w:b/>
          <w:bCs/>
          <w:shd w:val="clear" w:color="auto" w:fill="FFFFFF"/>
        </w:rPr>
        <w:t xml:space="preserve">Sampling Frequency: </w:t>
      </w:r>
    </w:p>
    <w:p w14:paraId="1E0BE96E" w14:textId="64DD2489" w:rsidR="00217B1C" w:rsidRPr="00A319AE" w:rsidRDefault="00FB4E99" w:rsidP="003168C0">
      <w:r w:rsidRPr="00A319AE">
        <w:t xml:space="preserve">Each selected site will be sampled </w:t>
      </w:r>
      <w:r w:rsidRPr="00A319AE">
        <w:rPr>
          <w:bCs/>
        </w:rPr>
        <w:t>monthly for 12 months</w:t>
      </w:r>
      <w:r w:rsidRPr="00A319AE">
        <w:t xml:space="preserve"> to monitor seasonal variations in AMR trends. This will provide robust data on how environmental factors (e.g., rainfall, temperature) influence the presence and spread of AMR.</w:t>
      </w:r>
    </w:p>
    <w:p w14:paraId="56417884" w14:textId="6B708A62" w:rsidR="00FB4E99" w:rsidRPr="00A319AE" w:rsidRDefault="00FB4E99" w:rsidP="009C333E">
      <w:pPr>
        <w:pStyle w:val="Heading3"/>
        <w:rPr>
          <w:rFonts w:cs="Calibri"/>
        </w:rPr>
      </w:pPr>
      <w:bookmarkStart w:id="167" w:name="_Toc187236092"/>
      <w:bookmarkStart w:id="168" w:name="_Toc187315901"/>
      <w:bookmarkStart w:id="169" w:name="_Toc191410441"/>
      <w:r w:rsidRPr="00A319AE">
        <w:rPr>
          <w:rFonts w:cs="Calibri"/>
        </w:rPr>
        <w:t xml:space="preserve">Reconnaissance </w:t>
      </w:r>
      <w:r w:rsidR="00217B1C" w:rsidRPr="00A319AE">
        <w:rPr>
          <w:rFonts w:cs="Calibri"/>
        </w:rPr>
        <w:t>S</w:t>
      </w:r>
      <w:r w:rsidRPr="00A319AE">
        <w:rPr>
          <w:rFonts w:cs="Calibri"/>
        </w:rPr>
        <w:t>urvey</w:t>
      </w:r>
      <w:bookmarkEnd w:id="167"/>
      <w:bookmarkEnd w:id="168"/>
      <w:bookmarkEnd w:id="169"/>
      <w:r w:rsidRPr="00A319AE">
        <w:rPr>
          <w:rFonts w:cs="Calibri"/>
        </w:rPr>
        <w:t xml:space="preserve"> </w:t>
      </w:r>
    </w:p>
    <w:p w14:paraId="28B95704" w14:textId="77777777" w:rsidR="00FB4E99" w:rsidRPr="00A319AE" w:rsidRDefault="00FB4E99" w:rsidP="0071444C">
      <w:r w:rsidRPr="00A319AE">
        <w:t>PCRWR’s four-member technical team has conducted a comprehensive reconnaissance survey across Islamabad-Rawalpindi to identify key sites for representative AMR surveillance. The survey included physical assessments of catchments and upstream and downstream sections of major surface water bodies to pinpoint potential AMR sources, such as untreated municipal wastewater, livestock effluents, solid waste dumping sites, hospital and poultry waste, unregulated commercial activities, and discharges from pharmaceutical industries.</w:t>
      </w:r>
    </w:p>
    <w:p w14:paraId="694BFFFB" w14:textId="77777777" w:rsidR="00FB4E99" w:rsidRPr="00A319AE" w:rsidRDefault="00FB4E99" w:rsidP="0071444C">
      <w:r w:rsidRPr="00A319AE">
        <w:t>To effectively monitor the environmental transmission of antimicrobial-resistant microorganisms, PCRWR will implement a systematic sampling approach covering these diverse contamination sources. The strategy will also focus on the inflow and outflow points of wastewater treatment plants, alongside groundwater sampling along streams, drains, and riverbanks to assess AMR infiltration through seepage.</w:t>
      </w:r>
    </w:p>
    <w:p w14:paraId="23A81D9F" w14:textId="77777777" w:rsidR="00FB4E99" w:rsidRPr="00A319AE" w:rsidRDefault="00FB4E99" w:rsidP="0071444C">
      <w:r w:rsidRPr="00A319AE">
        <w:t xml:space="preserve">Based on the survey, seven key sources have been identified for monthly sampling over a 12-month period, as detailed in </w:t>
      </w:r>
      <w:r w:rsidRPr="00A319AE">
        <w:rPr>
          <w:i/>
          <w:color w:val="FF0000"/>
        </w:rPr>
        <w:t>Figure-8</w:t>
      </w:r>
      <w:r w:rsidRPr="00A319AE">
        <w:t xml:space="preserve"> and </w:t>
      </w:r>
      <w:r w:rsidRPr="00A319AE">
        <w:rPr>
          <w:i/>
          <w:color w:val="FF0000"/>
        </w:rPr>
        <w:t>Table-10</w:t>
      </w:r>
      <w:r w:rsidRPr="00A319AE">
        <w:t>. Sites will be strategically selected near pollution entry points, including hospital discharges, pharmaceutical effluents, and residential zones. Sampling will target surface water bodies, groundwater sources, and drains that transport effluent, aiming to evaluate the environmental impact of antibiotic contamination. To capture seasonal variations, samples will be collected during both dry and wet seasons.</w:t>
      </w:r>
    </w:p>
    <w:p w14:paraId="038523A6" w14:textId="77777777" w:rsidR="00FB4E99" w:rsidRPr="00A319AE" w:rsidRDefault="00FB4E99" w:rsidP="0071444C">
      <w:r w:rsidRPr="00A319AE">
        <w:rPr>
          <w:noProof/>
          <w:lang w:val="en-US"/>
        </w:rPr>
        <w:lastRenderedPageBreak/>
        <w:drawing>
          <wp:inline distT="0" distB="0" distL="0" distR="0" wp14:anchorId="1FCF5745" wp14:editId="7053A58A">
            <wp:extent cx="5547815" cy="4567960"/>
            <wp:effectExtent l="0" t="0" r="0" b="4445"/>
            <wp:docPr id="8" name="Picture 8" descr="C:\Users\lenovo\Downloads\WhatsApp Image 2024-10-29 at 7.11.1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WhatsApp Image 2024-10-29 at 7.11.16 PM (1).jpe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48692" cy="4568682"/>
                    </a:xfrm>
                    <a:prstGeom prst="rect">
                      <a:avLst/>
                    </a:prstGeom>
                    <a:noFill/>
                    <a:ln>
                      <a:noFill/>
                    </a:ln>
                  </pic:spPr>
                </pic:pic>
              </a:graphicData>
            </a:graphic>
          </wp:inline>
        </w:drawing>
      </w:r>
    </w:p>
    <w:p w14:paraId="25B54457" w14:textId="5203C12B" w:rsidR="00FB4E99" w:rsidRPr="00A319AE" w:rsidRDefault="00FB4E99" w:rsidP="008C0875">
      <w:pPr>
        <w:pStyle w:val="Caption"/>
      </w:pPr>
      <w:bookmarkStart w:id="170" w:name="_Toc191409984"/>
      <w:r w:rsidRPr="00A319AE">
        <w:t xml:space="preserve">Figure </w:t>
      </w:r>
      <w:r w:rsidR="00000000">
        <w:fldChar w:fldCharType="begin"/>
      </w:r>
      <w:r w:rsidR="00000000">
        <w:instrText xml:space="preserve"> SEQ Figure \* ARABIC </w:instrText>
      </w:r>
      <w:r w:rsidR="00000000">
        <w:fldChar w:fldCharType="separate"/>
      </w:r>
      <w:r w:rsidR="009D37E7" w:rsidRPr="00A319AE">
        <w:rPr>
          <w:noProof/>
        </w:rPr>
        <w:t>8</w:t>
      </w:r>
      <w:r w:rsidR="00000000">
        <w:rPr>
          <w:noProof/>
        </w:rPr>
        <w:fldChar w:fldCharType="end"/>
      </w:r>
      <w:r w:rsidRPr="00A319AE">
        <w:t>:</w:t>
      </w:r>
      <w:r w:rsidR="0078314C">
        <w:tab/>
      </w:r>
      <w:r w:rsidRPr="00A319AE">
        <w:t>Map indicating sites selected for AMR Surveillance on monthly basis</w:t>
      </w:r>
      <w:bookmarkEnd w:id="170"/>
    </w:p>
    <w:p w14:paraId="4F679C18" w14:textId="77777777" w:rsidR="0001637E" w:rsidRPr="00A319AE" w:rsidRDefault="00450F2E" w:rsidP="008C0875">
      <w:pPr>
        <w:pStyle w:val="Caption"/>
      </w:pPr>
      <w:r w:rsidRPr="00A319AE">
        <w:t xml:space="preserve">  </w:t>
      </w:r>
    </w:p>
    <w:p w14:paraId="70F2594E" w14:textId="40244D21" w:rsidR="00FB4E99" w:rsidRPr="00A319AE" w:rsidRDefault="00FB4E99" w:rsidP="00B074C0">
      <w:pPr>
        <w:pStyle w:val="TableCation"/>
        <w:tabs>
          <w:tab w:val="clear" w:pos="900"/>
          <w:tab w:val="left" w:pos="990"/>
        </w:tabs>
        <w:ind w:left="990" w:hanging="990"/>
      </w:pPr>
      <w:bookmarkStart w:id="171" w:name="_Toc191410152"/>
      <w:r w:rsidRPr="00A319AE">
        <w:t xml:space="preserve">Table </w:t>
      </w:r>
      <w:r w:rsidR="00957B65" w:rsidRPr="00A319AE">
        <w:fldChar w:fldCharType="begin"/>
      </w:r>
      <w:r w:rsidR="00957B65" w:rsidRPr="00A319AE">
        <w:instrText xml:space="preserve"> SEQ Table \* ARABIC </w:instrText>
      </w:r>
      <w:r w:rsidR="00957B65" w:rsidRPr="00A319AE">
        <w:fldChar w:fldCharType="separate"/>
      </w:r>
      <w:r w:rsidR="009D37E7" w:rsidRPr="00A319AE">
        <w:rPr>
          <w:noProof/>
        </w:rPr>
        <w:t>10</w:t>
      </w:r>
      <w:r w:rsidR="00957B65" w:rsidRPr="00A319AE">
        <w:rPr>
          <w:noProof/>
        </w:rPr>
        <w:fldChar w:fldCharType="end"/>
      </w:r>
      <w:r w:rsidRPr="00A319AE">
        <w:t>:</w:t>
      </w:r>
      <w:r w:rsidR="00B074C0">
        <w:tab/>
      </w:r>
      <w:r w:rsidRPr="00A319AE">
        <w:t>Sampling sites identified in Islamabad-Rawalpindi for AMR Surveillance</w:t>
      </w:r>
      <w:bookmarkEnd w:id="171"/>
    </w:p>
    <w:tbl>
      <w:tblPr>
        <w:tblStyle w:val="GridTable4-Accent11"/>
        <w:tblW w:w="5000" w:type="pct"/>
        <w:tblLook w:val="04A0" w:firstRow="1" w:lastRow="0" w:firstColumn="1" w:lastColumn="0" w:noHBand="0" w:noVBand="1"/>
      </w:tblPr>
      <w:tblGrid>
        <w:gridCol w:w="625"/>
        <w:gridCol w:w="2380"/>
        <w:gridCol w:w="1930"/>
        <w:gridCol w:w="4084"/>
      </w:tblGrid>
      <w:tr w:rsidR="00FB4E99" w:rsidRPr="00A319AE" w14:paraId="1F3790D5" w14:textId="77777777" w:rsidTr="002661D0">
        <w:trPr>
          <w:cnfStyle w:val="100000000000" w:firstRow="1" w:lastRow="0" w:firstColumn="0" w:lastColumn="0" w:oddVBand="0" w:evenVBand="0" w:oddHBand="0" w:evenHBand="0" w:firstRowFirstColumn="0" w:firstRowLastColumn="0" w:lastRowFirstColumn="0" w:lastRowLastColumn="0"/>
          <w:trHeight w:val="215"/>
          <w:tblHeader/>
        </w:trPr>
        <w:tc>
          <w:tcPr>
            <w:cnfStyle w:val="001000000000" w:firstRow="0" w:lastRow="0" w:firstColumn="1" w:lastColumn="0" w:oddVBand="0" w:evenVBand="0" w:oddHBand="0" w:evenHBand="0" w:firstRowFirstColumn="0" w:firstRowLastColumn="0" w:lastRowFirstColumn="0" w:lastRowLastColumn="0"/>
            <w:tcW w:w="346" w:type="pct"/>
          </w:tcPr>
          <w:p w14:paraId="1C590012" w14:textId="31082A96" w:rsidR="00FB4E99" w:rsidRPr="00A319AE" w:rsidRDefault="00FB4E99" w:rsidP="0078314C">
            <w:pPr>
              <w:spacing w:before="0" w:line="216" w:lineRule="auto"/>
            </w:pPr>
            <w:r w:rsidRPr="00A319AE">
              <w:t>Sr.</w:t>
            </w:r>
            <w:r w:rsidR="0001637E" w:rsidRPr="00A319AE">
              <w:t xml:space="preserve"> </w:t>
            </w:r>
            <w:r w:rsidRPr="00A319AE">
              <w:t>No.</w:t>
            </w:r>
          </w:p>
        </w:tc>
        <w:tc>
          <w:tcPr>
            <w:tcW w:w="1319" w:type="pct"/>
          </w:tcPr>
          <w:p w14:paraId="1D647A66" w14:textId="77777777" w:rsidR="00FB4E99" w:rsidRPr="00A319AE" w:rsidRDefault="00FB4E99" w:rsidP="002661D0">
            <w:pPr>
              <w:spacing w:before="0" w:line="216" w:lineRule="auto"/>
              <w:jc w:val="left"/>
              <w:cnfStyle w:val="100000000000" w:firstRow="1" w:lastRow="0" w:firstColumn="0" w:lastColumn="0" w:oddVBand="0" w:evenVBand="0" w:oddHBand="0" w:evenHBand="0" w:firstRowFirstColumn="0" w:firstRowLastColumn="0" w:lastRowFirstColumn="0" w:lastRowLastColumn="0"/>
            </w:pPr>
            <w:r w:rsidRPr="00A319AE">
              <w:t xml:space="preserve">Site Name </w:t>
            </w:r>
          </w:p>
        </w:tc>
        <w:tc>
          <w:tcPr>
            <w:tcW w:w="1070" w:type="pct"/>
          </w:tcPr>
          <w:p w14:paraId="32B855F3" w14:textId="77777777" w:rsidR="00FB4E99" w:rsidRPr="00A319AE" w:rsidRDefault="00FB4E99" w:rsidP="002661D0">
            <w:pPr>
              <w:spacing w:before="0" w:line="216" w:lineRule="auto"/>
              <w:jc w:val="left"/>
              <w:cnfStyle w:val="100000000000" w:firstRow="1" w:lastRow="0" w:firstColumn="0" w:lastColumn="0" w:oddVBand="0" w:evenVBand="0" w:oddHBand="0" w:evenHBand="0" w:firstRowFirstColumn="0" w:firstRowLastColumn="0" w:lastRowFirstColumn="0" w:lastRowLastColumn="0"/>
            </w:pPr>
            <w:r w:rsidRPr="00A319AE">
              <w:t>GPS Coordinates</w:t>
            </w:r>
          </w:p>
        </w:tc>
        <w:tc>
          <w:tcPr>
            <w:tcW w:w="2264" w:type="pct"/>
          </w:tcPr>
          <w:p w14:paraId="64C61C46" w14:textId="77777777" w:rsidR="00FB4E99" w:rsidRPr="00A319AE" w:rsidRDefault="00FB4E99" w:rsidP="002661D0">
            <w:pPr>
              <w:spacing w:before="0" w:line="216" w:lineRule="auto"/>
              <w:cnfStyle w:val="100000000000" w:firstRow="1" w:lastRow="0" w:firstColumn="0" w:lastColumn="0" w:oddVBand="0" w:evenVBand="0" w:oddHBand="0" w:evenHBand="0" w:firstRowFirstColumn="0" w:firstRowLastColumn="0" w:lastRowFirstColumn="0" w:lastRowLastColumn="0"/>
            </w:pPr>
            <w:r w:rsidRPr="00A319AE">
              <w:t>Sources of Contamination</w:t>
            </w:r>
          </w:p>
        </w:tc>
      </w:tr>
      <w:tr w:rsidR="00FB4E99" w:rsidRPr="00A319AE" w14:paraId="4C95804C" w14:textId="77777777" w:rsidTr="002661D0">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346" w:type="pct"/>
          </w:tcPr>
          <w:p w14:paraId="31BC0855" w14:textId="77777777" w:rsidR="00FB4E99" w:rsidRPr="00A319AE" w:rsidRDefault="00FB4E99" w:rsidP="0078314C">
            <w:pPr>
              <w:pStyle w:val="ListParagraph"/>
              <w:numPr>
                <w:ilvl w:val="0"/>
                <w:numId w:val="6"/>
              </w:numPr>
              <w:spacing w:before="0" w:line="216" w:lineRule="auto"/>
            </w:pPr>
          </w:p>
        </w:tc>
        <w:tc>
          <w:tcPr>
            <w:tcW w:w="1319" w:type="pct"/>
          </w:tcPr>
          <w:p w14:paraId="15986D43" w14:textId="77777777" w:rsidR="00FB4E99" w:rsidRPr="00A319AE" w:rsidRDefault="00FB4E99" w:rsidP="002661D0">
            <w:pPr>
              <w:spacing w:before="0" w:line="216" w:lineRule="auto"/>
              <w:jc w:val="left"/>
              <w:cnfStyle w:val="000000100000" w:firstRow="0" w:lastRow="0" w:firstColumn="0" w:lastColumn="0" w:oddVBand="0" w:evenVBand="0" w:oddHBand="1" w:evenHBand="0" w:firstRowFirstColumn="0" w:firstRowLastColumn="0" w:lastRowFirstColumn="0" w:lastRowLastColumn="0"/>
            </w:pPr>
            <w:proofErr w:type="spellStart"/>
            <w:r w:rsidRPr="00A319AE">
              <w:t>Shahdra</w:t>
            </w:r>
            <w:proofErr w:type="spellEnd"/>
            <w:r w:rsidRPr="00A319AE">
              <w:t xml:space="preserve"> Upstream </w:t>
            </w:r>
          </w:p>
          <w:p w14:paraId="13A468A7" w14:textId="77777777" w:rsidR="00FB4E99" w:rsidRPr="00A319AE" w:rsidRDefault="00FB4E99" w:rsidP="002661D0">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(Reference site)</w:t>
            </w:r>
          </w:p>
        </w:tc>
        <w:tc>
          <w:tcPr>
            <w:tcW w:w="1070" w:type="pct"/>
          </w:tcPr>
          <w:p w14:paraId="254F82D2" w14:textId="77777777" w:rsidR="00FB4E99" w:rsidRPr="00A319AE" w:rsidRDefault="00FB4E99" w:rsidP="002661D0">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33°47'45.3"N</w:t>
            </w:r>
          </w:p>
          <w:p w14:paraId="765A75F2" w14:textId="77777777" w:rsidR="00FB4E99" w:rsidRPr="00A319AE" w:rsidRDefault="00FB4E99" w:rsidP="002661D0">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73°11'20.7"E</w:t>
            </w:r>
          </w:p>
        </w:tc>
        <w:tc>
          <w:tcPr>
            <w:tcW w:w="2264" w:type="pct"/>
          </w:tcPr>
          <w:p w14:paraId="076BC5F2" w14:textId="77777777" w:rsidR="00FB4E99" w:rsidRPr="00A319AE" w:rsidRDefault="00FB4E99" w:rsidP="002661D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This site has taken as reference site as it originates from Margalla Hills and carrying very low level of contamination</w:t>
            </w:r>
          </w:p>
        </w:tc>
      </w:tr>
      <w:tr w:rsidR="00FB4E99" w:rsidRPr="00A319AE" w14:paraId="44718954" w14:textId="77777777" w:rsidTr="002661D0">
        <w:trPr>
          <w:trHeight w:val="197"/>
        </w:trPr>
        <w:tc>
          <w:tcPr>
            <w:cnfStyle w:val="001000000000" w:firstRow="0" w:lastRow="0" w:firstColumn="1" w:lastColumn="0" w:oddVBand="0" w:evenVBand="0" w:oddHBand="0" w:evenHBand="0" w:firstRowFirstColumn="0" w:firstRowLastColumn="0" w:lastRowFirstColumn="0" w:lastRowLastColumn="0"/>
            <w:tcW w:w="346" w:type="pct"/>
          </w:tcPr>
          <w:p w14:paraId="1E67C3F8" w14:textId="77777777" w:rsidR="00FB4E99" w:rsidRPr="00A319AE" w:rsidRDefault="00FB4E99" w:rsidP="0078314C">
            <w:pPr>
              <w:pStyle w:val="ListParagraph"/>
              <w:numPr>
                <w:ilvl w:val="0"/>
                <w:numId w:val="6"/>
              </w:numPr>
              <w:spacing w:before="0" w:line="216" w:lineRule="auto"/>
            </w:pPr>
          </w:p>
        </w:tc>
        <w:tc>
          <w:tcPr>
            <w:tcW w:w="1319" w:type="pct"/>
          </w:tcPr>
          <w:p w14:paraId="0DD5CB34" w14:textId="77777777" w:rsidR="00FB4E99" w:rsidRPr="00A319AE" w:rsidRDefault="00FB4E99" w:rsidP="002661D0">
            <w:pPr>
              <w:spacing w:before="0" w:line="216" w:lineRule="auto"/>
              <w:jc w:val="left"/>
              <w:cnfStyle w:val="000000000000" w:firstRow="0" w:lastRow="0" w:firstColumn="0" w:lastColumn="0" w:oddVBand="0" w:evenVBand="0" w:oddHBand="0" w:evenHBand="0" w:firstRowFirstColumn="0" w:firstRowLastColumn="0" w:lastRowFirstColumn="0" w:lastRowLastColumn="0"/>
            </w:pPr>
            <w:proofErr w:type="spellStart"/>
            <w:r w:rsidRPr="00A319AE">
              <w:t>Shahdra</w:t>
            </w:r>
            <w:proofErr w:type="spellEnd"/>
            <w:r w:rsidRPr="00A319AE">
              <w:t xml:space="preserve"> Downstream before mixing with </w:t>
            </w:r>
            <w:proofErr w:type="spellStart"/>
            <w:r w:rsidRPr="00A319AE">
              <w:t>Korang</w:t>
            </w:r>
            <w:proofErr w:type="spellEnd"/>
            <w:r w:rsidRPr="00A319AE">
              <w:t xml:space="preserve"> River</w:t>
            </w:r>
          </w:p>
        </w:tc>
        <w:tc>
          <w:tcPr>
            <w:tcW w:w="1070" w:type="pct"/>
          </w:tcPr>
          <w:p w14:paraId="5DE12FA7" w14:textId="77777777" w:rsidR="00FB4E99" w:rsidRPr="00A319AE" w:rsidRDefault="00FB4E99" w:rsidP="002661D0">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t>33°43'33.6"N</w:t>
            </w:r>
          </w:p>
          <w:p w14:paraId="22EE087D" w14:textId="77777777" w:rsidR="00FB4E99" w:rsidRPr="00A319AE" w:rsidRDefault="00FB4E99" w:rsidP="002661D0">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t>73°10'36.3"E</w:t>
            </w:r>
          </w:p>
        </w:tc>
        <w:tc>
          <w:tcPr>
            <w:tcW w:w="2264" w:type="pct"/>
          </w:tcPr>
          <w:p w14:paraId="20C86FB0" w14:textId="77777777" w:rsidR="00FB4E99" w:rsidRPr="00A319AE" w:rsidRDefault="00FB4E99" w:rsidP="002661D0">
            <w:pPr>
              <w:spacing w:before="0" w:line="216" w:lineRule="auto"/>
              <w:cnfStyle w:val="000000000000" w:firstRow="0" w:lastRow="0" w:firstColumn="0" w:lastColumn="0" w:oddVBand="0" w:evenVBand="0" w:oddHBand="0" w:evenHBand="0" w:firstRowFirstColumn="0" w:firstRowLastColumn="0" w:lastRowFirstColumn="0" w:lastRowLastColumn="0"/>
            </w:pPr>
            <w:proofErr w:type="spellStart"/>
            <w:r w:rsidRPr="00A319AE">
              <w:t>Shahdra</w:t>
            </w:r>
            <w:proofErr w:type="spellEnd"/>
            <w:r w:rsidRPr="00A319AE">
              <w:t xml:space="preserve"> downstream passing through the </w:t>
            </w:r>
            <w:proofErr w:type="spellStart"/>
            <w:r w:rsidRPr="00A319AE">
              <w:t>Bhara</w:t>
            </w:r>
            <w:proofErr w:type="spellEnd"/>
            <w:r w:rsidRPr="00A319AE">
              <w:t xml:space="preserve"> Kahu city carrying </w:t>
            </w:r>
            <w:r w:rsidRPr="00A319AE">
              <w:rPr>
                <w:b/>
                <w:bCs/>
              </w:rPr>
              <w:t xml:space="preserve">Poultry and livestock wastes </w:t>
            </w:r>
            <w:r w:rsidRPr="00A319AE">
              <w:t xml:space="preserve">and falls into the </w:t>
            </w:r>
            <w:proofErr w:type="spellStart"/>
            <w:r w:rsidRPr="00A319AE">
              <w:t>Korang</w:t>
            </w:r>
            <w:proofErr w:type="spellEnd"/>
            <w:r w:rsidRPr="00A319AE">
              <w:t xml:space="preserve"> River near Abbasi Town </w:t>
            </w:r>
            <w:proofErr w:type="spellStart"/>
            <w:r w:rsidRPr="00A319AE">
              <w:t>Dhok</w:t>
            </w:r>
            <w:proofErr w:type="spellEnd"/>
            <w:r w:rsidRPr="00A319AE">
              <w:t xml:space="preserve"> Jilani</w:t>
            </w:r>
          </w:p>
        </w:tc>
      </w:tr>
      <w:tr w:rsidR="00FB4E99" w:rsidRPr="00A319AE" w14:paraId="3A6668DF" w14:textId="77777777" w:rsidTr="002661D0">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346" w:type="pct"/>
          </w:tcPr>
          <w:p w14:paraId="52AE45EA" w14:textId="77777777" w:rsidR="00FB4E99" w:rsidRPr="00A319AE" w:rsidRDefault="00FB4E99" w:rsidP="0078314C">
            <w:pPr>
              <w:pStyle w:val="ListParagraph"/>
              <w:numPr>
                <w:ilvl w:val="0"/>
                <w:numId w:val="6"/>
              </w:numPr>
              <w:spacing w:before="0" w:line="216" w:lineRule="auto"/>
            </w:pPr>
          </w:p>
        </w:tc>
        <w:tc>
          <w:tcPr>
            <w:tcW w:w="1319" w:type="pct"/>
          </w:tcPr>
          <w:p w14:paraId="02BCF927" w14:textId="77777777" w:rsidR="00FB4E99" w:rsidRPr="00A319AE" w:rsidRDefault="00FB4E99" w:rsidP="002661D0">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 xml:space="preserve">Trail-3 </w:t>
            </w:r>
            <w:proofErr w:type="gramStart"/>
            <w:r w:rsidRPr="00A319AE">
              <w:t>stream</w:t>
            </w:r>
            <w:proofErr w:type="gramEnd"/>
            <w:r w:rsidRPr="00A319AE">
              <w:t xml:space="preserve"> near Polyclinic Hospital</w:t>
            </w:r>
          </w:p>
        </w:tc>
        <w:tc>
          <w:tcPr>
            <w:tcW w:w="1070" w:type="pct"/>
          </w:tcPr>
          <w:p w14:paraId="26AF0A29" w14:textId="77777777" w:rsidR="00FB4E99" w:rsidRPr="00A319AE" w:rsidRDefault="00FB4E99" w:rsidP="002661D0">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33°43.298"N</w:t>
            </w:r>
          </w:p>
          <w:p w14:paraId="24259B31" w14:textId="77777777" w:rsidR="00FB4E99" w:rsidRPr="00A319AE" w:rsidRDefault="00FB4E99" w:rsidP="002661D0">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073°004.881"E</w:t>
            </w:r>
          </w:p>
        </w:tc>
        <w:tc>
          <w:tcPr>
            <w:tcW w:w="2264" w:type="pct"/>
          </w:tcPr>
          <w:p w14:paraId="51BF7E8B" w14:textId="77777777" w:rsidR="00FB4E99" w:rsidRPr="00A319AE" w:rsidRDefault="00FB4E99" w:rsidP="002661D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 xml:space="preserve">Trail-3 Stream originates from the Margalla Hills carries the municipal waste of sectors F-5 and F-6 and later mixes into the drain located near Polyclinic Hospital and carrying </w:t>
            </w:r>
            <w:r w:rsidRPr="00A319AE">
              <w:rPr>
                <w:b/>
                <w:bCs/>
              </w:rPr>
              <w:t>Hospital waste.</w:t>
            </w:r>
          </w:p>
        </w:tc>
      </w:tr>
      <w:tr w:rsidR="00FB4E99" w:rsidRPr="00A319AE" w14:paraId="07A72CC2" w14:textId="77777777" w:rsidTr="002661D0">
        <w:trPr>
          <w:trHeight w:val="476"/>
        </w:trPr>
        <w:tc>
          <w:tcPr>
            <w:cnfStyle w:val="001000000000" w:firstRow="0" w:lastRow="0" w:firstColumn="1" w:lastColumn="0" w:oddVBand="0" w:evenVBand="0" w:oddHBand="0" w:evenHBand="0" w:firstRowFirstColumn="0" w:firstRowLastColumn="0" w:lastRowFirstColumn="0" w:lastRowLastColumn="0"/>
            <w:tcW w:w="346" w:type="pct"/>
          </w:tcPr>
          <w:p w14:paraId="05D20CB4" w14:textId="77777777" w:rsidR="00FB4E99" w:rsidRPr="00A319AE" w:rsidRDefault="00FB4E99" w:rsidP="0078314C">
            <w:pPr>
              <w:pStyle w:val="ListParagraph"/>
              <w:numPr>
                <w:ilvl w:val="0"/>
                <w:numId w:val="6"/>
              </w:numPr>
              <w:spacing w:before="0" w:line="216" w:lineRule="auto"/>
            </w:pPr>
          </w:p>
        </w:tc>
        <w:tc>
          <w:tcPr>
            <w:tcW w:w="1319" w:type="pct"/>
          </w:tcPr>
          <w:p w14:paraId="663E1920" w14:textId="77777777" w:rsidR="00FB4E99" w:rsidRPr="00A319AE" w:rsidRDefault="00FB4E99" w:rsidP="002661D0">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t xml:space="preserve">Stream </w:t>
            </w:r>
            <w:proofErr w:type="spellStart"/>
            <w:r w:rsidRPr="00A319AE">
              <w:t>Gumrah</w:t>
            </w:r>
            <w:proofErr w:type="spellEnd"/>
            <w:r w:rsidRPr="00A319AE">
              <w:t xml:space="preserve"> Kas: Course passing through </w:t>
            </w:r>
            <w:proofErr w:type="spellStart"/>
            <w:r w:rsidRPr="00A319AE">
              <w:t>Chatta</w:t>
            </w:r>
            <w:proofErr w:type="spellEnd"/>
            <w:r w:rsidRPr="00A319AE">
              <w:t xml:space="preserve"> Bakhtawar</w:t>
            </w:r>
          </w:p>
        </w:tc>
        <w:tc>
          <w:tcPr>
            <w:tcW w:w="1070" w:type="pct"/>
          </w:tcPr>
          <w:p w14:paraId="7756C241" w14:textId="77777777" w:rsidR="00FB4E99" w:rsidRPr="00A319AE" w:rsidRDefault="00FB4E99" w:rsidP="002661D0">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t>33</w:t>
            </w:r>
            <w:r w:rsidRPr="00A319AE">
              <w:rPr>
                <w:vertAlign w:val="superscript"/>
              </w:rPr>
              <w:t>o</w:t>
            </w:r>
            <w:r w:rsidRPr="00A319AE">
              <w:t>39’52.591"N</w:t>
            </w:r>
          </w:p>
          <w:p w14:paraId="56672B74" w14:textId="77777777" w:rsidR="00FB4E99" w:rsidRPr="00A319AE" w:rsidRDefault="00FB4E99" w:rsidP="002661D0">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t>73</w:t>
            </w:r>
            <w:r w:rsidRPr="00A319AE">
              <w:rPr>
                <w:vertAlign w:val="superscript"/>
              </w:rPr>
              <w:t>o</w:t>
            </w:r>
            <w:r w:rsidRPr="00A319AE">
              <w:t>9’10.8573"E</w:t>
            </w:r>
          </w:p>
        </w:tc>
        <w:tc>
          <w:tcPr>
            <w:tcW w:w="2264" w:type="pct"/>
          </w:tcPr>
          <w:p w14:paraId="4EFAD416" w14:textId="77777777" w:rsidR="00FB4E99" w:rsidRPr="00A319AE" w:rsidRDefault="00FB4E99" w:rsidP="002661D0">
            <w:pPr>
              <w:spacing w:before="0" w:line="216" w:lineRule="auto"/>
              <w:cnfStyle w:val="000000000000" w:firstRow="0" w:lastRow="0" w:firstColumn="0" w:lastColumn="0" w:oddVBand="0" w:evenVBand="0" w:oddHBand="0" w:evenHBand="0" w:firstRowFirstColumn="0" w:firstRowLastColumn="0" w:lastRowFirstColumn="0" w:lastRowLastColumn="0"/>
            </w:pPr>
            <w:proofErr w:type="spellStart"/>
            <w:r w:rsidRPr="00A319AE">
              <w:t>Gumrah</w:t>
            </w:r>
            <w:proofErr w:type="spellEnd"/>
            <w:r w:rsidRPr="00A319AE">
              <w:t xml:space="preserve"> Kas near </w:t>
            </w:r>
            <w:proofErr w:type="spellStart"/>
            <w:r w:rsidRPr="00A319AE">
              <w:t>Chatha</w:t>
            </w:r>
            <w:proofErr w:type="spellEnd"/>
            <w:r w:rsidRPr="00A319AE">
              <w:t xml:space="preserve"> Bakhtawar carrying </w:t>
            </w:r>
            <w:r w:rsidRPr="00A319AE">
              <w:rPr>
                <w:b/>
                <w:bCs/>
              </w:rPr>
              <w:t>Solid Waste</w:t>
            </w:r>
            <w:r w:rsidRPr="00A319AE">
              <w:t xml:space="preserve"> of the residential settings.</w:t>
            </w:r>
          </w:p>
        </w:tc>
      </w:tr>
      <w:tr w:rsidR="00FB4E99" w:rsidRPr="00A319AE" w14:paraId="633BDDF6" w14:textId="77777777" w:rsidTr="002661D0">
        <w:trPr>
          <w:cnfStyle w:val="000000100000" w:firstRow="0" w:lastRow="0" w:firstColumn="0" w:lastColumn="0" w:oddVBand="0" w:evenVBand="0" w:oddHBand="1" w:evenHBand="0" w:firstRowFirstColumn="0" w:firstRowLastColumn="0" w:lastRowFirstColumn="0" w:lastRowLastColumn="0"/>
          <w:trHeight w:val="71"/>
        </w:trPr>
        <w:tc>
          <w:tcPr>
            <w:cnfStyle w:val="001000000000" w:firstRow="0" w:lastRow="0" w:firstColumn="1" w:lastColumn="0" w:oddVBand="0" w:evenVBand="0" w:oddHBand="0" w:evenHBand="0" w:firstRowFirstColumn="0" w:firstRowLastColumn="0" w:lastRowFirstColumn="0" w:lastRowLastColumn="0"/>
            <w:tcW w:w="346" w:type="pct"/>
          </w:tcPr>
          <w:p w14:paraId="336CBD02" w14:textId="77777777" w:rsidR="00FB4E99" w:rsidRPr="00A319AE" w:rsidRDefault="00FB4E99" w:rsidP="0078314C">
            <w:pPr>
              <w:pStyle w:val="ListParagraph"/>
              <w:numPr>
                <w:ilvl w:val="0"/>
                <w:numId w:val="6"/>
              </w:numPr>
              <w:spacing w:before="0" w:line="216" w:lineRule="auto"/>
            </w:pPr>
          </w:p>
        </w:tc>
        <w:tc>
          <w:tcPr>
            <w:tcW w:w="1319" w:type="pct"/>
          </w:tcPr>
          <w:p w14:paraId="6D9BC7D8" w14:textId="77777777" w:rsidR="00FB4E99" w:rsidRPr="00A319AE" w:rsidRDefault="00FB4E99" w:rsidP="002661D0">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 xml:space="preserve">Stream </w:t>
            </w:r>
            <w:proofErr w:type="spellStart"/>
            <w:r w:rsidRPr="00A319AE">
              <w:t>Gumrah</w:t>
            </w:r>
            <w:proofErr w:type="spellEnd"/>
            <w:r w:rsidRPr="00A319AE">
              <w:t xml:space="preserve"> Kas: Course passing through </w:t>
            </w:r>
            <w:proofErr w:type="spellStart"/>
            <w:r w:rsidRPr="00A319AE">
              <w:t>Tarlai</w:t>
            </w:r>
            <w:proofErr w:type="spellEnd"/>
            <w:r w:rsidRPr="00A319AE">
              <w:t xml:space="preserve"> Kalan</w:t>
            </w:r>
          </w:p>
        </w:tc>
        <w:tc>
          <w:tcPr>
            <w:tcW w:w="1070" w:type="pct"/>
          </w:tcPr>
          <w:p w14:paraId="0C4EACAC" w14:textId="77777777" w:rsidR="00FB4E99" w:rsidRPr="00A319AE" w:rsidRDefault="00FB4E99" w:rsidP="002661D0">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33.6399573"N</w:t>
            </w:r>
          </w:p>
          <w:p w14:paraId="4142F80F" w14:textId="77777777" w:rsidR="00FB4E99" w:rsidRPr="00A319AE" w:rsidRDefault="00FB4E99" w:rsidP="002661D0">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73.1467034"E</w:t>
            </w:r>
          </w:p>
        </w:tc>
        <w:tc>
          <w:tcPr>
            <w:tcW w:w="2264" w:type="pct"/>
          </w:tcPr>
          <w:p w14:paraId="41332C6B" w14:textId="77777777" w:rsidR="00FB4E99" w:rsidRPr="00A319AE" w:rsidRDefault="00FB4E99" w:rsidP="002661D0">
            <w:pPr>
              <w:spacing w:before="0" w:line="216" w:lineRule="auto"/>
              <w:cnfStyle w:val="000000100000" w:firstRow="0" w:lastRow="0" w:firstColumn="0" w:lastColumn="0" w:oddVBand="0" w:evenVBand="0" w:oddHBand="1" w:evenHBand="0" w:firstRowFirstColumn="0" w:firstRowLastColumn="0" w:lastRowFirstColumn="0" w:lastRowLastColumn="0"/>
            </w:pPr>
            <w:proofErr w:type="spellStart"/>
            <w:r w:rsidRPr="00A319AE">
              <w:t>Gumrah</w:t>
            </w:r>
            <w:proofErr w:type="spellEnd"/>
            <w:r w:rsidRPr="00A319AE">
              <w:t xml:space="preserve"> Kas carries the wastes of </w:t>
            </w:r>
            <w:r w:rsidRPr="00A319AE">
              <w:rPr>
                <w:b/>
                <w:bCs/>
              </w:rPr>
              <w:t>Poultry</w:t>
            </w:r>
            <w:r w:rsidRPr="00A319AE">
              <w:t xml:space="preserve"> (new Anmol chicks and </w:t>
            </w:r>
            <w:proofErr w:type="spellStart"/>
            <w:r w:rsidRPr="00A319AE">
              <w:t>Marwat</w:t>
            </w:r>
            <w:proofErr w:type="spellEnd"/>
            <w:r w:rsidRPr="00A319AE">
              <w:t xml:space="preserve"> </w:t>
            </w:r>
            <w:proofErr w:type="gramStart"/>
            <w:r w:rsidRPr="00A319AE">
              <w:t>Farm house</w:t>
            </w:r>
            <w:proofErr w:type="gramEnd"/>
            <w:r w:rsidRPr="00A319AE">
              <w:t xml:space="preserve">, </w:t>
            </w:r>
            <w:proofErr w:type="spellStart"/>
            <w:r w:rsidRPr="00A319AE">
              <w:t>Tarlai</w:t>
            </w:r>
            <w:proofErr w:type="spellEnd"/>
            <w:r w:rsidRPr="00A319AE">
              <w:t xml:space="preserve"> vegetable and poultry farms); and </w:t>
            </w:r>
            <w:r w:rsidRPr="00A319AE">
              <w:rPr>
                <w:b/>
                <w:bCs/>
              </w:rPr>
              <w:t>Livestock Farm</w:t>
            </w:r>
            <w:r w:rsidRPr="00A319AE">
              <w:t xml:space="preserve"> house (Haq Foods, </w:t>
            </w:r>
            <w:proofErr w:type="spellStart"/>
            <w:r w:rsidRPr="00A319AE">
              <w:t>Alanafay</w:t>
            </w:r>
            <w:proofErr w:type="spellEnd"/>
            <w:r w:rsidRPr="00A319AE">
              <w:t xml:space="preserve"> Goat Farm, Qureshi Cattle Farm) </w:t>
            </w:r>
          </w:p>
        </w:tc>
      </w:tr>
      <w:tr w:rsidR="00FB4E99" w:rsidRPr="00A319AE" w14:paraId="750C2E6E" w14:textId="77777777" w:rsidTr="002661D0">
        <w:trPr>
          <w:trHeight w:val="71"/>
        </w:trPr>
        <w:tc>
          <w:tcPr>
            <w:cnfStyle w:val="001000000000" w:firstRow="0" w:lastRow="0" w:firstColumn="1" w:lastColumn="0" w:oddVBand="0" w:evenVBand="0" w:oddHBand="0" w:evenHBand="0" w:firstRowFirstColumn="0" w:firstRowLastColumn="0" w:lastRowFirstColumn="0" w:lastRowLastColumn="0"/>
            <w:tcW w:w="346" w:type="pct"/>
          </w:tcPr>
          <w:p w14:paraId="0ABEFF16" w14:textId="77777777" w:rsidR="00FB4E99" w:rsidRPr="00A319AE" w:rsidRDefault="00FB4E99" w:rsidP="0078314C">
            <w:pPr>
              <w:pStyle w:val="ListParagraph"/>
              <w:numPr>
                <w:ilvl w:val="0"/>
                <w:numId w:val="6"/>
              </w:numPr>
              <w:spacing w:before="0" w:line="216" w:lineRule="auto"/>
            </w:pPr>
          </w:p>
        </w:tc>
        <w:tc>
          <w:tcPr>
            <w:tcW w:w="1319" w:type="pct"/>
          </w:tcPr>
          <w:p w14:paraId="5C4CA4DD" w14:textId="77777777" w:rsidR="00FB4E99" w:rsidRPr="00A319AE" w:rsidRDefault="00FB4E99" w:rsidP="002661D0">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rPr>
                <w:shd w:val="clear" w:color="auto" w:fill="FFFFFF"/>
              </w:rPr>
              <w:t>I-9 Sewage Treatment Plant (at outlet)</w:t>
            </w:r>
          </w:p>
        </w:tc>
        <w:tc>
          <w:tcPr>
            <w:tcW w:w="1070" w:type="pct"/>
          </w:tcPr>
          <w:p w14:paraId="035DA322" w14:textId="77777777" w:rsidR="00FB4E99" w:rsidRPr="00A319AE" w:rsidRDefault="00FB4E99" w:rsidP="002661D0">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rPr>
                <w:shd w:val="clear" w:color="auto" w:fill="FFFFFF"/>
              </w:rPr>
              <w:t>33.651054</w:t>
            </w:r>
            <w:r w:rsidRPr="00A319AE">
              <w:t>"N</w:t>
            </w:r>
            <w:r w:rsidRPr="00A319AE">
              <w:rPr>
                <w:shd w:val="clear" w:color="auto" w:fill="FFFFFF"/>
              </w:rPr>
              <w:t xml:space="preserve"> 73.054995</w:t>
            </w:r>
            <w:r w:rsidRPr="00A319AE">
              <w:t>"E</w:t>
            </w:r>
          </w:p>
        </w:tc>
        <w:tc>
          <w:tcPr>
            <w:tcW w:w="2264" w:type="pct"/>
          </w:tcPr>
          <w:p w14:paraId="3A47F198" w14:textId="77777777" w:rsidR="00FB4E99" w:rsidRPr="00A319AE" w:rsidRDefault="00FB4E99" w:rsidP="002661D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 xml:space="preserve">The Sewage Treatment plant carrying the </w:t>
            </w:r>
            <w:r w:rsidRPr="00A319AE">
              <w:rPr>
                <w:b/>
                <w:bCs/>
              </w:rPr>
              <w:t>Municipal and Industrial wastes</w:t>
            </w:r>
            <w:r w:rsidRPr="00A319AE">
              <w:t xml:space="preserve"> of residential sectors of Islamabad and I-9 industrial area. Due to inadequate treatment capacity, most of the collected wastewater is inadequately treated and discharged into the Lai Nullah. </w:t>
            </w:r>
          </w:p>
        </w:tc>
      </w:tr>
      <w:tr w:rsidR="00FB4E99" w:rsidRPr="00A319AE" w14:paraId="6AFC1086" w14:textId="77777777" w:rsidTr="002661D0">
        <w:trPr>
          <w:cnfStyle w:val="000000100000" w:firstRow="0" w:lastRow="0" w:firstColumn="0" w:lastColumn="0" w:oddVBand="0" w:evenVBand="0" w:oddHBand="1" w:evenHBand="0" w:firstRowFirstColumn="0" w:firstRowLastColumn="0" w:lastRowFirstColumn="0" w:lastRowLastColumn="0"/>
          <w:trHeight w:val="71"/>
        </w:trPr>
        <w:tc>
          <w:tcPr>
            <w:cnfStyle w:val="001000000000" w:firstRow="0" w:lastRow="0" w:firstColumn="1" w:lastColumn="0" w:oddVBand="0" w:evenVBand="0" w:oddHBand="0" w:evenHBand="0" w:firstRowFirstColumn="0" w:firstRowLastColumn="0" w:lastRowFirstColumn="0" w:lastRowLastColumn="0"/>
            <w:tcW w:w="346" w:type="pct"/>
          </w:tcPr>
          <w:p w14:paraId="6F5E2679" w14:textId="77777777" w:rsidR="00FB4E99" w:rsidRPr="00A319AE" w:rsidRDefault="00FB4E99" w:rsidP="0078314C">
            <w:pPr>
              <w:pStyle w:val="ListParagraph"/>
              <w:numPr>
                <w:ilvl w:val="0"/>
                <w:numId w:val="6"/>
              </w:numPr>
              <w:spacing w:before="0" w:line="216" w:lineRule="auto"/>
            </w:pPr>
          </w:p>
        </w:tc>
        <w:tc>
          <w:tcPr>
            <w:tcW w:w="1319" w:type="pct"/>
          </w:tcPr>
          <w:p w14:paraId="09F6DB2F" w14:textId="77777777" w:rsidR="00FB4E99" w:rsidRPr="00A319AE" w:rsidRDefault="00FB4E99" w:rsidP="002661D0">
            <w:pPr>
              <w:spacing w:before="0" w:line="216" w:lineRule="auto"/>
              <w:jc w:val="left"/>
              <w:cnfStyle w:val="000000100000" w:firstRow="0" w:lastRow="0" w:firstColumn="0" w:lastColumn="0" w:oddVBand="0" w:evenVBand="0" w:oddHBand="1" w:evenHBand="0" w:firstRowFirstColumn="0" w:firstRowLastColumn="0" w:lastRowFirstColumn="0" w:lastRowLastColumn="0"/>
            </w:pPr>
            <w:proofErr w:type="spellStart"/>
            <w:r w:rsidRPr="00A319AE">
              <w:t>Korang</w:t>
            </w:r>
            <w:proofErr w:type="spellEnd"/>
            <w:r w:rsidRPr="00A319AE">
              <w:t xml:space="preserve"> River near Sihala Al Makkah city</w:t>
            </w:r>
          </w:p>
        </w:tc>
        <w:tc>
          <w:tcPr>
            <w:tcW w:w="1070" w:type="pct"/>
          </w:tcPr>
          <w:p w14:paraId="5E434ADA" w14:textId="77777777" w:rsidR="00FB4E99" w:rsidRPr="00A319AE" w:rsidRDefault="00FB4E99" w:rsidP="002661D0">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 xml:space="preserve">33.568218N, </w:t>
            </w:r>
          </w:p>
          <w:p w14:paraId="569B708D" w14:textId="77777777" w:rsidR="00FB4E99" w:rsidRPr="00A319AE" w:rsidRDefault="00FB4E99" w:rsidP="002661D0">
            <w:pPr>
              <w:spacing w:before="0" w:line="216" w:lineRule="auto"/>
              <w:jc w:val="left"/>
              <w:cnfStyle w:val="000000100000" w:firstRow="0" w:lastRow="0" w:firstColumn="0" w:lastColumn="0" w:oddVBand="0" w:evenVBand="0" w:oddHBand="1" w:evenHBand="0" w:firstRowFirstColumn="0" w:firstRowLastColumn="0" w:lastRowFirstColumn="0" w:lastRowLastColumn="0"/>
              <w:rPr>
                <w:shd w:val="clear" w:color="auto" w:fill="FFFFFF"/>
              </w:rPr>
            </w:pPr>
            <w:r w:rsidRPr="00A319AE">
              <w:t>73.256836E</w:t>
            </w:r>
          </w:p>
        </w:tc>
        <w:tc>
          <w:tcPr>
            <w:tcW w:w="2264" w:type="pct"/>
          </w:tcPr>
          <w:p w14:paraId="528FA00E" w14:textId="5E449AE1" w:rsidR="00FB4E99" w:rsidRPr="0078314C" w:rsidRDefault="00FB4E99" w:rsidP="002661D0">
            <w:pPr>
              <w:spacing w:before="0" w:line="216" w:lineRule="auto"/>
              <w:cnfStyle w:val="000000100000" w:firstRow="0" w:lastRow="0" w:firstColumn="0" w:lastColumn="0" w:oddVBand="0" w:evenVBand="0" w:oddHBand="1" w:evenHBand="0" w:firstRowFirstColumn="0" w:firstRowLastColumn="0" w:lastRowFirstColumn="0" w:lastRowLastColumn="0"/>
              <w:rPr>
                <w:b/>
                <w:bCs/>
              </w:rPr>
            </w:pPr>
            <w:proofErr w:type="spellStart"/>
            <w:r w:rsidRPr="00A319AE">
              <w:t>Korang</w:t>
            </w:r>
            <w:proofErr w:type="spellEnd"/>
            <w:r w:rsidRPr="00A319AE">
              <w:t xml:space="preserve"> river at Sihala bridge </w:t>
            </w:r>
            <w:r w:rsidRPr="00A319AE">
              <w:rPr>
                <w:b/>
                <w:bCs/>
              </w:rPr>
              <w:t>Municipal waste</w:t>
            </w:r>
          </w:p>
        </w:tc>
      </w:tr>
      <w:tr w:rsidR="00FB4E99" w:rsidRPr="00A319AE" w14:paraId="499C1B2F" w14:textId="77777777" w:rsidTr="002661D0">
        <w:trPr>
          <w:trHeight w:val="71"/>
        </w:trPr>
        <w:tc>
          <w:tcPr>
            <w:cnfStyle w:val="001000000000" w:firstRow="0" w:lastRow="0" w:firstColumn="1" w:lastColumn="0" w:oddVBand="0" w:evenVBand="0" w:oddHBand="0" w:evenHBand="0" w:firstRowFirstColumn="0" w:firstRowLastColumn="0" w:lastRowFirstColumn="0" w:lastRowLastColumn="0"/>
            <w:tcW w:w="346" w:type="pct"/>
          </w:tcPr>
          <w:p w14:paraId="6312E3E8" w14:textId="77777777" w:rsidR="00FB4E99" w:rsidRPr="00A319AE" w:rsidRDefault="00FB4E99" w:rsidP="0078314C">
            <w:pPr>
              <w:pStyle w:val="ListParagraph"/>
              <w:numPr>
                <w:ilvl w:val="0"/>
                <w:numId w:val="6"/>
              </w:numPr>
              <w:spacing w:before="0" w:line="216" w:lineRule="auto"/>
            </w:pPr>
          </w:p>
        </w:tc>
        <w:tc>
          <w:tcPr>
            <w:tcW w:w="1319" w:type="pct"/>
          </w:tcPr>
          <w:p w14:paraId="66BE259A" w14:textId="77777777" w:rsidR="00FB4E99" w:rsidRPr="00A319AE" w:rsidRDefault="00FB4E99" w:rsidP="002661D0">
            <w:pPr>
              <w:spacing w:before="0" w:line="216" w:lineRule="auto"/>
              <w:jc w:val="left"/>
              <w:cnfStyle w:val="000000000000" w:firstRow="0" w:lastRow="0" w:firstColumn="0" w:lastColumn="0" w:oddVBand="0" w:evenVBand="0" w:oddHBand="0" w:evenHBand="0" w:firstRowFirstColumn="0" w:firstRowLastColumn="0" w:lastRowFirstColumn="0" w:lastRowLastColumn="0"/>
            </w:pPr>
            <w:proofErr w:type="spellStart"/>
            <w:r w:rsidRPr="00A319AE">
              <w:t>Soan</w:t>
            </w:r>
            <w:proofErr w:type="spellEnd"/>
            <w:r w:rsidRPr="00A319AE">
              <w:t xml:space="preserve"> River site near pharmaceutical companies</w:t>
            </w:r>
          </w:p>
        </w:tc>
        <w:tc>
          <w:tcPr>
            <w:tcW w:w="1070" w:type="pct"/>
          </w:tcPr>
          <w:p w14:paraId="27B57B7C" w14:textId="77777777" w:rsidR="00FB4E99" w:rsidRPr="00A319AE" w:rsidRDefault="00FB4E99" w:rsidP="002661D0">
            <w:pPr>
              <w:spacing w:before="0" w:line="216" w:lineRule="auto"/>
              <w:jc w:val="left"/>
              <w:cnfStyle w:val="000000000000" w:firstRow="0" w:lastRow="0" w:firstColumn="0" w:lastColumn="0" w:oddVBand="0" w:evenVBand="0" w:oddHBand="0" w:evenHBand="0" w:firstRowFirstColumn="0" w:firstRowLastColumn="0" w:lastRowFirstColumn="0" w:lastRowLastColumn="0"/>
              <w:rPr>
                <w:shd w:val="clear" w:color="auto" w:fill="FFFFFF"/>
              </w:rPr>
            </w:pPr>
            <w:r w:rsidRPr="00A319AE">
              <w:rPr>
                <w:shd w:val="clear" w:color="auto" w:fill="FFFFFF"/>
              </w:rPr>
              <w:t>33.543232</w:t>
            </w:r>
            <w:r w:rsidRPr="00A319AE">
              <w:t>"N</w:t>
            </w:r>
            <w:r w:rsidRPr="00A319AE">
              <w:rPr>
                <w:shd w:val="clear" w:color="auto" w:fill="FFFFFF"/>
              </w:rPr>
              <w:t xml:space="preserve"> 73.136747</w:t>
            </w:r>
            <w:r w:rsidRPr="00A319AE">
              <w:t>"E</w:t>
            </w:r>
          </w:p>
          <w:p w14:paraId="784F0528" w14:textId="77777777" w:rsidR="00FB4E99" w:rsidRPr="00A319AE" w:rsidRDefault="00FB4E99" w:rsidP="002661D0">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rPr>
                <w:shd w:val="clear" w:color="auto" w:fill="FFFFFF"/>
              </w:rPr>
              <w:t>33.543293</w:t>
            </w:r>
            <w:r w:rsidRPr="00A319AE">
              <w:t>"N</w:t>
            </w:r>
            <w:r w:rsidRPr="00A319AE">
              <w:rPr>
                <w:shd w:val="clear" w:color="auto" w:fill="FFFFFF"/>
              </w:rPr>
              <w:t xml:space="preserve"> 73.136432</w:t>
            </w:r>
            <w:r w:rsidRPr="00A319AE">
              <w:t>"E</w:t>
            </w:r>
          </w:p>
        </w:tc>
        <w:tc>
          <w:tcPr>
            <w:tcW w:w="2264" w:type="pct"/>
          </w:tcPr>
          <w:p w14:paraId="0A85C9D1" w14:textId="77777777" w:rsidR="00FB4E99" w:rsidRPr="00A319AE" w:rsidRDefault="00FB4E99" w:rsidP="002661D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 xml:space="preserve">About 12 to 15 </w:t>
            </w:r>
            <w:r w:rsidRPr="00A319AE">
              <w:rPr>
                <w:b/>
                <w:bCs/>
              </w:rPr>
              <w:t xml:space="preserve">Pharmaceutical Companies </w:t>
            </w:r>
            <w:r w:rsidRPr="00A319AE">
              <w:t xml:space="preserve">(Paramount, IPP, </w:t>
            </w:r>
            <w:proofErr w:type="spellStart"/>
            <w:r w:rsidRPr="00A319AE">
              <w:t>Innvotek</w:t>
            </w:r>
            <w:proofErr w:type="spellEnd"/>
            <w:r w:rsidRPr="00A319AE">
              <w:t xml:space="preserve"> etc.) located near the </w:t>
            </w:r>
            <w:proofErr w:type="spellStart"/>
            <w:r w:rsidRPr="00A319AE">
              <w:t>Soan</w:t>
            </w:r>
            <w:proofErr w:type="spellEnd"/>
            <w:r w:rsidRPr="00A319AE">
              <w:t xml:space="preserve"> River possibly carrying pharmaceutical waste into river at this point.</w:t>
            </w:r>
          </w:p>
        </w:tc>
      </w:tr>
      <w:tr w:rsidR="00FB4E99" w:rsidRPr="00A319AE" w14:paraId="5231BED9" w14:textId="77777777" w:rsidTr="002661D0">
        <w:trPr>
          <w:cnfStyle w:val="000000100000" w:firstRow="0" w:lastRow="0" w:firstColumn="0" w:lastColumn="0" w:oddVBand="0" w:evenVBand="0" w:oddHBand="1" w:evenHBand="0" w:firstRowFirstColumn="0" w:firstRowLastColumn="0" w:lastRowFirstColumn="0" w:lastRowLastColumn="0"/>
          <w:trHeight w:val="71"/>
        </w:trPr>
        <w:tc>
          <w:tcPr>
            <w:cnfStyle w:val="001000000000" w:firstRow="0" w:lastRow="0" w:firstColumn="1" w:lastColumn="0" w:oddVBand="0" w:evenVBand="0" w:oddHBand="0" w:evenHBand="0" w:firstRowFirstColumn="0" w:firstRowLastColumn="0" w:lastRowFirstColumn="0" w:lastRowLastColumn="0"/>
            <w:tcW w:w="346" w:type="pct"/>
          </w:tcPr>
          <w:p w14:paraId="04CBC620" w14:textId="77777777" w:rsidR="00FB4E99" w:rsidRPr="00A319AE" w:rsidRDefault="00FB4E99" w:rsidP="0078314C">
            <w:pPr>
              <w:pStyle w:val="ListParagraph"/>
              <w:numPr>
                <w:ilvl w:val="0"/>
                <w:numId w:val="6"/>
              </w:numPr>
              <w:spacing w:before="0" w:line="216" w:lineRule="auto"/>
            </w:pPr>
          </w:p>
        </w:tc>
        <w:tc>
          <w:tcPr>
            <w:tcW w:w="1319" w:type="pct"/>
          </w:tcPr>
          <w:p w14:paraId="187C6A42" w14:textId="77777777" w:rsidR="00FB4E99" w:rsidRPr="00A319AE" w:rsidRDefault="00FB4E99" w:rsidP="002661D0">
            <w:pPr>
              <w:spacing w:before="0" w:line="216" w:lineRule="auto"/>
              <w:jc w:val="left"/>
              <w:cnfStyle w:val="000000100000" w:firstRow="0" w:lastRow="0" w:firstColumn="0" w:lastColumn="0" w:oddVBand="0" w:evenVBand="0" w:oddHBand="1" w:evenHBand="0" w:firstRowFirstColumn="0" w:firstRowLastColumn="0" w:lastRowFirstColumn="0" w:lastRowLastColumn="0"/>
            </w:pPr>
            <w:proofErr w:type="spellStart"/>
            <w:r w:rsidRPr="00A319AE">
              <w:t>Soan</w:t>
            </w:r>
            <w:proofErr w:type="spellEnd"/>
            <w:r w:rsidRPr="00A319AE">
              <w:t xml:space="preserve"> River Downstream</w:t>
            </w:r>
          </w:p>
        </w:tc>
        <w:tc>
          <w:tcPr>
            <w:tcW w:w="1070" w:type="pct"/>
          </w:tcPr>
          <w:p w14:paraId="78051507" w14:textId="77777777" w:rsidR="00FB4E99" w:rsidRPr="00A319AE" w:rsidRDefault="00FB4E99" w:rsidP="002661D0">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33°33'02.2"N</w:t>
            </w:r>
          </w:p>
          <w:p w14:paraId="7604B071" w14:textId="77777777" w:rsidR="00FB4E99" w:rsidRPr="00A319AE" w:rsidRDefault="00FB4E99" w:rsidP="002661D0">
            <w:pPr>
              <w:spacing w:before="0" w:line="216" w:lineRule="auto"/>
              <w:jc w:val="left"/>
              <w:cnfStyle w:val="000000100000" w:firstRow="0" w:lastRow="0" w:firstColumn="0" w:lastColumn="0" w:oddVBand="0" w:evenVBand="0" w:oddHBand="1" w:evenHBand="0" w:firstRowFirstColumn="0" w:firstRowLastColumn="0" w:lastRowFirstColumn="0" w:lastRowLastColumn="0"/>
            </w:pPr>
            <w:r w:rsidRPr="00A319AE">
              <w:t>73°05'53.2"E</w:t>
            </w:r>
          </w:p>
        </w:tc>
        <w:tc>
          <w:tcPr>
            <w:tcW w:w="2264" w:type="pct"/>
          </w:tcPr>
          <w:p w14:paraId="2CF1C57B" w14:textId="77777777" w:rsidR="00FB4E99" w:rsidRPr="00A319AE" w:rsidRDefault="00FB4E99" w:rsidP="002661D0">
            <w:pPr>
              <w:spacing w:before="0" w:line="216" w:lineRule="auto"/>
              <w:cnfStyle w:val="000000100000" w:firstRow="0" w:lastRow="0" w:firstColumn="0" w:lastColumn="0" w:oddVBand="0" w:evenVBand="0" w:oddHBand="1" w:evenHBand="0" w:firstRowFirstColumn="0" w:firstRowLastColumn="0" w:lastRowFirstColumn="0" w:lastRowLastColumn="0"/>
            </w:pPr>
            <w:r w:rsidRPr="00A319AE">
              <w:t>Municipal, Livestock and Industrial wastes of Rawat Industrial Estate</w:t>
            </w:r>
          </w:p>
        </w:tc>
      </w:tr>
      <w:tr w:rsidR="00FB4E99" w:rsidRPr="00A319AE" w14:paraId="5530EF58" w14:textId="77777777" w:rsidTr="002661D0">
        <w:trPr>
          <w:trHeight w:val="170"/>
        </w:trPr>
        <w:tc>
          <w:tcPr>
            <w:cnfStyle w:val="001000000000" w:firstRow="0" w:lastRow="0" w:firstColumn="1" w:lastColumn="0" w:oddVBand="0" w:evenVBand="0" w:oddHBand="0" w:evenHBand="0" w:firstRowFirstColumn="0" w:firstRowLastColumn="0" w:lastRowFirstColumn="0" w:lastRowLastColumn="0"/>
            <w:tcW w:w="346" w:type="pct"/>
          </w:tcPr>
          <w:p w14:paraId="59736964" w14:textId="77777777" w:rsidR="00FB4E99" w:rsidRPr="00A319AE" w:rsidRDefault="00FB4E99" w:rsidP="0078314C">
            <w:pPr>
              <w:pStyle w:val="ListParagraph"/>
              <w:numPr>
                <w:ilvl w:val="0"/>
                <w:numId w:val="6"/>
              </w:numPr>
              <w:spacing w:before="0" w:line="216" w:lineRule="auto"/>
            </w:pPr>
          </w:p>
        </w:tc>
        <w:tc>
          <w:tcPr>
            <w:tcW w:w="1319" w:type="pct"/>
          </w:tcPr>
          <w:p w14:paraId="3B9F0402" w14:textId="77777777" w:rsidR="00FB4E99" w:rsidRPr="00A319AE" w:rsidRDefault="00FB4E99" w:rsidP="002661D0">
            <w:pPr>
              <w:spacing w:before="0" w:line="216" w:lineRule="auto"/>
              <w:jc w:val="left"/>
              <w:cnfStyle w:val="000000000000" w:firstRow="0" w:lastRow="0" w:firstColumn="0" w:lastColumn="0" w:oddVBand="0" w:evenVBand="0" w:oddHBand="0" w:evenHBand="0" w:firstRowFirstColumn="0" w:firstRowLastColumn="0" w:lastRowFirstColumn="0" w:lastRowLastColumn="0"/>
            </w:pPr>
            <w:proofErr w:type="spellStart"/>
            <w:r w:rsidRPr="00A319AE">
              <w:t>Soan</w:t>
            </w:r>
            <w:proofErr w:type="spellEnd"/>
            <w:r w:rsidRPr="00A319AE">
              <w:t xml:space="preserve"> River at DHA Road, DHA Phase-II</w:t>
            </w:r>
          </w:p>
        </w:tc>
        <w:tc>
          <w:tcPr>
            <w:tcW w:w="1070" w:type="pct"/>
          </w:tcPr>
          <w:p w14:paraId="5E69A308" w14:textId="77777777" w:rsidR="00FB4E99" w:rsidRPr="00A319AE" w:rsidRDefault="00FB4E99" w:rsidP="002661D0">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t>33°32'58.2"N</w:t>
            </w:r>
          </w:p>
          <w:p w14:paraId="15A04FBD" w14:textId="77777777" w:rsidR="00FB4E99" w:rsidRPr="00A319AE" w:rsidRDefault="00FB4E99" w:rsidP="002661D0">
            <w:pPr>
              <w:spacing w:before="0" w:line="216" w:lineRule="auto"/>
              <w:jc w:val="left"/>
              <w:cnfStyle w:val="000000000000" w:firstRow="0" w:lastRow="0" w:firstColumn="0" w:lastColumn="0" w:oddVBand="0" w:evenVBand="0" w:oddHBand="0" w:evenHBand="0" w:firstRowFirstColumn="0" w:firstRowLastColumn="0" w:lastRowFirstColumn="0" w:lastRowLastColumn="0"/>
            </w:pPr>
            <w:r w:rsidRPr="00A319AE">
              <w:t>73°09'45.9"E</w:t>
            </w:r>
          </w:p>
        </w:tc>
        <w:tc>
          <w:tcPr>
            <w:tcW w:w="2264" w:type="pct"/>
          </w:tcPr>
          <w:p w14:paraId="421FB35E" w14:textId="225B119C" w:rsidR="00FB4E99" w:rsidRPr="00A319AE" w:rsidRDefault="00FB4E99" w:rsidP="002661D0">
            <w:pPr>
              <w:spacing w:before="0" w:line="216" w:lineRule="auto"/>
              <w:cnfStyle w:val="000000000000" w:firstRow="0" w:lastRow="0" w:firstColumn="0" w:lastColumn="0" w:oddVBand="0" w:evenVBand="0" w:oddHBand="0" w:evenHBand="0" w:firstRowFirstColumn="0" w:firstRowLastColumn="0" w:lastRowFirstColumn="0" w:lastRowLastColumn="0"/>
            </w:pPr>
            <w:r w:rsidRPr="00A319AE">
              <w:t xml:space="preserve">DHA Phase II Nullah carrying </w:t>
            </w:r>
            <w:proofErr w:type="gramStart"/>
            <w:r w:rsidRPr="00A319AE">
              <w:rPr>
                <w:b/>
                <w:bCs/>
              </w:rPr>
              <w:t>Slaughter</w:t>
            </w:r>
            <w:r w:rsidR="002F32B9">
              <w:rPr>
                <w:b/>
                <w:bCs/>
              </w:rPr>
              <w:t xml:space="preserve"> </w:t>
            </w:r>
            <w:r w:rsidRPr="00A319AE">
              <w:rPr>
                <w:b/>
                <w:bCs/>
              </w:rPr>
              <w:t>House</w:t>
            </w:r>
            <w:proofErr w:type="gramEnd"/>
            <w:r w:rsidRPr="00A319AE">
              <w:rPr>
                <w:b/>
                <w:bCs/>
              </w:rPr>
              <w:t xml:space="preserve"> waste </w:t>
            </w:r>
            <w:r w:rsidRPr="00A319AE">
              <w:t xml:space="preserve">and drains into the </w:t>
            </w:r>
            <w:proofErr w:type="spellStart"/>
            <w:r w:rsidRPr="00A319AE">
              <w:t>Soan</w:t>
            </w:r>
            <w:proofErr w:type="spellEnd"/>
            <w:r w:rsidRPr="00A319AE">
              <w:t xml:space="preserve"> River</w:t>
            </w:r>
          </w:p>
        </w:tc>
      </w:tr>
    </w:tbl>
    <w:p w14:paraId="515AE6C6" w14:textId="335AE91B" w:rsidR="00FB4E99" w:rsidRPr="00A319AE" w:rsidRDefault="00FB4E99" w:rsidP="009C333E">
      <w:pPr>
        <w:pStyle w:val="Heading3"/>
        <w:rPr>
          <w:rFonts w:cs="Calibri"/>
        </w:rPr>
      </w:pPr>
      <w:bookmarkStart w:id="172" w:name="_Toc187236093"/>
      <w:bookmarkStart w:id="173" w:name="_Toc187315902"/>
      <w:bookmarkStart w:id="174" w:name="_Toc191410442"/>
      <w:r w:rsidRPr="00A319AE">
        <w:rPr>
          <w:rFonts w:cs="Calibri"/>
        </w:rPr>
        <w:t>Selection of E. coli, Salmonella, and Vibrio cholerae for AMR Surveillance</w:t>
      </w:r>
      <w:bookmarkEnd w:id="172"/>
      <w:bookmarkEnd w:id="173"/>
      <w:bookmarkEnd w:id="174"/>
    </w:p>
    <w:p w14:paraId="275411AC" w14:textId="77777777" w:rsidR="00FB4E99" w:rsidRPr="00A319AE" w:rsidRDefault="00FB4E99" w:rsidP="0071444C">
      <w:r w:rsidRPr="00A319AE">
        <w:t xml:space="preserve">These bacteria are frequently detected in surface waters and are known etiological agents of waterborne infections, with antimicrobial-resistant (AR) strains identified globally in both developed and developing countries. Despite their significance, data on </w:t>
      </w:r>
      <w:r w:rsidRPr="00A319AE">
        <w:rPr>
          <w:i/>
          <w:iCs/>
        </w:rPr>
        <w:t>Salmonella</w:t>
      </w:r>
      <w:r w:rsidRPr="00A319AE">
        <w:t xml:space="preserve">, </w:t>
      </w:r>
      <w:r w:rsidRPr="00A319AE">
        <w:rPr>
          <w:i/>
          <w:iCs/>
        </w:rPr>
        <w:t>E. coli</w:t>
      </w:r>
      <w:r w:rsidRPr="00A319AE">
        <w:t xml:space="preserve">, and other pathogens such as </w:t>
      </w:r>
      <w:r w:rsidRPr="00A319AE">
        <w:rPr>
          <w:i/>
          <w:iCs/>
        </w:rPr>
        <w:t>Enterococcus</w:t>
      </w:r>
      <w:r w:rsidRPr="00A319AE">
        <w:t xml:space="preserve"> in environmental water are limited. To better understand their development, prevalence, and dissemination, it is essential to adopt the </w:t>
      </w:r>
      <w:r w:rsidRPr="00A319AE">
        <w:rPr>
          <w:bCs/>
        </w:rPr>
        <w:t>One Health Approach</w:t>
      </w:r>
      <w:r w:rsidRPr="00A319AE">
        <w:t>, which integrates human, animal, and environmental health perspectives. Monitoring the prevalence and distribution of these bacteria in surface water, along with identifying their potential sources, will provide critical insights into their impact.</w:t>
      </w:r>
    </w:p>
    <w:p w14:paraId="5F36C1DC" w14:textId="77777777" w:rsidR="00FB4E99" w:rsidRPr="00A319AE" w:rsidRDefault="00FB4E99" w:rsidP="0071444C">
      <w:r w:rsidRPr="00A319AE">
        <w:t>AR bacteria in natural watersheds are poorly studied, and their potential effects on human health, food safety, and ecosystem balance remain unclear. As surface waters act as both a repository and transmission pathway for AR bacteria from human, animal, and industrial sources, addressing this data gap is vital to mitigating the spread of resistance.</w:t>
      </w:r>
    </w:p>
    <w:p w14:paraId="52B7EE9C" w14:textId="77777777" w:rsidR="00FB4E99" w:rsidRPr="00A319AE" w:rsidRDefault="00FB4E99" w:rsidP="0071444C">
      <w:r w:rsidRPr="00A319AE">
        <w:t xml:space="preserve">For this surveillance, </w:t>
      </w:r>
      <w:r w:rsidRPr="00A319AE">
        <w:rPr>
          <w:i/>
          <w:iCs/>
        </w:rPr>
        <w:t>Salmonella</w:t>
      </w:r>
      <w:r w:rsidRPr="00A319AE">
        <w:t xml:space="preserve">, </w:t>
      </w:r>
      <w:r w:rsidRPr="00A319AE">
        <w:rPr>
          <w:i/>
          <w:iCs/>
        </w:rPr>
        <w:t>E. coli</w:t>
      </w:r>
      <w:r w:rsidRPr="00A319AE">
        <w:t xml:space="preserve">, and </w:t>
      </w:r>
      <w:r w:rsidRPr="00A319AE">
        <w:rPr>
          <w:i/>
          <w:iCs/>
        </w:rPr>
        <w:t>Vibrio cholerae</w:t>
      </w:r>
      <w:r w:rsidRPr="00A319AE">
        <w:t xml:space="preserve"> were selected due to their roles as both primary and opportunistic pathogens, with a focus on tracking AMR trends in environmental water. Previous studies worldwide highlight the widespread presence of pathogenic and AR bacteria in surface waters, reinforcing the importance of environmental monitoring. Given that surface waters serve as reservoirs for AR bacteria and play a critical role in their dissemination, studying these pathogens will provide essential data for developing strategies to control emerging resistance.</w:t>
      </w:r>
    </w:p>
    <w:p w14:paraId="3DCDA4C8" w14:textId="77777777" w:rsidR="001547B8" w:rsidRPr="00A319AE" w:rsidRDefault="001547B8" w:rsidP="0071444C"/>
    <w:p w14:paraId="7549C0C4" w14:textId="3EA68356" w:rsidR="00FB4E99" w:rsidRPr="00A319AE" w:rsidRDefault="00FB4E99" w:rsidP="002661D0">
      <w:pPr>
        <w:pStyle w:val="Heading3"/>
        <w:jc w:val="left"/>
        <w:rPr>
          <w:rFonts w:cs="Calibri"/>
        </w:rPr>
      </w:pPr>
      <w:bookmarkStart w:id="175" w:name="_Toc187236094"/>
      <w:bookmarkStart w:id="176" w:name="_Toc187315903"/>
      <w:bookmarkStart w:id="177" w:name="_Toc191410443"/>
      <w:r w:rsidRPr="00A319AE">
        <w:rPr>
          <w:rFonts w:cs="Calibri"/>
        </w:rPr>
        <w:lastRenderedPageBreak/>
        <w:t>Monitor the Environmental Transmission Risk of Key AMR Microorganisms</w:t>
      </w:r>
      <w:bookmarkEnd w:id="175"/>
      <w:bookmarkEnd w:id="176"/>
      <w:bookmarkEnd w:id="177"/>
    </w:p>
    <w:p w14:paraId="29752733" w14:textId="3C644C15" w:rsidR="00FB4E99" w:rsidRPr="00A319AE" w:rsidRDefault="00FB4E99" w:rsidP="0071444C">
      <w:r w:rsidRPr="00A319AE">
        <w:t xml:space="preserve">Standard Operating Procedure (SOP) for Sampling, Detection, and Antibiotic Susceptibility Testing for Salmonella, Vibrio cholerae, and E. coli will be developed as complete detail in the form of “AMR Surveillance Manual for the Environmental laboratories”. However, adhering to international protocols for AMR bacteria sampling and testing (e.g., American Public Health Association, 2017), water samples will be collected following the samples collection method (9060, APHA 2017) </w:t>
      </w:r>
      <w:r w:rsidR="00DB4581" w:rsidRPr="00A319AE">
        <w:t>analysed</w:t>
      </w:r>
      <w:r w:rsidRPr="00A319AE">
        <w:t xml:space="preserve"> for the presence and concentration of AMR microorganisms, specifically targeting key pathogens such as Salmonella, Vibrio cholerae, and </w:t>
      </w:r>
      <w:r w:rsidRPr="00A319AE">
        <w:rPr>
          <w:i/>
        </w:rPr>
        <w:t>E. coli</w:t>
      </w:r>
      <w:r w:rsidRPr="00A319AE">
        <w:t xml:space="preserve"> as listed below:</w:t>
      </w:r>
    </w:p>
    <w:p w14:paraId="0E6D9D15" w14:textId="77777777" w:rsidR="00FB4E99" w:rsidRPr="00A319AE" w:rsidRDefault="00FB4E99" w:rsidP="0071444C">
      <w:pPr>
        <w:pStyle w:val="ListParagraph"/>
        <w:numPr>
          <w:ilvl w:val="0"/>
          <w:numId w:val="44"/>
        </w:numPr>
      </w:pPr>
      <w:r w:rsidRPr="00A319AE">
        <w:t>E-coli</w:t>
      </w:r>
    </w:p>
    <w:p w14:paraId="1E2FE208" w14:textId="77777777" w:rsidR="00FB4E99" w:rsidRPr="00A319AE" w:rsidRDefault="00FB4E99" w:rsidP="0071444C">
      <w:pPr>
        <w:pStyle w:val="ListParagraph"/>
        <w:numPr>
          <w:ilvl w:val="0"/>
          <w:numId w:val="35"/>
        </w:numPr>
      </w:pPr>
      <w:r w:rsidRPr="00A319AE">
        <w:t xml:space="preserve">Method No. 9222 Membrane Filter Technique for Members of the Coliform Group </w:t>
      </w:r>
      <w:r w:rsidRPr="00A319AE">
        <w:fldChar w:fldCharType="begin"/>
      </w:r>
      <w:r w:rsidRPr="00A319AE">
        <w:instrText xml:space="preserve"> ADDIN EN.CITE &lt;EndNote&gt;&lt;Cite&gt;&lt;Author&gt;American Public Health Association&lt;/Author&gt;&lt;Year&gt;2023&lt;/Year&gt;&lt;RecNum&gt;60&lt;/RecNum&gt;&lt;DisplayText&gt;(American Public Health Association, 2023)&lt;/DisplayText&gt;&lt;record&gt;&lt;rec-number&gt;60&lt;/rec-number&gt;&lt;foreign-keys&gt;&lt;key app="EN" db-id="0sx5zw2z4pf9daetw075sxzrwps9eear59ft"&gt;60&lt;/key&gt;&lt;/foreign-keys&gt;&lt;ref-type name="Book"&gt;6&lt;/ref-type&gt;&lt;contributors&gt;&lt;authors&gt;&lt;author&gt;American Public Health Association,&lt;/author&gt;&lt;/authors&gt;&lt;/contributors&gt;&lt;titles&gt;&lt;title&gt;Standard methods for the examination of water and wastewater&lt;/title&gt;&lt;secondary-title&gt;American Public Health Association (APHA): Washington, DC, USA&lt;/secondary-title&gt;&lt;/titles&gt;&lt;volume&gt;21&lt;/volume&gt;&lt;dates&gt;&lt;year&gt;2023&lt;/year&gt;&lt;/dates&gt;&lt;isbn&gt;978-0-87553-287-5&lt;/isbn&gt;&lt;urls&gt;&lt;/urls&gt;&lt;/record&gt;&lt;/Cite&gt;&lt;/EndNote&gt;</w:instrText>
      </w:r>
      <w:r w:rsidRPr="00A319AE">
        <w:fldChar w:fldCharType="separate"/>
      </w:r>
      <w:r w:rsidRPr="00A319AE">
        <w:rPr>
          <w:noProof/>
        </w:rPr>
        <w:t>(</w:t>
      </w:r>
      <w:hyperlink w:anchor="_ENREF_2" w:tooltip="American Public Health Association, 2023 #60" w:history="1">
        <w:r w:rsidRPr="00A319AE">
          <w:rPr>
            <w:noProof/>
          </w:rPr>
          <w:t>American Public Health Association, 2023</w:t>
        </w:r>
      </w:hyperlink>
      <w:r w:rsidRPr="00A319AE">
        <w:rPr>
          <w:noProof/>
        </w:rPr>
        <w:t>)</w:t>
      </w:r>
      <w:r w:rsidRPr="00A319AE">
        <w:fldChar w:fldCharType="end"/>
      </w:r>
      <w:r w:rsidRPr="00A319AE">
        <w:t>;</w:t>
      </w:r>
    </w:p>
    <w:p w14:paraId="2E39992F" w14:textId="300E2112" w:rsidR="00FB4E99" w:rsidRPr="00A319AE" w:rsidRDefault="00FB4E99" w:rsidP="0071444C">
      <w:pPr>
        <w:pStyle w:val="ListParagraph"/>
        <w:numPr>
          <w:ilvl w:val="0"/>
          <w:numId w:val="35"/>
        </w:numPr>
        <w:rPr>
          <w:b/>
          <w:bCs/>
          <w:i/>
        </w:rPr>
      </w:pPr>
      <w:r w:rsidRPr="00A319AE">
        <w:t>WHO integrated global surveillance on ESBL-producing E. coli using a “One Health” Approach: implementation and opportunities. Geneva: World Health Organization; 2021. License: CC BY-NC-SA 3.0 IGO.</w:t>
      </w:r>
    </w:p>
    <w:p w14:paraId="72B66DEC" w14:textId="77777777" w:rsidR="00FB4E99" w:rsidRPr="00A319AE" w:rsidRDefault="00FB4E99" w:rsidP="002661D0">
      <w:pPr>
        <w:pStyle w:val="ListParagraph"/>
        <w:numPr>
          <w:ilvl w:val="0"/>
          <w:numId w:val="44"/>
        </w:numPr>
        <w:contextualSpacing w:val="0"/>
      </w:pPr>
      <w:r w:rsidRPr="00A319AE">
        <w:t>Salmonella spp.</w:t>
      </w:r>
    </w:p>
    <w:p w14:paraId="5BA3EC5F" w14:textId="77777777" w:rsidR="00FB4E99" w:rsidRPr="00A319AE" w:rsidRDefault="00FB4E99" w:rsidP="0071444C">
      <w:pPr>
        <w:pStyle w:val="ListParagraph"/>
        <w:numPr>
          <w:ilvl w:val="0"/>
          <w:numId w:val="35"/>
        </w:numPr>
      </w:pPr>
      <w:r w:rsidRPr="00A319AE">
        <w:t xml:space="preserve">Method No. 9260, Standard Methods for the Examination of Water and Wastewater </w:t>
      </w:r>
      <w:r w:rsidRPr="00A319AE">
        <w:fldChar w:fldCharType="begin"/>
      </w:r>
      <w:r w:rsidRPr="00A319AE">
        <w:instrText xml:space="preserve"> ADDIN EN.CITE &lt;EndNote&gt;&lt;Cite&gt;&lt;Author&gt;American Public Health Association&lt;/Author&gt;&lt;Year&gt;2023&lt;/Year&gt;&lt;RecNum&gt;60&lt;/RecNum&gt;&lt;DisplayText&gt;(American Public Health Association, 2023)&lt;/DisplayText&gt;&lt;record&gt;&lt;rec-number&gt;60&lt;/rec-number&gt;&lt;foreign-keys&gt;&lt;key app="EN" db-id="0sx5zw2z4pf9daetw075sxzrwps9eear59ft"&gt;60&lt;/key&gt;&lt;/foreign-keys&gt;&lt;ref-type name="Book"&gt;6&lt;/ref-type&gt;&lt;contributors&gt;&lt;authors&gt;&lt;author&gt;American Public Health Association,&lt;/author&gt;&lt;/authors&gt;&lt;/contributors&gt;&lt;titles&gt;&lt;title&gt;Standard methods for the examination of water and wastewater&lt;/title&gt;&lt;secondary-title&gt;American Public Health Association (APHA): Washington, DC, USA&lt;/secondary-title&gt;&lt;/titles&gt;&lt;volume&gt;21&lt;/volume&gt;&lt;dates&gt;&lt;year&gt;2023&lt;/year&gt;&lt;/dates&gt;&lt;isbn&gt;978-0-87553-287-5&lt;/isbn&gt;&lt;urls&gt;&lt;/urls&gt;&lt;/record&gt;&lt;/Cite&gt;&lt;/EndNote&gt;</w:instrText>
      </w:r>
      <w:r w:rsidRPr="00A319AE">
        <w:fldChar w:fldCharType="separate"/>
      </w:r>
      <w:r w:rsidRPr="00A319AE">
        <w:rPr>
          <w:noProof/>
        </w:rPr>
        <w:t>(</w:t>
      </w:r>
      <w:hyperlink w:anchor="_ENREF_2" w:tooltip="American Public Health Association, 2023 #60" w:history="1">
        <w:r w:rsidRPr="00A319AE">
          <w:rPr>
            <w:noProof/>
          </w:rPr>
          <w:t>American Public Health Association, 2023</w:t>
        </w:r>
      </w:hyperlink>
      <w:r w:rsidRPr="00A319AE">
        <w:rPr>
          <w:noProof/>
        </w:rPr>
        <w:t>)</w:t>
      </w:r>
      <w:r w:rsidRPr="00A319AE">
        <w:fldChar w:fldCharType="end"/>
      </w:r>
      <w:r w:rsidRPr="00A319AE">
        <w:t>.</w:t>
      </w:r>
    </w:p>
    <w:p w14:paraId="3AAFD93F" w14:textId="77777777" w:rsidR="00FB4E99" w:rsidRPr="00A319AE" w:rsidRDefault="00FB4E99" w:rsidP="002661D0">
      <w:pPr>
        <w:pStyle w:val="ListParagraph"/>
        <w:numPr>
          <w:ilvl w:val="0"/>
          <w:numId w:val="44"/>
        </w:numPr>
        <w:contextualSpacing w:val="0"/>
      </w:pPr>
      <w:r w:rsidRPr="00A319AE">
        <w:t>Vibrio cholera</w:t>
      </w:r>
    </w:p>
    <w:p w14:paraId="072E0C79" w14:textId="77777777" w:rsidR="00FB4E99" w:rsidRPr="00A319AE" w:rsidRDefault="00FB4E99" w:rsidP="0071444C">
      <w:pPr>
        <w:pStyle w:val="ListParagraph"/>
        <w:numPr>
          <w:ilvl w:val="0"/>
          <w:numId w:val="35"/>
        </w:numPr>
      </w:pPr>
      <w:r w:rsidRPr="00A319AE">
        <w:t xml:space="preserve">Method No.9260, Standard Methods for the Examination of Water and Wastewater </w:t>
      </w:r>
      <w:r w:rsidRPr="00A319AE">
        <w:fldChar w:fldCharType="begin"/>
      </w:r>
      <w:r w:rsidRPr="00A319AE">
        <w:instrText xml:space="preserve"> ADDIN EN.CITE &lt;EndNote&gt;&lt;Cite&gt;&lt;Author&gt;American Public Health Association&lt;/Author&gt;&lt;Year&gt;2023&lt;/Year&gt;&lt;RecNum&gt;60&lt;/RecNum&gt;&lt;DisplayText&gt;(American Public Health Association, 2023)&lt;/DisplayText&gt;&lt;record&gt;&lt;rec-number&gt;60&lt;/rec-number&gt;&lt;foreign-keys&gt;&lt;key app="EN" db-id="0sx5zw2z4pf9daetw075sxzrwps9eear59ft"&gt;60&lt;/key&gt;&lt;/foreign-keys&gt;&lt;ref-type name="Book"&gt;6&lt;/ref-type&gt;&lt;contributors&gt;&lt;authors&gt;&lt;author&gt;American Public Health Association,&lt;/author&gt;&lt;/authors&gt;&lt;/contributors&gt;&lt;titles&gt;&lt;title&gt;Standard methods for the examination of water and wastewater&lt;/title&gt;&lt;secondary-title&gt;American Public Health Association (APHA): Washington, DC, USA&lt;/secondary-title&gt;&lt;/titles&gt;&lt;volume&gt;21&lt;/volume&gt;&lt;dates&gt;&lt;year&gt;2023&lt;/year&gt;&lt;/dates&gt;&lt;isbn&gt;978-0-87553-287-5&lt;/isbn&gt;&lt;urls&gt;&lt;/urls&gt;&lt;/record&gt;&lt;/Cite&gt;&lt;/EndNote&gt;</w:instrText>
      </w:r>
      <w:r w:rsidRPr="00A319AE">
        <w:fldChar w:fldCharType="separate"/>
      </w:r>
      <w:r w:rsidRPr="00A319AE">
        <w:rPr>
          <w:noProof/>
        </w:rPr>
        <w:t>(</w:t>
      </w:r>
      <w:hyperlink w:anchor="_ENREF_2" w:tooltip="American Public Health Association, 2023 #60" w:history="1">
        <w:r w:rsidRPr="00A319AE">
          <w:rPr>
            <w:noProof/>
          </w:rPr>
          <w:t>American Public Health Association, 2023</w:t>
        </w:r>
      </w:hyperlink>
      <w:r w:rsidRPr="00A319AE">
        <w:rPr>
          <w:noProof/>
        </w:rPr>
        <w:t>)</w:t>
      </w:r>
      <w:r w:rsidRPr="00A319AE">
        <w:fldChar w:fldCharType="end"/>
      </w:r>
      <w:r w:rsidRPr="00A319AE">
        <w:t>.</w:t>
      </w:r>
    </w:p>
    <w:p w14:paraId="0CA1357B" w14:textId="7C0D8020" w:rsidR="00FB4E99" w:rsidRPr="00A319AE" w:rsidRDefault="00FB4E99" w:rsidP="0071444C">
      <w:r w:rsidRPr="00A319AE">
        <w:t>In addition to above listed microorganisms, tests such as Biochemical oxygen demand, dissolved oxygen and chemical oxygen demand will also be performed for correlational analysis.  To ensure the integrity of water and wastewater sampling for AMR surveillance, sterile containers will be utilized for collecting both water and soil samples, thereby minimizing the risk of contamination. Upon collection, samples will be stored at 4°C to preserve microbial viability and prevent degradation of the samples. It is imperative that all samples are transported to the laboratory within 24 hours of collection to facilitate timely analysis and accurate detection of AMR organisms. This stringent sampling protocol is crucial for obtaining reliable data on the presence of antimicrobial-resistant pathogens in environmental water and wastewater, ultimately contributing to informed public health strategies and effective management of water quality.</w:t>
      </w:r>
    </w:p>
    <w:p w14:paraId="3BB99AA8" w14:textId="69570ED3" w:rsidR="001547B8" w:rsidRPr="00A319AE" w:rsidRDefault="00FB4E99" w:rsidP="002661D0">
      <w:r w:rsidRPr="00A319AE">
        <w:t xml:space="preserve">Following the isolation of target organisms, serological and/or biochemical confirmations, PCRWR laboratories will conduct phenotypic characterization of </w:t>
      </w:r>
      <w:r w:rsidRPr="00A319AE">
        <w:rPr>
          <w:i/>
        </w:rPr>
        <w:t>Salmonella, E. coli, and Vibrio cholerae</w:t>
      </w:r>
      <w:r w:rsidRPr="00A319AE">
        <w:t xml:space="preserve"> on Vitek-2 to provide comprehensive data on AMR prevalence. </w:t>
      </w:r>
    </w:p>
    <w:p w14:paraId="118EA620" w14:textId="29177D51" w:rsidR="00FB4E99" w:rsidRPr="00A319AE" w:rsidRDefault="00FB4E99" w:rsidP="009C333E">
      <w:pPr>
        <w:pStyle w:val="Heading3"/>
        <w:rPr>
          <w:rFonts w:cs="Calibri"/>
        </w:rPr>
      </w:pPr>
      <w:bookmarkStart w:id="178" w:name="_Toc187236095"/>
      <w:bookmarkStart w:id="179" w:name="_Toc187315904"/>
      <w:bookmarkStart w:id="180" w:name="_Toc191410444"/>
      <w:r w:rsidRPr="00A319AE">
        <w:rPr>
          <w:rFonts w:cs="Calibri"/>
        </w:rPr>
        <w:t>Antibiotic Susceptibility Testing (AST)</w:t>
      </w:r>
      <w:bookmarkEnd w:id="178"/>
      <w:bookmarkEnd w:id="179"/>
      <w:bookmarkEnd w:id="180"/>
      <w:r w:rsidRPr="00A319AE">
        <w:rPr>
          <w:rFonts w:cs="Calibri"/>
        </w:rPr>
        <w:t xml:space="preserve"> </w:t>
      </w:r>
    </w:p>
    <w:p w14:paraId="7E1EC13E" w14:textId="4BE09649" w:rsidR="00FB4E99" w:rsidRPr="002661D0" w:rsidRDefault="00FB4E99" w:rsidP="002661D0">
      <w:pPr>
        <w:pStyle w:val="BodyText2"/>
        <w:rPr>
          <w:rFonts w:ascii="Calibri" w:eastAsiaTheme="minorHAnsi" w:hAnsi="Calibri" w:cs="Calibri"/>
        </w:rPr>
      </w:pPr>
      <w:r w:rsidRPr="00A319AE">
        <w:rPr>
          <w:rFonts w:ascii="Calibri" w:eastAsiaTheme="minorHAnsi" w:hAnsi="Calibri" w:cs="Calibri"/>
        </w:rPr>
        <w:t xml:space="preserve">The antimicrobial resistance (AMR) of </w:t>
      </w:r>
      <w:r w:rsidRPr="00A319AE">
        <w:rPr>
          <w:rFonts w:ascii="Calibri" w:eastAsiaTheme="minorHAnsi" w:hAnsi="Calibri" w:cs="Calibri"/>
          <w:i/>
        </w:rPr>
        <w:t>Salmonella, E. coli, and Vibrio chole</w:t>
      </w:r>
      <w:r w:rsidRPr="00A319AE">
        <w:rPr>
          <w:rFonts w:ascii="Calibri" w:eastAsiaTheme="minorHAnsi" w:hAnsi="Calibri" w:cs="Calibri"/>
        </w:rPr>
        <w:t>rae will be demonstrated using the disk diffusion technique to determine their resistance profiles and calculate the microbial resistance index of the antibiotics tested, including their potential to produce specific enzymes. The disk diffusion method will be conducted following the Clinical and Laboratory Standards Institute (CLSI) guidelines to ensure standardized and reliable results. Antibiotics commonly used in Pakistan will be employed in the assessment, including nalidixic acid, ampicillin, chloramphenicol, gentamicin, tetracycline, trimethoprim-</w:t>
      </w:r>
      <w:r w:rsidRPr="00A319AE">
        <w:rPr>
          <w:rFonts w:ascii="Calibri" w:eastAsiaTheme="minorHAnsi" w:hAnsi="Calibri" w:cs="Calibri"/>
        </w:rPr>
        <w:lastRenderedPageBreak/>
        <w:t>sulfamethoxazole, ciprofloxacin, colistin sulfate, ceftazidime, and cefotaxime. To ensure accuracy, quality control strains of three organisms will be included in every test run. During the evaluation, intermediate resistance will be interpreted as resistant to account for clinical relevance. Isolates exhibiting resistance to at least three different antibiotic classes will be classified as multidrug-resistant (MDR), highlighting the severity of the resistance. This method will provide essential data on the AMR profiles of environmental isolates, informing targeted interventions and monitoring trends in antimicrobial resistance.</w:t>
      </w:r>
    </w:p>
    <w:p w14:paraId="7CE859B6" w14:textId="121669EE" w:rsidR="00FB4E99" w:rsidRPr="00A319AE" w:rsidRDefault="00FB4E99" w:rsidP="009C333E">
      <w:pPr>
        <w:pStyle w:val="Heading3"/>
        <w:rPr>
          <w:rFonts w:cs="Calibri"/>
        </w:rPr>
      </w:pPr>
      <w:bookmarkStart w:id="181" w:name="_Toc187236096"/>
      <w:bookmarkStart w:id="182" w:name="_Toc187315905"/>
      <w:bookmarkStart w:id="183" w:name="_Toc191410445"/>
      <w:r w:rsidRPr="00A319AE">
        <w:rPr>
          <w:rFonts w:cs="Calibri"/>
        </w:rPr>
        <w:t>VITEK 2 Characterization</w:t>
      </w:r>
      <w:bookmarkEnd w:id="181"/>
      <w:bookmarkEnd w:id="182"/>
      <w:bookmarkEnd w:id="183"/>
    </w:p>
    <w:p w14:paraId="51814E1F" w14:textId="01F23C00" w:rsidR="001547B8" w:rsidRPr="00A319AE" w:rsidRDefault="00FB4E99" w:rsidP="002661D0">
      <w:r w:rsidRPr="00A319AE">
        <w:t xml:space="preserve">The VITEK 2 automated identification and susceptibility testing system will be employed for the further characterization of isolated strains of </w:t>
      </w:r>
      <w:r w:rsidRPr="00A319AE">
        <w:rPr>
          <w:i/>
        </w:rPr>
        <w:t xml:space="preserve">E. coli, Salmonella, </w:t>
      </w:r>
      <w:r w:rsidRPr="00A319AE">
        <w:t>and</w:t>
      </w:r>
      <w:r w:rsidRPr="00A319AE">
        <w:rPr>
          <w:i/>
        </w:rPr>
        <w:t xml:space="preserve"> Vibrio cholerae</w:t>
      </w:r>
      <w:r w:rsidRPr="00A319AE">
        <w:t xml:space="preserve">. This system utilizes VITEK 2 GN cards specifically designed for the identification of Gram-negative bacteria, allowing for efficient and accurate biochemical characterization. Through this process, the antibiotic susceptibility profiles of the isolated strains will be determined, providing critical insights into their resistance patterns. The results obtained from the VITEK 2 system will be </w:t>
      </w:r>
      <w:r w:rsidR="00DB4581" w:rsidRPr="00A319AE">
        <w:t>analysed</w:t>
      </w:r>
      <w:r w:rsidRPr="00A319AE">
        <w:t xml:space="preserve"> to confirm the biochemical characteristics of each isolate and evaluate their resistance to a comprehensive panel of antibiotics tailored to the specific pathogens being studied. This characterization will enhance our understanding of the antimicrobial resistance dynamics of E. coli, Salmonella, and Vibrio cholerae, informing targeted treatment strategies and public health interventions.</w:t>
      </w:r>
    </w:p>
    <w:p w14:paraId="7538F66E" w14:textId="44B57C69" w:rsidR="00FB4E99" w:rsidRPr="00A319AE" w:rsidRDefault="00FB4E99" w:rsidP="009C333E">
      <w:pPr>
        <w:pStyle w:val="Heading3"/>
        <w:rPr>
          <w:rFonts w:cs="Calibri"/>
        </w:rPr>
      </w:pPr>
      <w:bookmarkStart w:id="184" w:name="_Toc187236097"/>
      <w:bookmarkStart w:id="185" w:name="_Toc187315906"/>
      <w:bookmarkStart w:id="186" w:name="_Toc191410446"/>
      <w:r w:rsidRPr="00A319AE">
        <w:rPr>
          <w:rFonts w:cs="Calibri"/>
        </w:rPr>
        <w:t>Genomic Analysis</w:t>
      </w:r>
      <w:bookmarkEnd w:id="184"/>
      <w:bookmarkEnd w:id="185"/>
      <w:bookmarkEnd w:id="186"/>
      <w:r w:rsidRPr="00A319AE">
        <w:rPr>
          <w:rFonts w:cs="Calibri"/>
        </w:rPr>
        <w:t xml:space="preserve"> </w:t>
      </w:r>
    </w:p>
    <w:p w14:paraId="2552DC43" w14:textId="244EE8E7" w:rsidR="00FB4E99" w:rsidRPr="00A319AE" w:rsidRDefault="00FB4E99" w:rsidP="0071444C">
      <w:pPr>
        <w:pStyle w:val="BodyText2"/>
        <w:rPr>
          <w:rFonts w:ascii="Calibri" w:hAnsi="Calibri" w:cs="Calibri"/>
        </w:rPr>
      </w:pPr>
      <w:r w:rsidRPr="00A319AE">
        <w:rPr>
          <w:rFonts w:ascii="Calibri" w:hAnsi="Calibri" w:cs="Calibri"/>
        </w:rPr>
        <w:t xml:space="preserve">Isolates of confirmed </w:t>
      </w:r>
      <w:r w:rsidRPr="00A319AE">
        <w:rPr>
          <w:rFonts w:ascii="Calibri" w:hAnsi="Calibri" w:cs="Calibri"/>
          <w:i/>
        </w:rPr>
        <w:t xml:space="preserve">Salmonella, E. coli, </w:t>
      </w:r>
      <w:r w:rsidRPr="00A319AE">
        <w:rPr>
          <w:rFonts w:ascii="Calibri" w:hAnsi="Calibri" w:cs="Calibri"/>
        </w:rPr>
        <w:t>and</w:t>
      </w:r>
      <w:r w:rsidRPr="00A319AE">
        <w:rPr>
          <w:rFonts w:ascii="Calibri" w:hAnsi="Calibri" w:cs="Calibri"/>
          <w:i/>
        </w:rPr>
        <w:t xml:space="preserve"> Vibrio cholerae </w:t>
      </w:r>
      <w:r w:rsidRPr="00A319AE">
        <w:rPr>
          <w:rFonts w:ascii="Calibri" w:hAnsi="Calibri" w:cs="Calibri"/>
        </w:rPr>
        <w:t>on monthly basis will</w:t>
      </w:r>
      <w:r w:rsidRPr="00A319AE">
        <w:rPr>
          <w:rFonts w:ascii="Calibri" w:hAnsi="Calibri" w:cs="Calibri"/>
          <w:i/>
        </w:rPr>
        <w:t xml:space="preserve"> be</w:t>
      </w:r>
      <w:r w:rsidRPr="00A319AE">
        <w:rPr>
          <w:rFonts w:ascii="Calibri" w:hAnsi="Calibri" w:cs="Calibri"/>
        </w:rPr>
        <w:t xml:space="preserve"> transported to the National Institute of Health (NIH) by placing them in sterile containers having ice packs and appropriate packaging to maintain a stable temperature during transport. In NIH, the genomic analysis of confirmed </w:t>
      </w:r>
      <w:r w:rsidRPr="00A319AE">
        <w:rPr>
          <w:rFonts w:ascii="Calibri" w:hAnsi="Calibri" w:cs="Calibri"/>
          <w:i/>
        </w:rPr>
        <w:t xml:space="preserve">Salmonella, E. coli, </w:t>
      </w:r>
      <w:r w:rsidRPr="00A319AE">
        <w:rPr>
          <w:rFonts w:ascii="Calibri" w:hAnsi="Calibri" w:cs="Calibri"/>
        </w:rPr>
        <w:t>and</w:t>
      </w:r>
      <w:r w:rsidRPr="00A319AE">
        <w:rPr>
          <w:rFonts w:ascii="Calibri" w:hAnsi="Calibri" w:cs="Calibri"/>
          <w:i/>
        </w:rPr>
        <w:t xml:space="preserve"> Vibrio cholerae</w:t>
      </w:r>
      <w:r w:rsidRPr="00A319AE">
        <w:rPr>
          <w:rFonts w:ascii="Calibri" w:hAnsi="Calibri" w:cs="Calibri"/>
        </w:rPr>
        <w:t xml:space="preserve"> isolates begins with DNA extraction, where colonies selected from the isolation plates are transferred to sterile micro</w:t>
      </w:r>
      <w:r w:rsidR="00DB4581" w:rsidRPr="00A319AE">
        <w:rPr>
          <w:rFonts w:ascii="Calibri" w:hAnsi="Calibri" w:cs="Calibri"/>
        </w:rPr>
        <w:t>-</w:t>
      </w:r>
      <w:r w:rsidRPr="00A319AE">
        <w:rPr>
          <w:rFonts w:ascii="Calibri" w:hAnsi="Calibri" w:cs="Calibri"/>
        </w:rPr>
        <w:t xml:space="preserve">centrifuge tubes. A commercial DNA extraction kit will then be employed, following the manufacturer's instructions to isolate genomic DNA effectively for each of the targeted pathogens. Next, the extracted DNA is quantified using a spectrophotometer to ensure it meets the required concentration for sequencing. The library for whole genome sequencing (WGS) is prepared in accordance with the specific protocols of the chosen sequencing platform before submission for sequencing. Following sequencing, bioinformatics tools will be utilized to analyze the generated sequencing data. This analysis focuses on identifying resistance genes and exploring the genetic relationships among the isolates to understand transmission pathways and resistance mechanisms for </w:t>
      </w:r>
      <w:r w:rsidRPr="00A319AE">
        <w:rPr>
          <w:rFonts w:ascii="Calibri" w:hAnsi="Calibri" w:cs="Calibri"/>
          <w:i/>
        </w:rPr>
        <w:t>Salmonella, E. coli, and Vibrio cholerae</w:t>
      </w:r>
      <w:r w:rsidRPr="00A319AE">
        <w:rPr>
          <w:rFonts w:ascii="Calibri" w:hAnsi="Calibri" w:cs="Calibri"/>
        </w:rPr>
        <w:t xml:space="preserve">. Furthermore, the genomic data will be compared with existing databases to identify known resistance profiles and mutations, thereby providing valuable insights into the antimicrobial resistance dynamics of these pathogens in environmental contexts. </w:t>
      </w:r>
    </w:p>
    <w:p w14:paraId="76D8CB61" w14:textId="770A800A" w:rsidR="00FB4E99" w:rsidRPr="00A319AE" w:rsidRDefault="00FB4E99" w:rsidP="009C333E">
      <w:pPr>
        <w:pStyle w:val="Heading3"/>
        <w:rPr>
          <w:rFonts w:cs="Calibri"/>
        </w:rPr>
      </w:pPr>
      <w:bookmarkStart w:id="187" w:name="_Toc187236098"/>
      <w:bookmarkStart w:id="188" w:name="_Toc187315907"/>
      <w:bookmarkStart w:id="189" w:name="_Toc191410447"/>
      <w:r w:rsidRPr="00A319AE">
        <w:rPr>
          <w:rFonts w:cs="Calibri"/>
        </w:rPr>
        <w:t xml:space="preserve">Data </w:t>
      </w:r>
      <w:r w:rsidR="001547B8" w:rsidRPr="00A319AE">
        <w:rPr>
          <w:rFonts w:cs="Calibri"/>
        </w:rPr>
        <w:t>A</w:t>
      </w:r>
      <w:r w:rsidRPr="00A319AE">
        <w:rPr>
          <w:rFonts w:cs="Calibri"/>
        </w:rPr>
        <w:t xml:space="preserve">nalysis and </w:t>
      </w:r>
      <w:r w:rsidR="001547B8" w:rsidRPr="00A319AE">
        <w:rPr>
          <w:rFonts w:cs="Calibri"/>
        </w:rPr>
        <w:t xml:space="preserve">Results </w:t>
      </w:r>
      <w:bookmarkEnd w:id="187"/>
      <w:bookmarkEnd w:id="188"/>
      <w:r w:rsidR="001547B8" w:rsidRPr="00A319AE">
        <w:rPr>
          <w:rFonts w:cs="Calibri"/>
        </w:rPr>
        <w:t>Reporting</w:t>
      </w:r>
      <w:bookmarkEnd w:id="189"/>
    </w:p>
    <w:p w14:paraId="5E797E23" w14:textId="44F4786F" w:rsidR="00FB4E99" w:rsidRPr="002661D0" w:rsidRDefault="00FB4E99" w:rsidP="002661D0">
      <w:pPr>
        <w:pStyle w:val="BodyText2"/>
        <w:rPr>
          <w:rFonts w:ascii="Calibri" w:hAnsi="Calibri" w:cs="Calibri"/>
        </w:rPr>
      </w:pPr>
      <w:r w:rsidRPr="00A319AE">
        <w:rPr>
          <w:rFonts w:ascii="Calibri" w:hAnsi="Calibri" w:cs="Calibri"/>
        </w:rPr>
        <w:t xml:space="preserve">For data analysis, statistical software such as SPSS will be utilized to assess prevalence rates of AMR among the isolated pathogens. Additionally, correlation analysis will be employed to identify associations between AMR rates and various environmental factors, such as proximity to sewage disposal sites and agricultural runoff. This comprehensive approach will </w:t>
      </w:r>
      <w:r w:rsidRPr="00A319AE">
        <w:rPr>
          <w:rFonts w:ascii="Calibri" w:hAnsi="Calibri" w:cs="Calibri"/>
        </w:rPr>
        <w:lastRenderedPageBreak/>
        <w:t>enhance our understanding of the dynamics of AMR in the local context and inform targeted interventions for managing resistance.</w:t>
      </w:r>
    </w:p>
    <w:p w14:paraId="75E8EF56" w14:textId="23F28E5E" w:rsidR="00FB4E99" w:rsidRPr="00A319AE" w:rsidRDefault="00FB4E99" w:rsidP="009C333E">
      <w:pPr>
        <w:pStyle w:val="Heading3"/>
        <w:rPr>
          <w:rFonts w:cs="Calibri"/>
        </w:rPr>
      </w:pPr>
      <w:bookmarkStart w:id="190" w:name="_Toc187236099"/>
      <w:bookmarkStart w:id="191" w:name="_Toc187315908"/>
      <w:bookmarkStart w:id="192" w:name="_Toc191410448"/>
      <w:r w:rsidRPr="00A319AE">
        <w:rPr>
          <w:rFonts w:cs="Calibri"/>
        </w:rPr>
        <w:t>Create Baseline Data and Advocate for Policy Interventions</w:t>
      </w:r>
      <w:bookmarkEnd w:id="190"/>
      <w:bookmarkEnd w:id="191"/>
      <w:bookmarkEnd w:id="192"/>
      <w:r w:rsidRPr="00A319AE">
        <w:rPr>
          <w:rFonts w:cs="Calibri"/>
        </w:rPr>
        <w:t xml:space="preserve"> </w:t>
      </w:r>
    </w:p>
    <w:p w14:paraId="5F171809" w14:textId="71BD0926" w:rsidR="001547B8" w:rsidRPr="00A319AE" w:rsidRDefault="00FB4E99" w:rsidP="002661D0">
      <w:r w:rsidRPr="00A319AE">
        <w:t>All findings generated from the PCRWR and NIH labs will be compiled into a comprehensive Technical Report, which will be shared in a consultative workshop with the key stakeholders, including the Ministry of Health, Pakistan’s Drug Regulatory Authority, water and environmental organizations, agriculture bodies, chambers of commerce and industry, the Ministry of Water Resources, provincial regulatory agencies, hospitals, and farmers. This report will serve as a critical resource to guide policy development and regulatory actions aimed at mitigating the spread of AMR in water systems. In addition, collaboration with local health authorities, environmental agencies, and academic institutions will be integral throughout the study. Workshops and seminars will be organized to disseminate findings and raise awareness about AMR, fostering a collaborative approach to address this pressing public health issue.</w:t>
      </w:r>
    </w:p>
    <w:p w14:paraId="2588C807" w14:textId="633B4909" w:rsidR="00FB4E99" w:rsidRPr="00A319AE" w:rsidRDefault="000E58B9" w:rsidP="009C333E">
      <w:pPr>
        <w:pStyle w:val="Heading2"/>
        <w:rPr>
          <w:rFonts w:cs="Calibri"/>
        </w:rPr>
      </w:pPr>
      <w:bookmarkStart w:id="193" w:name="_Toc187315909"/>
      <w:bookmarkStart w:id="194" w:name="_Toc191410449"/>
      <w:r w:rsidRPr="00A319AE">
        <w:rPr>
          <w:rFonts w:cs="Calibri"/>
        </w:rPr>
        <w:t>Expected</w:t>
      </w:r>
      <w:r w:rsidR="00FB4E99" w:rsidRPr="00A319AE">
        <w:rPr>
          <w:rFonts w:cs="Calibri"/>
        </w:rPr>
        <w:t xml:space="preserve"> outcomes</w:t>
      </w:r>
      <w:bookmarkEnd w:id="193"/>
      <w:bookmarkEnd w:id="194"/>
    </w:p>
    <w:p w14:paraId="0B6E718A" w14:textId="77777777" w:rsidR="00FB4E99" w:rsidRPr="00A319AE" w:rsidRDefault="00FB4E99" w:rsidP="0071444C">
      <w:r w:rsidRPr="00A319AE">
        <w:t>Following outcomes are expected from the implementation of this pilot study to significantly contribute to improving public health and environmental sustainability in Pakistan.</w:t>
      </w:r>
    </w:p>
    <w:p w14:paraId="27066911" w14:textId="77777777" w:rsidR="00FB4E99" w:rsidRPr="00A319AE" w:rsidRDefault="00FB4E99" w:rsidP="002661D0">
      <w:pPr>
        <w:pStyle w:val="ListParagraph"/>
        <w:numPr>
          <w:ilvl w:val="0"/>
          <w:numId w:val="28"/>
        </w:numPr>
        <w:contextualSpacing w:val="0"/>
      </w:pPr>
      <w:r w:rsidRPr="00A319AE">
        <w:rPr>
          <w:b/>
          <w:bCs/>
        </w:rPr>
        <w:t xml:space="preserve">Enhanced Public Health and Environmental Protection: </w:t>
      </w:r>
      <w:r w:rsidRPr="00A319AE">
        <w:t>Significant reduction in public health risks associated with AMR in water systems by identifying contamination hotspots and quantifying antibiotic residues to mitigate AMR transmission.</w:t>
      </w:r>
    </w:p>
    <w:p w14:paraId="3BF971EA" w14:textId="77777777" w:rsidR="00FB4E99" w:rsidRPr="00A319AE" w:rsidRDefault="00FB4E99" w:rsidP="002661D0">
      <w:pPr>
        <w:pStyle w:val="ListParagraph"/>
        <w:numPr>
          <w:ilvl w:val="0"/>
          <w:numId w:val="28"/>
        </w:numPr>
        <w:contextualSpacing w:val="0"/>
      </w:pPr>
      <w:r w:rsidRPr="00A319AE">
        <w:rPr>
          <w:b/>
          <w:bCs/>
        </w:rPr>
        <w:t xml:space="preserve">Strengthened Institutional Capacity for AMR Surveillance: </w:t>
      </w:r>
      <w:r w:rsidRPr="00A319AE">
        <w:t>Development of robust infrastructure and training for PCRWR staff, leading to the establishment of a national AMR surveillance framework to support ongoing assessments and evidence-based policymaking.</w:t>
      </w:r>
    </w:p>
    <w:p w14:paraId="6B93F572" w14:textId="77777777" w:rsidR="00FB4E99" w:rsidRPr="00A319AE" w:rsidRDefault="00FB4E99" w:rsidP="002661D0">
      <w:pPr>
        <w:pStyle w:val="ListParagraph"/>
        <w:numPr>
          <w:ilvl w:val="0"/>
          <w:numId w:val="28"/>
        </w:numPr>
        <w:contextualSpacing w:val="0"/>
      </w:pPr>
      <w:r w:rsidRPr="00A319AE">
        <w:rPr>
          <w:b/>
          <w:bCs/>
        </w:rPr>
        <w:t xml:space="preserve">Support for Sustainable Industrial Practices: </w:t>
      </w:r>
      <w:r w:rsidRPr="00A319AE">
        <w:t>Provision of comprehensive data on AMR contamination to guide industries in adopting sustainable practices, promoting corporate responsibility and compliance with environmental regulations.</w:t>
      </w:r>
    </w:p>
    <w:p w14:paraId="263C15A5" w14:textId="77777777" w:rsidR="00FB4E99" w:rsidRPr="00A319AE" w:rsidRDefault="00FB4E99" w:rsidP="002661D0">
      <w:pPr>
        <w:pStyle w:val="ListParagraph"/>
        <w:numPr>
          <w:ilvl w:val="0"/>
          <w:numId w:val="28"/>
        </w:numPr>
        <w:contextualSpacing w:val="0"/>
      </w:pPr>
      <w:r w:rsidRPr="00A319AE">
        <w:rPr>
          <w:b/>
          <w:bCs/>
        </w:rPr>
        <w:t xml:space="preserve">Comprehensive Data on AMR Profiles: </w:t>
      </w:r>
      <w:r w:rsidRPr="00A319AE">
        <w:t xml:space="preserve">Extensive data on the prevalence and antibiotic resistance profiles of </w:t>
      </w:r>
      <w:r w:rsidRPr="00A319AE">
        <w:rPr>
          <w:i/>
          <w:iCs/>
        </w:rPr>
        <w:t>E. coli</w:t>
      </w:r>
      <w:r w:rsidRPr="00A319AE">
        <w:t xml:space="preserve">, </w:t>
      </w:r>
      <w:r w:rsidRPr="00A319AE">
        <w:rPr>
          <w:i/>
          <w:iCs/>
        </w:rPr>
        <w:t>Salmonella</w:t>
      </w:r>
      <w:r w:rsidRPr="00A319AE">
        <w:t xml:space="preserve">, and </w:t>
      </w:r>
      <w:r w:rsidRPr="00A319AE">
        <w:rPr>
          <w:i/>
          <w:iCs/>
        </w:rPr>
        <w:t>Vibrio cholerae</w:t>
      </w:r>
      <w:r w:rsidRPr="00A319AE">
        <w:t xml:space="preserve"> in the region.</w:t>
      </w:r>
    </w:p>
    <w:p w14:paraId="6A171EE6" w14:textId="77777777" w:rsidR="00FB4E99" w:rsidRPr="00A319AE" w:rsidRDefault="00FB4E99" w:rsidP="002661D0">
      <w:pPr>
        <w:pStyle w:val="ListParagraph"/>
        <w:numPr>
          <w:ilvl w:val="0"/>
          <w:numId w:val="28"/>
        </w:numPr>
        <w:contextualSpacing w:val="0"/>
      </w:pPr>
      <w:r w:rsidRPr="00A319AE">
        <w:rPr>
          <w:b/>
          <w:bCs/>
        </w:rPr>
        <w:t xml:space="preserve">Identification of Contributing Factors to AMR: </w:t>
      </w:r>
      <w:r w:rsidRPr="00A319AE">
        <w:t>Insights into major contributing factors for targeted public health interventions.</w:t>
      </w:r>
    </w:p>
    <w:p w14:paraId="14095418" w14:textId="77777777" w:rsidR="00FB4E99" w:rsidRPr="00A319AE" w:rsidRDefault="00FB4E99" w:rsidP="002661D0">
      <w:pPr>
        <w:pStyle w:val="ListParagraph"/>
        <w:numPr>
          <w:ilvl w:val="0"/>
          <w:numId w:val="28"/>
        </w:numPr>
        <w:contextualSpacing w:val="0"/>
      </w:pPr>
      <w:r w:rsidRPr="00A319AE">
        <w:rPr>
          <w:b/>
          <w:bCs/>
        </w:rPr>
        <w:t xml:space="preserve">Recommendations for Policymakers: </w:t>
      </w:r>
      <w:r w:rsidRPr="00A319AE">
        <w:t>Actionable recommendations to guide strategies for combating AMR and enhancing water quality management.</w:t>
      </w:r>
    </w:p>
    <w:p w14:paraId="44EBDDD5" w14:textId="6C2B7D16" w:rsidR="00FB4E99" w:rsidRPr="00A319AE" w:rsidRDefault="00493992" w:rsidP="0071444C">
      <w:r w:rsidRPr="00A319AE">
        <w:br w:type="page"/>
      </w:r>
    </w:p>
    <w:p w14:paraId="27AA084D" w14:textId="326A2061" w:rsidR="00FB4E99" w:rsidRPr="00A319AE" w:rsidRDefault="00893F58" w:rsidP="002661D0">
      <w:pPr>
        <w:pStyle w:val="Heading2"/>
        <w:spacing w:after="120"/>
        <w:rPr>
          <w:rFonts w:cs="Calibri"/>
        </w:rPr>
      </w:pPr>
      <w:bookmarkStart w:id="195" w:name="_Toc187315910"/>
      <w:bookmarkStart w:id="196" w:name="_Toc191410450"/>
      <w:r w:rsidRPr="00A319AE">
        <w:rPr>
          <w:rFonts w:cs="Calibri"/>
        </w:rPr>
        <w:lastRenderedPageBreak/>
        <w:t>Timeline</w:t>
      </w:r>
      <w:bookmarkEnd w:id="195"/>
      <w:bookmarkEnd w:id="196"/>
    </w:p>
    <w:tbl>
      <w:tblPr>
        <w:tblStyle w:val="TableGrid"/>
        <w:tblW w:w="5191" w:type="pct"/>
        <w:tblLayout w:type="fixed"/>
        <w:tblLook w:val="04A0" w:firstRow="1" w:lastRow="0" w:firstColumn="1" w:lastColumn="0" w:noHBand="0" w:noVBand="1"/>
      </w:tblPr>
      <w:tblGrid>
        <w:gridCol w:w="1701"/>
        <w:gridCol w:w="537"/>
        <w:gridCol w:w="543"/>
        <w:gridCol w:w="453"/>
        <w:gridCol w:w="489"/>
        <w:gridCol w:w="491"/>
        <w:gridCol w:w="532"/>
        <w:gridCol w:w="491"/>
        <w:gridCol w:w="556"/>
        <w:gridCol w:w="474"/>
        <w:gridCol w:w="506"/>
        <w:gridCol w:w="508"/>
        <w:gridCol w:w="556"/>
        <w:gridCol w:w="481"/>
        <w:gridCol w:w="523"/>
        <w:gridCol w:w="523"/>
      </w:tblGrid>
      <w:tr w:rsidR="00493992" w:rsidRPr="002661D0" w14:paraId="053FFC45" w14:textId="77777777" w:rsidTr="002661D0">
        <w:trPr>
          <w:trHeight w:val="162"/>
          <w:tblHeader/>
        </w:trPr>
        <w:tc>
          <w:tcPr>
            <w:tcW w:w="909" w:type="pct"/>
            <w:vMerge w:val="restart"/>
            <w:shd w:val="clear" w:color="auto" w:fill="D9D9D9" w:themeFill="background1" w:themeFillShade="D9"/>
            <w:tcMar>
              <w:left w:w="43" w:type="dxa"/>
              <w:right w:w="43" w:type="dxa"/>
            </w:tcMar>
          </w:tcPr>
          <w:p w14:paraId="410D363C" w14:textId="77777777" w:rsidR="00FB4E99" w:rsidRPr="002661D0" w:rsidRDefault="00FB4E99" w:rsidP="002661D0">
            <w:pPr>
              <w:spacing w:before="0"/>
              <w:jc w:val="left"/>
              <w:rPr>
                <w:b/>
                <w:bCs/>
                <w:sz w:val="22"/>
              </w:rPr>
            </w:pPr>
            <w:r w:rsidRPr="002661D0">
              <w:rPr>
                <w:b/>
                <w:bCs/>
                <w:sz w:val="22"/>
              </w:rPr>
              <w:t>Activities</w:t>
            </w:r>
          </w:p>
        </w:tc>
        <w:tc>
          <w:tcPr>
            <w:tcW w:w="819" w:type="pct"/>
            <w:gridSpan w:val="3"/>
            <w:shd w:val="clear" w:color="auto" w:fill="D9D9D9" w:themeFill="background1" w:themeFillShade="D9"/>
            <w:tcMar>
              <w:left w:w="43" w:type="dxa"/>
              <w:right w:w="43" w:type="dxa"/>
            </w:tcMar>
          </w:tcPr>
          <w:p w14:paraId="32E6617B" w14:textId="77777777" w:rsidR="00FB4E99" w:rsidRPr="002661D0" w:rsidRDefault="00FB4E99" w:rsidP="002661D0">
            <w:pPr>
              <w:spacing w:before="0"/>
              <w:rPr>
                <w:b/>
                <w:bCs/>
                <w:sz w:val="22"/>
              </w:rPr>
            </w:pPr>
            <w:r w:rsidRPr="002661D0">
              <w:rPr>
                <w:b/>
                <w:bCs/>
                <w:sz w:val="22"/>
              </w:rPr>
              <w:t>2024</w:t>
            </w:r>
          </w:p>
        </w:tc>
        <w:tc>
          <w:tcPr>
            <w:tcW w:w="3273" w:type="pct"/>
            <w:gridSpan w:val="12"/>
            <w:shd w:val="clear" w:color="auto" w:fill="D9D9D9" w:themeFill="background1" w:themeFillShade="D9"/>
            <w:tcMar>
              <w:left w:w="43" w:type="dxa"/>
              <w:right w:w="43" w:type="dxa"/>
            </w:tcMar>
          </w:tcPr>
          <w:p w14:paraId="4B3682AD" w14:textId="77777777" w:rsidR="00FB4E99" w:rsidRPr="002661D0" w:rsidRDefault="00FB4E99" w:rsidP="002661D0">
            <w:pPr>
              <w:spacing w:before="0"/>
              <w:rPr>
                <w:b/>
                <w:bCs/>
                <w:sz w:val="22"/>
              </w:rPr>
            </w:pPr>
            <w:r w:rsidRPr="002661D0">
              <w:rPr>
                <w:b/>
                <w:bCs/>
                <w:sz w:val="22"/>
              </w:rPr>
              <w:t>2025</w:t>
            </w:r>
          </w:p>
        </w:tc>
      </w:tr>
      <w:tr w:rsidR="002661D0" w:rsidRPr="002661D0" w14:paraId="34547966" w14:textId="77777777" w:rsidTr="002661D0">
        <w:trPr>
          <w:trHeight w:val="126"/>
          <w:tblHeader/>
        </w:trPr>
        <w:tc>
          <w:tcPr>
            <w:tcW w:w="909" w:type="pct"/>
            <w:vMerge/>
            <w:shd w:val="clear" w:color="auto" w:fill="D9D9D9" w:themeFill="background1" w:themeFillShade="D9"/>
            <w:tcMar>
              <w:left w:w="43" w:type="dxa"/>
              <w:right w:w="43" w:type="dxa"/>
            </w:tcMar>
          </w:tcPr>
          <w:p w14:paraId="02BD993E" w14:textId="77777777" w:rsidR="00FB4E99" w:rsidRPr="002661D0" w:rsidRDefault="00FB4E99" w:rsidP="002661D0">
            <w:pPr>
              <w:spacing w:before="0"/>
              <w:jc w:val="left"/>
              <w:rPr>
                <w:b/>
                <w:bCs/>
                <w:sz w:val="22"/>
              </w:rPr>
            </w:pPr>
          </w:p>
        </w:tc>
        <w:tc>
          <w:tcPr>
            <w:tcW w:w="287" w:type="pct"/>
            <w:shd w:val="clear" w:color="auto" w:fill="D9D9D9" w:themeFill="background1" w:themeFillShade="D9"/>
            <w:tcMar>
              <w:left w:w="43" w:type="dxa"/>
              <w:right w:w="43" w:type="dxa"/>
            </w:tcMar>
          </w:tcPr>
          <w:p w14:paraId="3EAC9F83" w14:textId="77777777" w:rsidR="00FB4E99" w:rsidRPr="002661D0" w:rsidRDefault="00FB4E99" w:rsidP="002661D0">
            <w:pPr>
              <w:spacing w:before="0"/>
              <w:rPr>
                <w:b/>
                <w:bCs/>
                <w:sz w:val="22"/>
              </w:rPr>
            </w:pPr>
            <w:r w:rsidRPr="002661D0">
              <w:rPr>
                <w:b/>
                <w:bCs/>
                <w:sz w:val="22"/>
              </w:rPr>
              <w:t>Oct</w:t>
            </w:r>
          </w:p>
        </w:tc>
        <w:tc>
          <w:tcPr>
            <w:tcW w:w="290" w:type="pct"/>
            <w:shd w:val="clear" w:color="auto" w:fill="D9D9D9" w:themeFill="background1" w:themeFillShade="D9"/>
            <w:tcMar>
              <w:left w:w="43" w:type="dxa"/>
              <w:right w:w="43" w:type="dxa"/>
            </w:tcMar>
          </w:tcPr>
          <w:p w14:paraId="7F704313" w14:textId="77777777" w:rsidR="00FB4E99" w:rsidRPr="002661D0" w:rsidRDefault="00FB4E99" w:rsidP="002661D0">
            <w:pPr>
              <w:spacing w:before="0"/>
              <w:rPr>
                <w:b/>
                <w:bCs/>
                <w:sz w:val="22"/>
              </w:rPr>
            </w:pPr>
            <w:r w:rsidRPr="002661D0">
              <w:rPr>
                <w:b/>
                <w:bCs/>
                <w:sz w:val="22"/>
              </w:rPr>
              <w:t>Nov</w:t>
            </w:r>
          </w:p>
        </w:tc>
        <w:tc>
          <w:tcPr>
            <w:tcW w:w="242" w:type="pct"/>
            <w:shd w:val="clear" w:color="auto" w:fill="D9D9D9" w:themeFill="background1" w:themeFillShade="D9"/>
            <w:tcMar>
              <w:left w:w="43" w:type="dxa"/>
              <w:right w:w="43" w:type="dxa"/>
            </w:tcMar>
          </w:tcPr>
          <w:p w14:paraId="10CA229F" w14:textId="77777777" w:rsidR="00FB4E99" w:rsidRPr="002661D0" w:rsidRDefault="00FB4E99" w:rsidP="002661D0">
            <w:pPr>
              <w:spacing w:before="0"/>
              <w:rPr>
                <w:b/>
                <w:bCs/>
                <w:sz w:val="22"/>
              </w:rPr>
            </w:pPr>
            <w:r w:rsidRPr="002661D0">
              <w:rPr>
                <w:b/>
                <w:bCs/>
                <w:sz w:val="22"/>
              </w:rPr>
              <w:t>Dec</w:t>
            </w:r>
          </w:p>
        </w:tc>
        <w:tc>
          <w:tcPr>
            <w:tcW w:w="261" w:type="pct"/>
            <w:shd w:val="clear" w:color="auto" w:fill="D9D9D9" w:themeFill="background1" w:themeFillShade="D9"/>
            <w:tcMar>
              <w:left w:w="43" w:type="dxa"/>
              <w:right w:w="43" w:type="dxa"/>
            </w:tcMar>
          </w:tcPr>
          <w:p w14:paraId="359EE4D6" w14:textId="77777777" w:rsidR="00FB4E99" w:rsidRPr="002661D0" w:rsidRDefault="00FB4E99" w:rsidP="002661D0">
            <w:pPr>
              <w:spacing w:before="0"/>
              <w:rPr>
                <w:b/>
                <w:bCs/>
                <w:sz w:val="22"/>
              </w:rPr>
            </w:pPr>
            <w:r w:rsidRPr="002661D0">
              <w:rPr>
                <w:b/>
                <w:bCs/>
                <w:sz w:val="22"/>
              </w:rPr>
              <w:t>Jan</w:t>
            </w:r>
          </w:p>
        </w:tc>
        <w:tc>
          <w:tcPr>
            <w:tcW w:w="262" w:type="pct"/>
            <w:shd w:val="clear" w:color="auto" w:fill="D9D9D9" w:themeFill="background1" w:themeFillShade="D9"/>
            <w:tcMar>
              <w:left w:w="43" w:type="dxa"/>
              <w:right w:w="43" w:type="dxa"/>
            </w:tcMar>
          </w:tcPr>
          <w:p w14:paraId="2BBDACA0" w14:textId="77777777" w:rsidR="00FB4E99" w:rsidRPr="002661D0" w:rsidRDefault="00FB4E99" w:rsidP="002661D0">
            <w:pPr>
              <w:spacing w:before="0"/>
              <w:rPr>
                <w:b/>
                <w:bCs/>
                <w:sz w:val="22"/>
              </w:rPr>
            </w:pPr>
            <w:r w:rsidRPr="002661D0">
              <w:rPr>
                <w:b/>
                <w:bCs/>
                <w:sz w:val="22"/>
              </w:rPr>
              <w:t>Feb</w:t>
            </w:r>
          </w:p>
        </w:tc>
        <w:tc>
          <w:tcPr>
            <w:tcW w:w="284" w:type="pct"/>
            <w:shd w:val="clear" w:color="auto" w:fill="D9D9D9" w:themeFill="background1" w:themeFillShade="D9"/>
            <w:tcMar>
              <w:left w:w="43" w:type="dxa"/>
              <w:right w:w="43" w:type="dxa"/>
            </w:tcMar>
          </w:tcPr>
          <w:p w14:paraId="26944986" w14:textId="77777777" w:rsidR="00FB4E99" w:rsidRPr="002661D0" w:rsidRDefault="00FB4E99" w:rsidP="002661D0">
            <w:pPr>
              <w:spacing w:before="0"/>
              <w:rPr>
                <w:b/>
                <w:bCs/>
                <w:sz w:val="22"/>
              </w:rPr>
            </w:pPr>
            <w:r w:rsidRPr="002661D0">
              <w:rPr>
                <w:b/>
                <w:bCs/>
                <w:sz w:val="22"/>
              </w:rPr>
              <w:t>Mar</w:t>
            </w:r>
          </w:p>
        </w:tc>
        <w:tc>
          <w:tcPr>
            <w:tcW w:w="262" w:type="pct"/>
            <w:shd w:val="clear" w:color="auto" w:fill="D9D9D9" w:themeFill="background1" w:themeFillShade="D9"/>
            <w:tcMar>
              <w:left w:w="43" w:type="dxa"/>
              <w:right w:w="43" w:type="dxa"/>
            </w:tcMar>
          </w:tcPr>
          <w:p w14:paraId="21D55387" w14:textId="77777777" w:rsidR="00FB4E99" w:rsidRPr="002661D0" w:rsidRDefault="00FB4E99" w:rsidP="002661D0">
            <w:pPr>
              <w:spacing w:before="0"/>
              <w:rPr>
                <w:b/>
                <w:bCs/>
                <w:sz w:val="22"/>
              </w:rPr>
            </w:pPr>
            <w:r w:rsidRPr="002661D0">
              <w:rPr>
                <w:b/>
                <w:bCs/>
                <w:sz w:val="22"/>
              </w:rPr>
              <w:t>Apr</w:t>
            </w:r>
          </w:p>
        </w:tc>
        <w:tc>
          <w:tcPr>
            <w:tcW w:w="297" w:type="pct"/>
            <w:shd w:val="clear" w:color="auto" w:fill="D9D9D9" w:themeFill="background1" w:themeFillShade="D9"/>
            <w:tcMar>
              <w:left w:w="43" w:type="dxa"/>
              <w:right w:w="43" w:type="dxa"/>
            </w:tcMar>
          </w:tcPr>
          <w:p w14:paraId="0FF21E37" w14:textId="77777777" w:rsidR="00FB4E99" w:rsidRPr="002661D0" w:rsidRDefault="00FB4E99" w:rsidP="002661D0">
            <w:pPr>
              <w:spacing w:before="0"/>
              <w:rPr>
                <w:b/>
                <w:bCs/>
                <w:sz w:val="22"/>
              </w:rPr>
            </w:pPr>
            <w:r w:rsidRPr="002661D0">
              <w:rPr>
                <w:b/>
                <w:bCs/>
                <w:sz w:val="22"/>
              </w:rPr>
              <w:t>May</w:t>
            </w:r>
          </w:p>
        </w:tc>
        <w:tc>
          <w:tcPr>
            <w:tcW w:w="253" w:type="pct"/>
            <w:shd w:val="clear" w:color="auto" w:fill="D9D9D9" w:themeFill="background1" w:themeFillShade="D9"/>
            <w:tcMar>
              <w:left w:w="43" w:type="dxa"/>
              <w:right w:w="43" w:type="dxa"/>
            </w:tcMar>
          </w:tcPr>
          <w:p w14:paraId="567DD1FC" w14:textId="77777777" w:rsidR="00FB4E99" w:rsidRPr="002661D0" w:rsidRDefault="00FB4E99" w:rsidP="002661D0">
            <w:pPr>
              <w:spacing w:before="0"/>
              <w:rPr>
                <w:b/>
                <w:bCs/>
                <w:sz w:val="22"/>
              </w:rPr>
            </w:pPr>
            <w:r w:rsidRPr="002661D0">
              <w:rPr>
                <w:b/>
                <w:bCs/>
                <w:sz w:val="22"/>
              </w:rPr>
              <w:t>Jun</w:t>
            </w:r>
          </w:p>
        </w:tc>
        <w:tc>
          <w:tcPr>
            <w:tcW w:w="270" w:type="pct"/>
            <w:shd w:val="clear" w:color="auto" w:fill="D9D9D9" w:themeFill="background1" w:themeFillShade="D9"/>
            <w:tcMar>
              <w:left w:w="43" w:type="dxa"/>
              <w:right w:w="43" w:type="dxa"/>
            </w:tcMar>
          </w:tcPr>
          <w:p w14:paraId="33ED9E9E" w14:textId="77777777" w:rsidR="00FB4E99" w:rsidRPr="002661D0" w:rsidRDefault="00FB4E99" w:rsidP="002661D0">
            <w:pPr>
              <w:spacing w:before="0"/>
              <w:rPr>
                <w:b/>
                <w:bCs/>
                <w:sz w:val="22"/>
              </w:rPr>
            </w:pPr>
            <w:r w:rsidRPr="002661D0">
              <w:rPr>
                <w:b/>
                <w:bCs/>
                <w:sz w:val="22"/>
              </w:rPr>
              <w:t>July</w:t>
            </w:r>
          </w:p>
        </w:tc>
        <w:tc>
          <w:tcPr>
            <w:tcW w:w="271" w:type="pct"/>
            <w:shd w:val="clear" w:color="auto" w:fill="D9D9D9" w:themeFill="background1" w:themeFillShade="D9"/>
            <w:tcMar>
              <w:left w:w="43" w:type="dxa"/>
              <w:right w:w="43" w:type="dxa"/>
            </w:tcMar>
          </w:tcPr>
          <w:p w14:paraId="3DEAE6B8" w14:textId="77777777" w:rsidR="00FB4E99" w:rsidRPr="002661D0" w:rsidRDefault="00FB4E99" w:rsidP="002661D0">
            <w:pPr>
              <w:spacing w:before="0"/>
              <w:rPr>
                <w:b/>
                <w:bCs/>
                <w:sz w:val="22"/>
              </w:rPr>
            </w:pPr>
            <w:r w:rsidRPr="002661D0">
              <w:rPr>
                <w:b/>
                <w:bCs/>
                <w:sz w:val="22"/>
              </w:rPr>
              <w:t>Aug</w:t>
            </w:r>
          </w:p>
        </w:tc>
        <w:tc>
          <w:tcPr>
            <w:tcW w:w="297" w:type="pct"/>
            <w:shd w:val="clear" w:color="auto" w:fill="D9D9D9" w:themeFill="background1" w:themeFillShade="D9"/>
            <w:tcMar>
              <w:left w:w="43" w:type="dxa"/>
              <w:right w:w="43" w:type="dxa"/>
            </w:tcMar>
          </w:tcPr>
          <w:p w14:paraId="77A1FA15" w14:textId="77777777" w:rsidR="00FB4E99" w:rsidRPr="002661D0" w:rsidRDefault="00FB4E99" w:rsidP="002661D0">
            <w:pPr>
              <w:spacing w:before="0"/>
              <w:rPr>
                <w:b/>
                <w:bCs/>
                <w:sz w:val="22"/>
              </w:rPr>
            </w:pPr>
            <w:r w:rsidRPr="002661D0">
              <w:rPr>
                <w:b/>
                <w:bCs/>
                <w:sz w:val="22"/>
              </w:rPr>
              <w:t>Sept</w:t>
            </w:r>
          </w:p>
        </w:tc>
        <w:tc>
          <w:tcPr>
            <w:tcW w:w="257" w:type="pct"/>
            <w:shd w:val="clear" w:color="auto" w:fill="D9D9D9" w:themeFill="background1" w:themeFillShade="D9"/>
            <w:tcMar>
              <w:left w:w="43" w:type="dxa"/>
              <w:right w:w="43" w:type="dxa"/>
            </w:tcMar>
          </w:tcPr>
          <w:p w14:paraId="1C03DE48" w14:textId="77777777" w:rsidR="00FB4E99" w:rsidRPr="002661D0" w:rsidRDefault="00FB4E99" w:rsidP="002661D0">
            <w:pPr>
              <w:spacing w:before="0"/>
              <w:rPr>
                <w:b/>
                <w:bCs/>
                <w:sz w:val="22"/>
              </w:rPr>
            </w:pPr>
            <w:r w:rsidRPr="002661D0">
              <w:rPr>
                <w:b/>
                <w:bCs/>
                <w:sz w:val="22"/>
              </w:rPr>
              <w:t>Oct</w:t>
            </w:r>
          </w:p>
        </w:tc>
        <w:tc>
          <w:tcPr>
            <w:tcW w:w="279" w:type="pct"/>
            <w:shd w:val="clear" w:color="auto" w:fill="D9D9D9" w:themeFill="background1" w:themeFillShade="D9"/>
            <w:tcMar>
              <w:left w:w="43" w:type="dxa"/>
              <w:right w:w="43" w:type="dxa"/>
            </w:tcMar>
          </w:tcPr>
          <w:p w14:paraId="5B73444D" w14:textId="77777777" w:rsidR="00FB4E99" w:rsidRPr="002661D0" w:rsidRDefault="00FB4E99" w:rsidP="002661D0">
            <w:pPr>
              <w:spacing w:before="0"/>
              <w:rPr>
                <w:b/>
                <w:bCs/>
                <w:sz w:val="22"/>
              </w:rPr>
            </w:pPr>
            <w:r w:rsidRPr="002661D0">
              <w:rPr>
                <w:b/>
                <w:bCs/>
                <w:sz w:val="22"/>
              </w:rPr>
              <w:t>Nov</w:t>
            </w:r>
          </w:p>
        </w:tc>
        <w:tc>
          <w:tcPr>
            <w:tcW w:w="279" w:type="pct"/>
            <w:shd w:val="clear" w:color="auto" w:fill="D9D9D9" w:themeFill="background1" w:themeFillShade="D9"/>
            <w:tcMar>
              <w:left w:w="43" w:type="dxa"/>
              <w:right w:w="43" w:type="dxa"/>
            </w:tcMar>
          </w:tcPr>
          <w:p w14:paraId="70101722" w14:textId="77777777" w:rsidR="00FB4E99" w:rsidRPr="002661D0" w:rsidRDefault="00FB4E99" w:rsidP="002661D0">
            <w:pPr>
              <w:spacing w:before="0"/>
              <w:rPr>
                <w:b/>
                <w:bCs/>
                <w:sz w:val="22"/>
              </w:rPr>
            </w:pPr>
            <w:r w:rsidRPr="002661D0">
              <w:rPr>
                <w:b/>
                <w:bCs/>
                <w:sz w:val="22"/>
              </w:rPr>
              <w:t>Dec</w:t>
            </w:r>
          </w:p>
        </w:tc>
      </w:tr>
      <w:tr w:rsidR="002661D0" w:rsidRPr="002661D0" w14:paraId="501EA296" w14:textId="77777777" w:rsidTr="002661D0">
        <w:trPr>
          <w:trHeight w:val="287"/>
        </w:trPr>
        <w:tc>
          <w:tcPr>
            <w:tcW w:w="909" w:type="pct"/>
            <w:tcMar>
              <w:left w:w="43" w:type="dxa"/>
              <w:right w:w="43" w:type="dxa"/>
            </w:tcMar>
          </w:tcPr>
          <w:p w14:paraId="27C2163F" w14:textId="77777777" w:rsidR="00FB4E99" w:rsidRPr="002661D0" w:rsidRDefault="00FB4E99" w:rsidP="002661D0">
            <w:pPr>
              <w:spacing w:before="0"/>
              <w:jc w:val="left"/>
              <w:rPr>
                <w:sz w:val="22"/>
              </w:rPr>
            </w:pPr>
            <w:r w:rsidRPr="002661D0">
              <w:rPr>
                <w:sz w:val="22"/>
              </w:rPr>
              <w:t>Stakeholder consultation on the pilot study</w:t>
            </w:r>
          </w:p>
        </w:tc>
        <w:tc>
          <w:tcPr>
            <w:tcW w:w="287" w:type="pct"/>
            <w:shd w:val="clear" w:color="auto" w:fill="C1E4F5" w:themeFill="accent1" w:themeFillTint="33"/>
            <w:tcMar>
              <w:left w:w="43" w:type="dxa"/>
              <w:right w:w="43" w:type="dxa"/>
            </w:tcMar>
          </w:tcPr>
          <w:p w14:paraId="5BDC40B5" w14:textId="77777777" w:rsidR="00FB4E99" w:rsidRPr="002661D0" w:rsidRDefault="00FB4E99" w:rsidP="002661D0">
            <w:pPr>
              <w:spacing w:before="0"/>
              <w:rPr>
                <w:sz w:val="22"/>
              </w:rPr>
            </w:pPr>
          </w:p>
        </w:tc>
        <w:tc>
          <w:tcPr>
            <w:tcW w:w="290" w:type="pct"/>
            <w:shd w:val="clear" w:color="auto" w:fill="FFFFFF" w:themeFill="background1"/>
            <w:tcMar>
              <w:left w:w="43" w:type="dxa"/>
              <w:right w:w="43" w:type="dxa"/>
            </w:tcMar>
          </w:tcPr>
          <w:p w14:paraId="2BAB4715" w14:textId="77777777" w:rsidR="00FB4E99" w:rsidRPr="002661D0" w:rsidRDefault="00FB4E99" w:rsidP="002661D0">
            <w:pPr>
              <w:spacing w:before="0"/>
              <w:rPr>
                <w:sz w:val="22"/>
              </w:rPr>
            </w:pPr>
          </w:p>
        </w:tc>
        <w:tc>
          <w:tcPr>
            <w:tcW w:w="242" w:type="pct"/>
            <w:shd w:val="clear" w:color="auto" w:fill="FFFFFF" w:themeFill="background1"/>
            <w:tcMar>
              <w:left w:w="43" w:type="dxa"/>
              <w:right w:w="43" w:type="dxa"/>
            </w:tcMar>
          </w:tcPr>
          <w:p w14:paraId="64D2B69C" w14:textId="77777777" w:rsidR="00FB4E99" w:rsidRPr="002661D0" w:rsidRDefault="00FB4E99" w:rsidP="002661D0">
            <w:pPr>
              <w:spacing w:before="0"/>
              <w:rPr>
                <w:sz w:val="22"/>
              </w:rPr>
            </w:pPr>
          </w:p>
        </w:tc>
        <w:tc>
          <w:tcPr>
            <w:tcW w:w="261" w:type="pct"/>
            <w:shd w:val="clear" w:color="auto" w:fill="FFFFFF" w:themeFill="background1"/>
            <w:tcMar>
              <w:left w:w="43" w:type="dxa"/>
              <w:right w:w="43" w:type="dxa"/>
            </w:tcMar>
          </w:tcPr>
          <w:p w14:paraId="02B4718A" w14:textId="77777777" w:rsidR="00FB4E99" w:rsidRPr="002661D0" w:rsidRDefault="00FB4E99" w:rsidP="002661D0">
            <w:pPr>
              <w:spacing w:before="0"/>
              <w:rPr>
                <w:sz w:val="22"/>
              </w:rPr>
            </w:pPr>
          </w:p>
        </w:tc>
        <w:tc>
          <w:tcPr>
            <w:tcW w:w="262" w:type="pct"/>
            <w:tcMar>
              <w:left w:w="43" w:type="dxa"/>
              <w:right w:w="43" w:type="dxa"/>
            </w:tcMar>
          </w:tcPr>
          <w:p w14:paraId="5F748011" w14:textId="77777777" w:rsidR="00FB4E99" w:rsidRPr="002661D0" w:rsidRDefault="00FB4E99" w:rsidP="002661D0">
            <w:pPr>
              <w:spacing w:before="0"/>
              <w:rPr>
                <w:sz w:val="22"/>
              </w:rPr>
            </w:pPr>
          </w:p>
        </w:tc>
        <w:tc>
          <w:tcPr>
            <w:tcW w:w="284" w:type="pct"/>
            <w:tcMar>
              <w:left w:w="43" w:type="dxa"/>
              <w:right w:w="43" w:type="dxa"/>
            </w:tcMar>
          </w:tcPr>
          <w:p w14:paraId="1361EA37" w14:textId="77777777" w:rsidR="00FB4E99" w:rsidRPr="002661D0" w:rsidRDefault="00FB4E99" w:rsidP="002661D0">
            <w:pPr>
              <w:spacing w:before="0"/>
              <w:rPr>
                <w:sz w:val="22"/>
              </w:rPr>
            </w:pPr>
          </w:p>
        </w:tc>
        <w:tc>
          <w:tcPr>
            <w:tcW w:w="262" w:type="pct"/>
            <w:tcMar>
              <w:left w:w="43" w:type="dxa"/>
              <w:right w:w="43" w:type="dxa"/>
            </w:tcMar>
          </w:tcPr>
          <w:p w14:paraId="2E6308E3" w14:textId="77777777" w:rsidR="00FB4E99" w:rsidRPr="002661D0" w:rsidRDefault="00FB4E99" w:rsidP="002661D0">
            <w:pPr>
              <w:spacing w:before="0"/>
              <w:rPr>
                <w:sz w:val="22"/>
              </w:rPr>
            </w:pPr>
          </w:p>
        </w:tc>
        <w:tc>
          <w:tcPr>
            <w:tcW w:w="297" w:type="pct"/>
            <w:tcMar>
              <w:left w:w="43" w:type="dxa"/>
              <w:right w:w="43" w:type="dxa"/>
            </w:tcMar>
          </w:tcPr>
          <w:p w14:paraId="2858BC31" w14:textId="77777777" w:rsidR="00FB4E99" w:rsidRPr="002661D0" w:rsidRDefault="00FB4E99" w:rsidP="002661D0">
            <w:pPr>
              <w:spacing w:before="0"/>
              <w:rPr>
                <w:sz w:val="22"/>
              </w:rPr>
            </w:pPr>
          </w:p>
        </w:tc>
        <w:tc>
          <w:tcPr>
            <w:tcW w:w="253" w:type="pct"/>
            <w:tcMar>
              <w:left w:w="43" w:type="dxa"/>
              <w:right w:w="43" w:type="dxa"/>
            </w:tcMar>
          </w:tcPr>
          <w:p w14:paraId="6F386177" w14:textId="77777777" w:rsidR="00FB4E99" w:rsidRPr="002661D0" w:rsidRDefault="00FB4E99" w:rsidP="002661D0">
            <w:pPr>
              <w:spacing w:before="0"/>
              <w:rPr>
                <w:sz w:val="22"/>
              </w:rPr>
            </w:pPr>
          </w:p>
        </w:tc>
        <w:tc>
          <w:tcPr>
            <w:tcW w:w="270" w:type="pct"/>
            <w:tcMar>
              <w:left w:w="43" w:type="dxa"/>
              <w:right w:w="43" w:type="dxa"/>
            </w:tcMar>
          </w:tcPr>
          <w:p w14:paraId="60FFFEE0" w14:textId="77777777" w:rsidR="00FB4E99" w:rsidRPr="002661D0" w:rsidRDefault="00FB4E99" w:rsidP="002661D0">
            <w:pPr>
              <w:spacing w:before="0"/>
              <w:rPr>
                <w:sz w:val="22"/>
              </w:rPr>
            </w:pPr>
          </w:p>
        </w:tc>
        <w:tc>
          <w:tcPr>
            <w:tcW w:w="271" w:type="pct"/>
            <w:tcMar>
              <w:left w:w="43" w:type="dxa"/>
              <w:right w:w="43" w:type="dxa"/>
            </w:tcMar>
          </w:tcPr>
          <w:p w14:paraId="57E1BFE6" w14:textId="77777777" w:rsidR="00FB4E99" w:rsidRPr="002661D0" w:rsidRDefault="00FB4E99" w:rsidP="002661D0">
            <w:pPr>
              <w:spacing w:before="0"/>
              <w:rPr>
                <w:sz w:val="22"/>
              </w:rPr>
            </w:pPr>
          </w:p>
        </w:tc>
        <w:tc>
          <w:tcPr>
            <w:tcW w:w="297" w:type="pct"/>
            <w:tcMar>
              <w:left w:w="43" w:type="dxa"/>
              <w:right w:w="43" w:type="dxa"/>
            </w:tcMar>
          </w:tcPr>
          <w:p w14:paraId="0A8BC34F" w14:textId="77777777" w:rsidR="00FB4E99" w:rsidRPr="002661D0" w:rsidRDefault="00FB4E99" w:rsidP="002661D0">
            <w:pPr>
              <w:spacing w:before="0"/>
              <w:rPr>
                <w:sz w:val="22"/>
              </w:rPr>
            </w:pPr>
          </w:p>
        </w:tc>
        <w:tc>
          <w:tcPr>
            <w:tcW w:w="257" w:type="pct"/>
            <w:tcMar>
              <w:left w:w="43" w:type="dxa"/>
              <w:right w:w="43" w:type="dxa"/>
            </w:tcMar>
          </w:tcPr>
          <w:p w14:paraId="2ED05EA1" w14:textId="77777777" w:rsidR="00FB4E99" w:rsidRPr="002661D0" w:rsidRDefault="00FB4E99" w:rsidP="002661D0">
            <w:pPr>
              <w:spacing w:before="0"/>
              <w:rPr>
                <w:sz w:val="22"/>
              </w:rPr>
            </w:pPr>
          </w:p>
        </w:tc>
        <w:tc>
          <w:tcPr>
            <w:tcW w:w="279" w:type="pct"/>
            <w:tcMar>
              <w:left w:w="43" w:type="dxa"/>
              <w:right w:w="43" w:type="dxa"/>
            </w:tcMar>
          </w:tcPr>
          <w:p w14:paraId="0ACB116C" w14:textId="77777777" w:rsidR="00FB4E99" w:rsidRPr="002661D0" w:rsidRDefault="00FB4E99" w:rsidP="002661D0">
            <w:pPr>
              <w:spacing w:before="0"/>
              <w:rPr>
                <w:sz w:val="22"/>
              </w:rPr>
            </w:pPr>
          </w:p>
        </w:tc>
        <w:tc>
          <w:tcPr>
            <w:tcW w:w="279" w:type="pct"/>
            <w:tcMar>
              <w:left w:w="43" w:type="dxa"/>
              <w:right w:w="43" w:type="dxa"/>
            </w:tcMar>
          </w:tcPr>
          <w:p w14:paraId="2B6801ED" w14:textId="77777777" w:rsidR="00FB4E99" w:rsidRPr="002661D0" w:rsidRDefault="00FB4E99" w:rsidP="002661D0">
            <w:pPr>
              <w:spacing w:before="0"/>
              <w:rPr>
                <w:sz w:val="22"/>
              </w:rPr>
            </w:pPr>
          </w:p>
        </w:tc>
      </w:tr>
      <w:tr w:rsidR="002661D0" w:rsidRPr="002661D0" w14:paraId="70DE620A" w14:textId="77777777" w:rsidTr="002661D0">
        <w:trPr>
          <w:trHeight w:val="782"/>
        </w:trPr>
        <w:tc>
          <w:tcPr>
            <w:tcW w:w="909" w:type="pct"/>
            <w:tcMar>
              <w:left w:w="43" w:type="dxa"/>
              <w:right w:w="43" w:type="dxa"/>
            </w:tcMar>
          </w:tcPr>
          <w:p w14:paraId="425024E4" w14:textId="77777777" w:rsidR="00FB4E99" w:rsidRPr="002661D0" w:rsidRDefault="00FB4E99" w:rsidP="002661D0">
            <w:pPr>
              <w:spacing w:before="0"/>
              <w:jc w:val="left"/>
              <w:rPr>
                <w:sz w:val="22"/>
              </w:rPr>
            </w:pPr>
            <w:r w:rsidRPr="002661D0">
              <w:rPr>
                <w:sz w:val="22"/>
              </w:rPr>
              <w:t>Preparing SOPs for Sampling, Detection, and Antibiotic Susceptibility Testing for Salmonella, Vibrio cholerae, and E. coli</w:t>
            </w:r>
          </w:p>
        </w:tc>
        <w:tc>
          <w:tcPr>
            <w:tcW w:w="287" w:type="pct"/>
            <w:shd w:val="clear" w:color="auto" w:fill="FFFFFF" w:themeFill="background1"/>
            <w:tcMar>
              <w:left w:w="43" w:type="dxa"/>
              <w:right w:w="43" w:type="dxa"/>
            </w:tcMar>
          </w:tcPr>
          <w:p w14:paraId="17A414D9" w14:textId="77777777" w:rsidR="00FB4E99" w:rsidRPr="002661D0" w:rsidRDefault="00FB4E99" w:rsidP="002661D0">
            <w:pPr>
              <w:spacing w:before="0"/>
              <w:rPr>
                <w:sz w:val="22"/>
              </w:rPr>
            </w:pPr>
          </w:p>
        </w:tc>
        <w:tc>
          <w:tcPr>
            <w:tcW w:w="290" w:type="pct"/>
            <w:shd w:val="clear" w:color="auto" w:fill="C1E4F5" w:themeFill="accent1" w:themeFillTint="33"/>
            <w:tcMar>
              <w:left w:w="43" w:type="dxa"/>
              <w:right w:w="43" w:type="dxa"/>
            </w:tcMar>
          </w:tcPr>
          <w:p w14:paraId="0CC09064" w14:textId="77777777" w:rsidR="00FB4E99" w:rsidRPr="002661D0" w:rsidRDefault="00FB4E99" w:rsidP="002661D0">
            <w:pPr>
              <w:spacing w:before="0"/>
              <w:rPr>
                <w:sz w:val="22"/>
              </w:rPr>
            </w:pPr>
          </w:p>
        </w:tc>
        <w:tc>
          <w:tcPr>
            <w:tcW w:w="242" w:type="pct"/>
            <w:shd w:val="clear" w:color="auto" w:fill="C1E4F5" w:themeFill="accent1" w:themeFillTint="33"/>
            <w:tcMar>
              <w:left w:w="43" w:type="dxa"/>
              <w:right w:w="43" w:type="dxa"/>
            </w:tcMar>
          </w:tcPr>
          <w:p w14:paraId="527011B6" w14:textId="77777777" w:rsidR="00FB4E99" w:rsidRPr="002661D0" w:rsidRDefault="00FB4E99" w:rsidP="002661D0">
            <w:pPr>
              <w:spacing w:before="0"/>
              <w:rPr>
                <w:sz w:val="22"/>
              </w:rPr>
            </w:pPr>
          </w:p>
        </w:tc>
        <w:tc>
          <w:tcPr>
            <w:tcW w:w="261" w:type="pct"/>
            <w:tcMar>
              <w:left w:w="43" w:type="dxa"/>
              <w:right w:w="43" w:type="dxa"/>
            </w:tcMar>
          </w:tcPr>
          <w:p w14:paraId="3064549A" w14:textId="77777777" w:rsidR="00FB4E99" w:rsidRPr="002661D0" w:rsidRDefault="00FB4E99" w:rsidP="002661D0">
            <w:pPr>
              <w:spacing w:before="0"/>
              <w:rPr>
                <w:sz w:val="22"/>
              </w:rPr>
            </w:pPr>
          </w:p>
        </w:tc>
        <w:tc>
          <w:tcPr>
            <w:tcW w:w="262" w:type="pct"/>
            <w:tcMar>
              <w:left w:w="43" w:type="dxa"/>
              <w:right w:w="43" w:type="dxa"/>
            </w:tcMar>
          </w:tcPr>
          <w:p w14:paraId="140E577D" w14:textId="77777777" w:rsidR="00FB4E99" w:rsidRPr="002661D0" w:rsidRDefault="00FB4E99" w:rsidP="002661D0">
            <w:pPr>
              <w:spacing w:before="0"/>
              <w:rPr>
                <w:sz w:val="22"/>
              </w:rPr>
            </w:pPr>
          </w:p>
        </w:tc>
        <w:tc>
          <w:tcPr>
            <w:tcW w:w="284" w:type="pct"/>
            <w:tcMar>
              <w:left w:w="43" w:type="dxa"/>
              <w:right w:w="43" w:type="dxa"/>
            </w:tcMar>
          </w:tcPr>
          <w:p w14:paraId="053F0B17" w14:textId="77777777" w:rsidR="00FB4E99" w:rsidRPr="002661D0" w:rsidRDefault="00FB4E99" w:rsidP="002661D0">
            <w:pPr>
              <w:spacing w:before="0"/>
              <w:rPr>
                <w:sz w:val="22"/>
              </w:rPr>
            </w:pPr>
          </w:p>
        </w:tc>
        <w:tc>
          <w:tcPr>
            <w:tcW w:w="262" w:type="pct"/>
            <w:tcMar>
              <w:left w:w="43" w:type="dxa"/>
              <w:right w:w="43" w:type="dxa"/>
            </w:tcMar>
          </w:tcPr>
          <w:p w14:paraId="5E991911" w14:textId="77777777" w:rsidR="00FB4E99" w:rsidRPr="002661D0" w:rsidRDefault="00FB4E99" w:rsidP="002661D0">
            <w:pPr>
              <w:spacing w:before="0"/>
              <w:rPr>
                <w:sz w:val="22"/>
              </w:rPr>
            </w:pPr>
          </w:p>
        </w:tc>
        <w:tc>
          <w:tcPr>
            <w:tcW w:w="297" w:type="pct"/>
            <w:tcMar>
              <w:left w:w="43" w:type="dxa"/>
              <w:right w:w="43" w:type="dxa"/>
            </w:tcMar>
          </w:tcPr>
          <w:p w14:paraId="3263855B" w14:textId="77777777" w:rsidR="00FB4E99" w:rsidRPr="002661D0" w:rsidRDefault="00FB4E99" w:rsidP="002661D0">
            <w:pPr>
              <w:spacing w:before="0"/>
              <w:rPr>
                <w:sz w:val="22"/>
              </w:rPr>
            </w:pPr>
          </w:p>
        </w:tc>
        <w:tc>
          <w:tcPr>
            <w:tcW w:w="253" w:type="pct"/>
            <w:tcMar>
              <w:left w:w="43" w:type="dxa"/>
              <w:right w:w="43" w:type="dxa"/>
            </w:tcMar>
          </w:tcPr>
          <w:p w14:paraId="2EFFC848" w14:textId="77777777" w:rsidR="00FB4E99" w:rsidRPr="002661D0" w:rsidRDefault="00FB4E99" w:rsidP="002661D0">
            <w:pPr>
              <w:spacing w:before="0"/>
              <w:rPr>
                <w:sz w:val="22"/>
              </w:rPr>
            </w:pPr>
          </w:p>
        </w:tc>
        <w:tc>
          <w:tcPr>
            <w:tcW w:w="270" w:type="pct"/>
            <w:tcMar>
              <w:left w:w="43" w:type="dxa"/>
              <w:right w:w="43" w:type="dxa"/>
            </w:tcMar>
          </w:tcPr>
          <w:p w14:paraId="25B32BEE" w14:textId="77777777" w:rsidR="00FB4E99" w:rsidRPr="002661D0" w:rsidRDefault="00FB4E99" w:rsidP="002661D0">
            <w:pPr>
              <w:spacing w:before="0"/>
              <w:rPr>
                <w:sz w:val="22"/>
              </w:rPr>
            </w:pPr>
          </w:p>
        </w:tc>
        <w:tc>
          <w:tcPr>
            <w:tcW w:w="271" w:type="pct"/>
            <w:tcMar>
              <w:left w:w="43" w:type="dxa"/>
              <w:right w:w="43" w:type="dxa"/>
            </w:tcMar>
          </w:tcPr>
          <w:p w14:paraId="65A8FEA8" w14:textId="77777777" w:rsidR="00FB4E99" w:rsidRPr="002661D0" w:rsidRDefault="00FB4E99" w:rsidP="002661D0">
            <w:pPr>
              <w:spacing w:before="0"/>
              <w:rPr>
                <w:sz w:val="22"/>
              </w:rPr>
            </w:pPr>
          </w:p>
        </w:tc>
        <w:tc>
          <w:tcPr>
            <w:tcW w:w="297" w:type="pct"/>
            <w:tcMar>
              <w:left w:w="43" w:type="dxa"/>
              <w:right w:w="43" w:type="dxa"/>
            </w:tcMar>
          </w:tcPr>
          <w:p w14:paraId="1F3E71E3" w14:textId="77777777" w:rsidR="00FB4E99" w:rsidRPr="002661D0" w:rsidRDefault="00FB4E99" w:rsidP="002661D0">
            <w:pPr>
              <w:spacing w:before="0"/>
              <w:rPr>
                <w:sz w:val="22"/>
              </w:rPr>
            </w:pPr>
          </w:p>
        </w:tc>
        <w:tc>
          <w:tcPr>
            <w:tcW w:w="257" w:type="pct"/>
            <w:tcMar>
              <w:left w:w="43" w:type="dxa"/>
              <w:right w:w="43" w:type="dxa"/>
            </w:tcMar>
          </w:tcPr>
          <w:p w14:paraId="39A3D8CC" w14:textId="77777777" w:rsidR="00FB4E99" w:rsidRPr="002661D0" w:rsidRDefault="00FB4E99" w:rsidP="002661D0">
            <w:pPr>
              <w:spacing w:before="0"/>
              <w:rPr>
                <w:sz w:val="22"/>
              </w:rPr>
            </w:pPr>
          </w:p>
        </w:tc>
        <w:tc>
          <w:tcPr>
            <w:tcW w:w="279" w:type="pct"/>
            <w:tcMar>
              <w:left w:w="43" w:type="dxa"/>
              <w:right w:w="43" w:type="dxa"/>
            </w:tcMar>
          </w:tcPr>
          <w:p w14:paraId="5DC0E0F3" w14:textId="77777777" w:rsidR="00FB4E99" w:rsidRPr="002661D0" w:rsidRDefault="00FB4E99" w:rsidP="002661D0">
            <w:pPr>
              <w:spacing w:before="0"/>
              <w:rPr>
                <w:sz w:val="22"/>
              </w:rPr>
            </w:pPr>
          </w:p>
        </w:tc>
        <w:tc>
          <w:tcPr>
            <w:tcW w:w="279" w:type="pct"/>
            <w:tcMar>
              <w:left w:w="43" w:type="dxa"/>
              <w:right w:w="43" w:type="dxa"/>
            </w:tcMar>
          </w:tcPr>
          <w:p w14:paraId="4B82B81F" w14:textId="77777777" w:rsidR="00FB4E99" w:rsidRPr="002661D0" w:rsidRDefault="00FB4E99" w:rsidP="002661D0">
            <w:pPr>
              <w:spacing w:before="0"/>
              <w:rPr>
                <w:sz w:val="22"/>
              </w:rPr>
            </w:pPr>
          </w:p>
        </w:tc>
      </w:tr>
      <w:tr w:rsidR="002661D0" w:rsidRPr="002661D0" w14:paraId="28A819D6" w14:textId="77777777" w:rsidTr="002661D0">
        <w:trPr>
          <w:trHeight w:val="224"/>
        </w:trPr>
        <w:tc>
          <w:tcPr>
            <w:tcW w:w="909" w:type="pct"/>
            <w:tcMar>
              <w:left w:w="43" w:type="dxa"/>
              <w:right w:w="43" w:type="dxa"/>
            </w:tcMar>
          </w:tcPr>
          <w:p w14:paraId="1E63FF3D" w14:textId="77777777" w:rsidR="00FB4E99" w:rsidRPr="002661D0" w:rsidRDefault="00FB4E99" w:rsidP="002661D0">
            <w:pPr>
              <w:spacing w:before="0"/>
              <w:jc w:val="left"/>
              <w:rPr>
                <w:sz w:val="22"/>
              </w:rPr>
            </w:pPr>
            <w:r w:rsidRPr="002661D0">
              <w:rPr>
                <w:sz w:val="22"/>
              </w:rPr>
              <w:t xml:space="preserve">Capacity building </w:t>
            </w:r>
            <w:proofErr w:type="gramStart"/>
            <w:r w:rsidRPr="002661D0">
              <w:rPr>
                <w:sz w:val="22"/>
              </w:rPr>
              <w:t>of  Lab</w:t>
            </w:r>
            <w:proofErr w:type="gramEnd"/>
            <w:r w:rsidRPr="002661D0">
              <w:rPr>
                <w:sz w:val="22"/>
              </w:rPr>
              <w:t xml:space="preserve"> staff on AMR protocols</w:t>
            </w:r>
          </w:p>
        </w:tc>
        <w:tc>
          <w:tcPr>
            <w:tcW w:w="287" w:type="pct"/>
            <w:shd w:val="clear" w:color="auto" w:fill="FFFFFF" w:themeFill="background1"/>
            <w:tcMar>
              <w:left w:w="43" w:type="dxa"/>
              <w:right w:w="43" w:type="dxa"/>
            </w:tcMar>
          </w:tcPr>
          <w:p w14:paraId="7D438652" w14:textId="77777777" w:rsidR="00FB4E99" w:rsidRPr="002661D0" w:rsidRDefault="00FB4E99" w:rsidP="002661D0">
            <w:pPr>
              <w:spacing w:before="0"/>
              <w:rPr>
                <w:sz w:val="22"/>
              </w:rPr>
            </w:pPr>
          </w:p>
        </w:tc>
        <w:tc>
          <w:tcPr>
            <w:tcW w:w="290" w:type="pct"/>
            <w:shd w:val="clear" w:color="auto" w:fill="FFFFFF" w:themeFill="background1"/>
            <w:tcMar>
              <w:left w:w="43" w:type="dxa"/>
              <w:right w:w="43" w:type="dxa"/>
            </w:tcMar>
          </w:tcPr>
          <w:p w14:paraId="2284FCB7" w14:textId="77777777" w:rsidR="00FB4E99" w:rsidRPr="002661D0" w:rsidRDefault="00FB4E99" w:rsidP="002661D0">
            <w:pPr>
              <w:spacing w:before="0"/>
              <w:rPr>
                <w:sz w:val="22"/>
              </w:rPr>
            </w:pPr>
          </w:p>
        </w:tc>
        <w:tc>
          <w:tcPr>
            <w:tcW w:w="242" w:type="pct"/>
            <w:shd w:val="clear" w:color="auto" w:fill="FFFFFF" w:themeFill="background1"/>
            <w:tcMar>
              <w:left w:w="43" w:type="dxa"/>
              <w:right w:w="43" w:type="dxa"/>
            </w:tcMar>
          </w:tcPr>
          <w:p w14:paraId="62DFB4F2" w14:textId="77777777" w:rsidR="00FB4E99" w:rsidRPr="002661D0" w:rsidRDefault="00FB4E99" w:rsidP="002661D0">
            <w:pPr>
              <w:spacing w:before="0"/>
              <w:rPr>
                <w:sz w:val="22"/>
              </w:rPr>
            </w:pPr>
          </w:p>
        </w:tc>
        <w:tc>
          <w:tcPr>
            <w:tcW w:w="261" w:type="pct"/>
            <w:shd w:val="clear" w:color="auto" w:fill="C1E4F5" w:themeFill="accent1" w:themeFillTint="33"/>
            <w:tcMar>
              <w:left w:w="43" w:type="dxa"/>
              <w:right w:w="43" w:type="dxa"/>
            </w:tcMar>
          </w:tcPr>
          <w:p w14:paraId="3B2D9828" w14:textId="77777777" w:rsidR="00FB4E99" w:rsidRPr="002661D0" w:rsidRDefault="00FB4E99" w:rsidP="002661D0">
            <w:pPr>
              <w:spacing w:before="0"/>
              <w:rPr>
                <w:sz w:val="22"/>
              </w:rPr>
            </w:pPr>
          </w:p>
        </w:tc>
        <w:tc>
          <w:tcPr>
            <w:tcW w:w="262" w:type="pct"/>
            <w:shd w:val="clear" w:color="auto" w:fill="C1E4F5" w:themeFill="accent1" w:themeFillTint="33"/>
            <w:tcMar>
              <w:left w:w="43" w:type="dxa"/>
              <w:right w:w="43" w:type="dxa"/>
            </w:tcMar>
          </w:tcPr>
          <w:p w14:paraId="5F33141D" w14:textId="77777777" w:rsidR="00FB4E99" w:rsidRPr="002661D0" w:rsidRDefault="00FB4E99" w:rsidP="002661D0">
            <w:pPr>
              <w:spacing w:before="0"/>
              <w:rPr>
                <w:sz w:val="22"/>
              </w:rPr>
            </w:pPr>
          </w:p>
        </w:tc>
        <w:tc>
          <w:tcPr>
            <w:tcW w:w="284" w:type="pct"/>
            <w:tcMar>
              <w:left w:w="43" w:type="dxa"/>
              <w:right w:w="43" w:type="dxa"/>
            </w:tcMar>
          </w:tcPr>
          <w:p w14:paraId="459797B8" w14:textId="77777777" w:rsidR="00FB4E99" w:rsidRPr="002661D0" w:rsidRDefault="00FB4E99" w:rsidP="002661D0">
            <w:pPr>
              <w:spacing w:before="0"/>
              <w:rPr>
                <w:sz w:val="22"/>
              </w:rPr>
            </w:pPr>
          </w:p>
        </w:tc>
        <w:tc>
          <w:tcPr>
            <w:tcW w:w="262" w:type="pct"/>
            <w:tcMar>
              <w:left w:w="43" w:type="dxa"/>
              <w:right w:w="43" w:type="dxa"/>
            </w:tcMar>
          </w:tcPr>
          <w:p w14:paraId="63A438FF" w14:textId="77777777" w:rsidR="00FB4E99" w:rsidRPr="002661D0" w:rsidRDefault="00FB4E99" w:rsidP="002661D0">
            <w:pPr>
              <w:spacing w:before="0"/>
              <w:rPr>
                <w:sz w:val="22"/>
              </w:rPr>
            </w:pPr>
          </w:p>
        </w:tc>
        <w:tc>
          <w:tcPr>
            <w:tcW w:w="297" w:type="pct"/>
            <w:tcMar>
              <w:left w:w="43" w:type="dxa"/>
              <w:right w:w="43" w:type="dxa"/>
            </w:tcMar>
          </w:tcPr>
          <w:p w14:paraId="2E2B6F98" w14:textId="77777777" w:rsidR="00FB4E99" w:rsidRPr="002661D0" w:rsidRDefault="00FB4E99" w:rsidP="002661D0">
            <w:pPr>
              <w:spacing w:before="0"/>
              <w:rPr>
                <w:sz w:val="22"/>
              </w:rPr>
            </w:pPr>
          </w:p>
        </w:tc>
        <w:tc>
          <w:tcPr>
            <w:tcW w:w="253" w:type="pct"/>
            <w:tcMar>
              <w:left w:w="43" w:type="dxa"/>
              <w:right w:w="43" w:type="dxa"/>
            </w:tcMar>
          </w:tcPr>
          <w:p w14:paraId="5364F5B5" w14:textId="77777777" w:rsidR="00FB4E99" w:rsidRPr="002661D0" w:rsidRDefault="00FB4E99" w:rsidP="002661D0">
            <w:pPr>
              <w:spacing w:before="0"/>
              <w:rPr>
                <w:sz w:val="22"/>
              </w:rPr>
            </w:pPr>
          </w:p>
        </w:tc>
        <w:tc>
          <w:tcPr>
            <w:tcW w:w="270" w:type="pct"/>
            <w:tcMar>
              <w:left w:w="43" w:type="dxa"/>
              <w:right w:w="43" w:type="dxa"/>
            </w:tcMar>
          </w:tcPr>
          <w:p w14:paraId="6332F246" w14:textId="77777777" w:rsidR="00FB4E99" w:rsidRPr="002661D0" w:rsidRDefault="00FB4E99" w:rsidP="002661D0">
            <w:pPr>
              <w:spacing w:before="0"/>
              <w:rPr>
                <w:sz w:val="22"/>
              </w:rPr>
            </w:pPr>
          </w:p>
        </w:tc>
        <w:tc>
          <w:tcPr>
            <w:tcW w:w="271" w:type="pct"/>
            <w:tcMar>
              <w:left w:w="43" w:type="dxa"/>
              <w:right w:w="43" w:type="dxa"/>
            </w:tcMar>
          </w:tcPr>
          <w:p w14:paraId="3485593F" w14:textId="77777777" w:rsidR="00FB4E99" w:rsidRPr="002661D0" w:rsidRDefault="00FB4E99" w:rsidP="002661D0">
            <w:pPr>
              <w:spacing w:before="0"/>
              <w:rPr>
                <w:sz w:val="22"/>
              </w:rPr>
            </w:pPr>
          </w:p>
        </w:tc>
        <w:tc>
          <w:tcPr>
            <w:tcW w:w="297" w:type="pct"/>
            <w:tcMar>
              <w:left w:w="43" w:type="dxa"/>
              <w:right w:w="43" w:type="dxa"/>
            </w:tcMar>
          </w:tcPr>
          <w:p w14:paraId="7ABD9C5A" w14:textId="77777777" w:rsidR="00FB4E99" w:rsidRPr="002661D0" w:rsidRDefault="00FB4E99" w:rsidP="002661D0">
            <w:pPr>
              <w:spacing w:before="0"/>
              <w:rPr>
                <w:sz w:val="22"/>
              </w:rPr>
            </w:pPr>
          </w:p>
        </w:tc>
        <w:tc>
          <w:tcPr>
            <w:tcW w:w="257" w:type="pct"/>
            <w:tcMar>
              <w:left w:w="43" w:type="dxa"/>
              <w:right w:w="43" w:type="dxa"/>
            </w:tcMar>
          </w:tcPr>
          <w:p w14:paraId="57241A10" w14:textId="77777777" w:rsidR="00FB4E99" w:rsidRPr="002661D0" w:rsidRDefault="00FB4E99" w:rsidP="002661D0">
            <w:pPr>
              <w:spacing w:before="0"/>
              <w:rPr>
                <w:sz w:val="22"/>
              </w:rPr>
            </w:pPr>
          </w:p>
        </w:tc>
        <w:tc>
          <w:tcPr>
            <w:tcW w:w="279" w:type="pct"/>
            <w:tcMar>
              <w:left w:w="43" w:type="dxa"/>
              <w:right w:w="43" w:type="dxa"/>
            </w:tcMar>
          </w:tcPr>
          <w:p w14:paraId="1F08AAE9" w14:textId="77777777" w:rsidR="00FB4E99" w:rsidRPr="002661D0" w:rsidRDefault="00FB4E99" w:rsidP="002661D0">
            <w:pPr>
              <w:spacing w:before="0"/>
              <w:rPr>
                <w:sz w:val="22"/>
              </w:rPr>
            </w:pPr>
          </w:p>
        </w:tc>
        <w:tc>
          <w:tcPr>
            <w:tcW w:w="279" w:type="pct"/>
            <w:tcMar>
              <w:left w:w="43" w:type="dxa"/>
              <w:right w:w="43" w:type="dxa"/>
            </w:tcMar>
          </w:tcPr>
          <w:p w14:paraId="2A9170FB" w14:textId="77777777" w:rsidR="00FB4E99" w:rsidRPr="002661D0" w:rsidRDefault="00FB4E99" w:rsidP="002661D0">
            <w:pPr>
              <w:spacing w:before="0"/>
              <w:rPr>
                <w:sz w:val="22"/>
              </w:rPr>
            </w:pPr>
          </w:p>
        </w:tc>
      </w:tr>
      <w:tr w:rsidR="002661D0" w:rsidRPr="002661D0" w14:paraId="73F0640B" w14:textId="77777777" w:rsidTr="002661D0">
        <w:trPr>
          <w:trHeight w:val="485"/>
        </w:trPr>
        <w:tc>
          <w:tcPr>
            <w:tcW w:w="909" w:type="pct"/>
            <w:tcMar>
              <w:left w:w="43" w:type="dxa"/>
              <w:right w:w="43" w:type="dxa"/>
            </w:tcMar>
          </w:tcPr>
          <w:p w14:paraId="53F3F99D" w14:textId="77777777" w:rsidR="00FB4E99" w:rsidRPr="002661D0" w:rsidRDefault="00FB4E99" w:rsidP="002661D0">
            <w:pPr>
              <w:spacing w:before="0"/>
              <w:jc w:val="left"/>
              <w:rPr>
                <w:sz w:val="22"/>
              </w:rPr>
            </w:pPr>
            <w:r w:rsidRPr="002661D0">
              <w:rPr>
                <w:sz w:val="22"/>
              </w:rPr>
              <w:t>Procurement of consumables, supplies etc.</w:t>
            </w:r>
          </w:p>
        </w:tc>
        <w:tc>
          <w:tcPr>
            <w:tcW w:w="287" w:type="pct"/>
            <w:shd w:val="clear" w:color="auto" w:fill="FFFFFF" w:themeFill="background1"/>
            <w:tcMar>
              <w:left w:w="43" w:type="dxa"/>
              <w:right w:w="43" w:type="dxa"/>
            </w:tcMar>
          </w:tcPr>
          <w:p w14:paraId="51BBD1D4" w14:textId="77777777" w:rsidR="00FB4E99" w:rsidRPr="002661D0" w:rsidRDefault="00FB4E99" w:rsidP="002661D0">
            <w:pPr>
              <w:spacing w:before="0"/>
              <w:rPr>
                <w:sz w:val="22"/>
              </w:rPr>
            </w:pPr>
          </w:p>
        </w:tc>
        <w:tc>
          <w:tcPr>
            <w:tcW w:w="290" w:type="pct"/>
            <w:shd w:val="clear" w:color="auto" w:fill="FFFFFF" w:themeFill="background1"/>
            <w:tcMar>
              <w:left w:w="43" w:type="dxa"/>
              <w:right w:w="43" w:type="dxa"/>
            </w:tcMar>
          </w:tcPr>
          <w:p w14:paraId="2D6D8B08" w14:textId="77777777" w:rsidR="00FB4E99" w:rsidRPr="002661D0" w:rsidRDefault="00FB4E99" w:rsidP="002661D0">
            <w:pPr>
              <w:spacing w:before="0"/>
              <w:rPr>
                <w:sz w:val="22"/>
              </w:rPr>
            </w:pPr>
          </w:p>
        </w:tc>
        <w:tc>
          <w:tcPr>
            <w:tcW w:w="242" w:type="pct"/>
            <w:shd w:val="clear" w:color="auto" w:fill="FFFFFF" w:themeFill="background1"/>
            <w:tcMar>
              <w:left w:w="43" w:type="dxa"/>
              <w:right w:w="43" w:type="dxa"/>
            </w:tcMar>
          </w:tcPr>
          <w:p w14:paraId="5E7B83A7" w14:textId="77777777" w:rsidR="00FB4E99" w:rsidRPr="002661D0" w:rsidRDefault="00FB4E99" w:rsidP="002661D0">
            <w:pPr>
              <w:spacing w:before="0"/>
              <w:rPr>
                <w:sz w:val="22"/>
              </w:rPr>
            </w:pPr>
          </w:p>
        </w:tc>
        <w:tc>
          <w:tcPr>
            <w:tcW w:w="261" w:type="pct"/>
            <w:shd w:val="clear" w:color="auto" w:fill="C1E4F5" w:themeFill="accent1" w:themeFillTint="33"/>
            <w:tcMar>
              <w:left w:w="43" w:type="dxa"/>
              <w:right w:w="43" w:type="dxa"/>
            </w:tcMar>
          </w:tcPr>
          <w:p w14:paraId="43767E07" w14:textId="77777777" w:rsidR="00FB4E99" w:rsidRPr="002661D0" w:rsidRDefault="00FB4E99" w:rsidP="002661D0">
            <w:pPr>
              <w:spacing w:before="0"/>
              <w:rPr>
                <w:sz w:val="22"/>
              </w:rPr>
            </w:pPr>
          </w:p>
        </w:tc>
        <w:tc>
          <w:tcPr>
            <w:tcW w:w="262" w:type="pct"/>
            <w:shd w:val="clear" w:color="auto" w:fill="C1E4F5" w:themeFill="accent1" w:themeFillTint="33"/>
            <w:tcMar>
              <w:left w:w="43" w:type="dxa"/>
              <w:right w:w="43" w:type="dxa"/>
            </w:tcMar>
          </w:tcPr>
          <w:p w14:paraId="33CD9CA6" w14:textId="77777777" w:rsidR="00FB4E99" w:rsidRPr="002661D0" w:rsidRDefault="00FB4E99" w:rsidP="002661D0">
            <w:pPr>
              <w:spacing w:before="0"/>
              <w:rPr>
                <w:sz w:val="22"/>
              </w:rPr>
            </w:pPr>
          </w:p>
        </w:tc>
        <w:tc>
          <w:tcPr>
            <w:tcW w:w="284" w:type="pct"/>
            <w:tcMar>
              <w:left w:w="43" w:type="dxa"/>
              <w:right w:w="43" w:type="dxa"/>
            </w:tcMar>
          </w:tcPr>
          <w:p w14:paraId="71FF586E" w14:textId="77777777" w:rsidR="00FB4E99" w:rsidRPr="002661D0" w:rsidRDefault="00FB4E99" w:rsidP="002661D0">
            <w:pPr>
              <w:spacing w:before="0"/>
              <w:rPr>
                <w:sz w:val="22"/>
              </w:rPr>
            </w:pPr>
          </w:p>
        </w:tc>
        <w:tc>
          <w:tcPr>
            <w:tcW w:w="262" w:type="pct"/>
            <w:tcMar>
              <w:left w:w="43" w:type="dxa"/>
              <w:right w:w="43" w:type="dxa"/>
            </w:tcMar>
          </w:tcPr>
          <w:p w14:paraId="6BF062C7" w14:textId="77777777" w:rsidR="00FB4E99" w:rsidRPr="002661D0" w:rsidRDefault="00FB4E99" w:rsidP="002661D0">
            <w:pPr>
              <w:spacing w:before="0"/>
              <w:rPr>
                <w:sz w:val="22"/>
              </w:rPr>
            </w:pPr>
          </w:p>
        </w:tc>
        <w:tc>
          <w:tcPr>
            <w:tcW w:w="297" w:type="pct"/>
            <w:tcMar>
              <w:left w:w="43" w:type="dxa"/>
              <w:right w:w="43" w:type="dxa"/>
            </w:tcMar>
          </w:tcPr>
          <w:p w14:paraId="000A5F03" w14:textId="77777777" w:rsidR="00FB4E99" w:rsidRPr="002661D0" w:rsidRDefault="00FB4E99" w:rsidP="002661D0">
            <w:pPr>
              <w:spacing w:before="0"/>
              <w:rPr>
                <w:sz w:val="22"/>
              </w:rPr>
            </w:pPr>
          </w:p>
        </w:tc>
        <w:tc>
          <w:tcPr>
            <w:tcW w:w="253" w:type="pct"/>
            <w:tcMar>
              <w:left w:w="43" w:type="dxa"/>
              <w:right w:w="43" w:type="dxa"/>
            </w:tcMar>
          </w:tcPr>
          <w:p w14:paraId="28EBAD2A" w14:textId="77777777" w:rsidR="00FB4E99" w:rsidRPr="002661D0" w:rsidRDefault="00FB4E99" w:rsidP="002661D0">
            <w:pPr>
              <w:spacing w:before="0"/>
              <w:rPr>
                <w:sz w:val="22"/>
              </w:rPr>
            </w:pPr>
          </w:p>
        </w:tc>
        <w:tc>
          <w:tcPr>
            <w:tcW w:w="270" w:type="pct"/>
            <w:tcMar>
              <w:left w:w="43" w:type="dxa"/>
              <w:right w:w="43" w:type="dxa"/>
            </w:tcMar>
          </w:tcPr>
          <w:p w14:paraId="745EEB23" w14:textId="77777777" w:rsidR="00FB4E99" w:rsidRPr="002661D0" w:rsidRDefault="00FB4E99" w:rsidP="002661D0">
            <w:pPr>
              <w:spacing w:before="0"/>
              <w:rPr>
                <w:sz w:val="22"/>
              </w:rPr>
            </w:pPr>
          </w:p>
        </w:tc>
        <w:tc>
          <w:tcPr>
            <w:tcW w:w="271" w:type="pct"/>
            <w:tcMar>
              <w:left w:w="43" w:type="dxa"/>
              <w:right w:w="43" w:type="dxa"/>
            </w:tcMar>
          </w:tcPr>
          <w:p w14:paraId="786FA51B" w14:textId="77777777" w:rsidR="00FB4E99" w:rsidRPr="002661D0" w:rsidRDefault="00FB4E99" w:rsidP="002661D0">
            <w:pPr>
              <w:spacing w:before="0"/>
              <w:rPr>
                <w:sz w:val="22"/>
              </w:rPr>
            </w:pPr>
          </w:p>
        </w:tc>
        <w:tc>
          <w:tcPr>
            <w:tcW w:w="297" w:type="pct"/>
            <w:tcMar>
              <w:left w:w="43" w:type="dxa"/>
              <w:right w:w="43" w:type="dxa"/>
            </w:tcMar>
          </w:tcPr>
          <w:p w14:paraId="6E1E05B3" w14:textId="77777777" w:rsidR="00FB4E99" w:rsidRPr="002661D0" w:rsidRDefault="00FB4E99" w:rsidP="002661D0">
            <w:pPr>
              <w:spacing w:before="0"/>
              <w:rPr>
                <w:sz w:val="22"/>
              </w:rPr>
            </w:pPr>
          </w:p>
        </w:tc>
        <w:tc>
          <w:tcPr>
            <w:tcW w:w="257" w:type="pct"/>
            <w:tcMar>
              <w:left w:w="43" w:type="dxa"/>
              <w:right w:w="43" w:type="dxa"/>
            </w:tcMar>
          </w:tcPr>
          <w:p w14:paraId="10CD9ED7" w14:textId="77777777" w:rsidR="00FB4E99" w:rsidRPr="002661D0" w:rsidRDefault="00FB4E99" w:rsidP="002661D0">
            <w:pPr>
              <w:spacing w:before="0"/>
              <w:rPr>
                <w:sz w:val="22"/>
              </w:rPr>
            </w:pPr>
          </w:p>
        </w:tc>
        <w:tc>
          <w:tcPr>
            <w:tcW w:w="279" w:type="pct"/>
            <w:tcMar>
              <w:left w:w="43" w:type="dxa"/>
              <w:right w:w="43" w:type="dxa"/>
            </w:tcMar>
          </w:tcPr>
          <w:p w14:paraId="3B53467E" w14:textId="77777777" w:rsidR="00FB4E99" w:rsidRPr="002661D0" w:rsidRDefault="00FB4E99" w:rsidP="002661D0">
            <w:pPr>
              <w:spacing w:before="0"/>
              <w:rPr>
                <w:sz w:val="22"/>
              </w:rPr>
            </w:pPr>
          </w:p>
        </w:tc>
        <w:tc>
          <w:tcPr>
            <w:tcW w:w="279" w:type="pct"/>
            <w:tcMar>
              <w:left w:w="43" w:type="dxa"/>
              <w:right w:w="43" w:type="dxa"/>
            </w:tcMar>
          </w:tcPr>
          <w:p w14:paraId="04C425F2" w14:textId="77777777" w:rsidR="00FB4E99" w:rsidRPr="002661D0" w:rsidRDefault="00FB4E99" w:rsidP="002661D0">
            <w:pPr>
              <w:spacing w:before="0"/>
              <w:rPr>
                <w:sz w:val="22"/>
              </w:rPr>
            </w:pPr>
          </w:p>
        </w:tc>
      </w:tr>
      <w:tr w:rsidR="002661D0" w:rsidRPr="002661D0" w14:paraId="275BDA3E" w14:textId="77777777" w:rsidTr="002661D0">
        <w:trPr>
          <w:trHeight w:val="322"/>
        </w:trPr>
        <w:tc>
          <w:tcPr>
            <w:tcW w:w="909" w:type="pct"/>
            <w:tcMar>
              <w:left w:w="43" w:type="dxa"/>
              <w:right w:w="43" w:type="dxa"/>
            </w:tcMar>
          </w:tcPr>
          <w:p w14:paraId="683ADD80" w14:textId="77777777" w:rsidR="00FB4E99" w:rsidRPr="002661D0" w:rsidRDefault="00FB4E99" w:rsidP="002661D0">
            <w:pPr>
              <w:spacing w:before="0"/>
              <w:jc w:val="left"/>
              <w:rPr>
                <w:sz w:val="22"/>
              </w:rPr>
            </w:pPr>
            <w:r w:rsidRPr="002661D0">
              <w:rPr>
                <w:sz w:val="22"/>
              </w:rPr>
              <w:t>Sample collection from designated sites</w:t>
            </w:r>
          </w:p>
        </w:tc>
        <w:tc>
          <w:tcPr>
            <w:tcW w:w="287" w:type="pct"/>
            <w:tcMar>
              <w:left w:w="43" w:type="dxa"/>
              <w:right w:w="43" w:type="dxa"/>
            </w:tcMar>
          </w:tcPr>
          <w:p w14:paraId="355059BB" w14:textId="77777777" w:rsidR="00FB4E99" w:rsidRPr="002661D0" w:rsidRDefault="00FB4E99" w:rsidP="002661D0">
            <w:pPr>
              <w:spacing w:before="0"/>
              <w:rPr>
                <w:sz w:val="22"/>
              </w:rPr>
            </w:pPr>
          </w:p>
        </w:tc>
        <w:tc>
          <w:tcPr>
            <w:tcW w:w="290" w:type="pct"/>
            <w:tcMar>
              <w:left w:w="43" w:type="dxa"/>
              <w:right w:w="43" w:type="dxa"/>
            </w:tcMar>
          </w:tcPr>
          <w:p w14:paraId="668F39CA" w14:textId="77777777" w:rsidR="00FB4E99" w:rsidRPr="002661D0" w:rsidRDefault="00FB4E99" w:rsidP="002661D0">
            <w:pPr>
              <w:spacing w:before="0"/>
              <w:rPr>
                <w:sz w:val="22"/>
              </w:rPr>
            </w:pPr>
          </w:p>
        </w:tc>
        <w:tc>
          <w:tcPr>
            <w:tcW w:w="242" w:type="pct"/>
            <w:tcMar>
              <w:left w:w="43" w:type="dxa"/>
              <w:right w:w="43" w:type="dxa"/>
            </w:tcMar>
          </w:tcPr>
          <w:p w14:paraId="1FA8F8F0" w14:textId="77777777" w:rsidR="00FB4E99" w:rsidRPr="002661D0" w:rsidRDefault="00FB4E99" w:rsidP="002661D0">
            <w:pPr>
              <w:spacing w:before="0"/>
              <w:rPr>
                <w:sz w:val="22"/>
              </w:rPr>
            </w:pPr>
          </w:p>
        </w:tc>
        <w:tc>
          <w:tcPr>
            <w:tcW w:w="261" w:type="pct"/>
            <w:shd w:val="clear" w:color="auto" w:fill="C1E4F5" w:themeFill="accent1" w:themeFillTint="33"/>
            <w:tcMar>
              <w:left w:w="43" w:type="dxa"/>
              <w:right w:w="43" w:type="dxa"/>
            </w:tcMar>
          </w:tcPr>
          <w:p w14:paraId="3062E103" w14:textId="77777777" w:rsidR="00FB4E99" w:rsidRPr="002661D0" w:rsidRDefault="00FB4E99" w:rsidP="002661D0">
            <w:pPr>
              <w:spacing w:before="0"/>
              <w:rPr>
                <w:sz w:val="22"/>
              </w:rPr>
            </w:pPr>
          </w:p>
        </w:tc>
        <w:tc>
          <w:tcPr>
            <w:tcW w:w="262" w:type="pct"/>
            <w:shd w:val="clear" w:color="auto" w:fill="C1E4F5" w:themeFill="accent1" w:themeFillTint="33"/>
            <w:tcMar>
              <w:left w:w="43" w:type="dxa"/>
              <w:right w:w="43" w:type="dxa"/>
            </w:tcMar>
          </w:tcPr>
          <w:p w14:paraId="5C5EF10D" w14:textId="77777777" w:rsidR="00FB4E99" w:rsidRPr="002661D0" w:rsidRDefault="00FB4E99" w:rsidP="002661D0">
            <w:pPr>
              <w:spacing w:before="0"/>
              <w:rPr>
                <w:sz w:val="22"/>
              </w:rPr>
            </w:pPr>
          </w:p>
        </w:tc>
        <w:tc>
          <w:tcPr>
            <w:tcW w:w="284" w:type="pct"/>
            <w:shd w:val="clear" w:color="auto" w:fill="C1E4F5" w:themeFill="accent1" w:themeFillTint="33"/>
            <w:tcMar>
              <w:left w:w="43" w:type="dxa"/>
              <w:right w:w="43" w:type="dxa"/>
            </w:tcMar>
          </w:tcPr>
          <w:p w14:paraId="41526C12" w14:textId="77777777" w:rsidR="00FB4E99" w:rsidRPr="002661D0" w:rsidRDefault="00FB4E99" w:rsidP="002661D0">
            <w:pPr>
              <w:spacing w:before="0"/>
              <w:rPr>
                <w:sz w:val="22"/>
              </w:rPr>
            </w:pPr>
          </w:p>
        </w:tc>
        <w:tc>
          <w:tcPr>
            <w:tcW w:w="262" w:type="pct"/>
            <w:shd w:val="clear" w:color="auto" w:fill="C1E4F5" w:themeFill="accent1" w:themeFillTint="33"/>
            <w:tcMar>
              <w:left w:w="43" w:type="dxa"/>
              <w:right w:w="43" w:type="dxa"/>
            </w:tcMar>
          </w:tcPr>
          <w:p w14:paraId="1208BB0B" w14:textId="77777777" w:rsidR="00FB4E99" w:rsidRPr="002661D0" w:rsidRDefault="00FB4E99" w:rsidP="002661D0">
            <w:pPr>
              <w:spacing w:before="0"/>
              <w:rPr>
                <w:sz w:val="22"/>
              </w:rPr>
            </w:pPr>
          </w:p>
        </w:tc>
        <w:tc>
          <w:tcPr>
            <w:tcW w:w="297" w:type="pct"/>
            <w:shd w:val="clear" w:color="auto" w:fill="C1E4F5" w:themeFill="accent1" w:themeFillTint="33"/>
            <w:tcMar>
              <w:left w:w="43" w:type="dxa"/>
              <w:right w:w="43" w:type="dxa"/>
            </w:tcMar>
          </w:tcPr>
          <w:p w14:paraId="73FC59ED" w14:textId="77777777" w:rsidR="00FB4E99" w:rsidRPr="002661D0" w:rsidRDefault="00FB4E99" w:rsidP="002661D0">
            <w:pPr>
              <w:spacing w:before="0"/>
              <w:rPr>
                <w:sz w:val="22"/>
              </w:rPr>
            </w:pPr>
          </w:p>
        </w:tc>
        <w:tc>
          <w:tcPr>
            <w:tcW w:w="253" w:type="pct"/>
            <w:shd w:val="clear" w:color="auto" w:fill="C1E4F5" w:themeFill="accent1" w:themeFillTint="33"/>
            <w:tcMar>
              <w:left w:w="43" w:type="dxa"/>
              <w:right w:w="43" w:type="dxa"/>
            </w:tcMar>
          </w:tcPr>
          <w:p w14:paraId="3312DD7F" w14:textId="77777777" w:rsidR="00FB4E99" w:rsidRPr="002661D0" w:rsidRDefault="00FB4E99" w:rsidP="002661D0">
            <w:pPr>
              <w:spacing w:before="0"/>
              <w:rPr>
                <w:sz w:val="22"/>
              </w:rPr>
            </w:pPr>
          </w:p>
        </w:tc>
        <w:tc>
          <w:tcPr>
            <w:tcW w:w="270" w:type="pct"/>
            <w:shd w:val="clear" w:color="auto" w:fill="C1E4F5" w:themeFill="accent1" w:themeFillTint="33"/>
            <w:tcMar>
              <w:left w:w="43" w:type="dxa"/>
              <w:right w:w="43" w:type="dxa"/>
            </w:tcMar>
          </w:tcPr>
          <w:p w14:paraId="75C82979" w14:textId="77777777" w:rsidR="00FB4E99" w:rsidRPr="002661D0" w:rsidRDefault="00FB4E99" w:rsidP="002661D0">
            <w:pPr>
              <w:spacing w:before="0"/>
              <w:rPr>
                <w:sz w:val="22"/>
              </w:rPr>
            </w:pPr>
          </w:p>
        </w:tc>
        <w:tc>
          <w:tcPr>
            <w:tcW w:w="271" w:type="pct"/>
            <w:shd w:val="clear" w:color="auto" w:fill="C1E4F5" w:themeFill="accent1" w:themeFillTint="33"/>
            <w:tcMar>
              <w:left w:w="43" w:type="dxa"/>
              <w:right w:w="43" w:type="dxa"/>
            </w:tcMar>
          </w:tcPr>
          <w:p w14:paraId="1AEC0D15" w14:textId="77777777" w:rsidR="00FB4E99" w:rsidRPr="002661D0" w:rsidRDefault="00FB4E99" w:rsidP="002661D0">
            <w:pPr>
              <w:spacing w:before="0"/>
              <w:rPr>
                <w:sz w:val="22"/>
              </w:rPr>
            </w:pPr>
          </w:p>
        </w:tc>
        <w:tc>
          <w:tcPr>
            <w:tcW w:w="297" w:type="pct"/>
            <w:shd w:val="clear" w:color="auto" w:fill="C1E4F5" w:themeFill="accent1" w:themeFillTint="33"/>
            <w:tcMar>
              <w:left w:w="43" w:type="dxa"/>
              <w:right w:w="43" w:type="dxa"/>
            </w:tcMar>
          </w:tcPr>
          <w:p w14:paraId="6CBE977F" w14:textId="77777777" w:rsidR="00FB4E99" w:rsidRPr="002661D0" w:rsidRDefault="00FB4E99" w:rsidP="002661D0">
            <w:pPr>
              <w:spacing w:before="0"/>
              <w:rPr>
                <w:sz w:val="22"/>
              </w:rPr>
            </w:pPr>
          </w:p>
        </w:tc>
        <w:tc>
          <w:tcPr>
            <w:tcW w:w="257" w:type="pct"/>
            <w:shd w:val="clear" w:color="auto" w:fill="C1E4F5" w:themeFill="accent1" w:themeFillTint="33"/>
            <w:tcMar>
              <w:left w:w="43" w:type="dxa"/>
              <w:right w:w="43" w:type="dxa"/>
            </w:tcMar>
          </w:tcPr>
          <w:p w14:paraId="66C6DE2B" w14:textId="77777777" w:rsidR="00FB4E99" w:rsidRPr="002661D0" w:rsidRDefault="00FB4E99" w:rsidP="002661D0">
            <w:pPr>
              <w:spacing w:before="0"/>
              <w:rPr>
                <w:sz w:val="22"/>
              </w:rPr>
            </w:pPr>
          </w:p>
        </w:tc>
        <w:tc>
          <w:tcPr>
            <w:tcW w:w="279" w:type="pct"/>
            <w:shd w:val="clear" w:color="auto" w:fill="C1E4F5" w:themeFill="accent1" w:themeFillTint="33"/>
            <w:tcMar>
              <w:left w:w="43" w:type="dxa"/>
              <w:right w:w="43" w:type="dxa"/>
            </w:tcMar>
          </w:tcPr>
          <w:p w14:paraId="7645FB59" w14:textId="77777777" w:rsidR="00FB4E99" w:rsidRPr="002661D0" w:rsidRDefault="00FB4E99" w:rsidP="002661D0">
            <w:pPr>
              <w:spacing w:before="0"/>
              <w:rPr>
                <w:sz w:val="22"/>
              </w:rPr>
            </w:pPr>
          </w:p>
        </w:tc>
        <w:tc>
          <w:tcPr>
            <w:tcW w:w="279" w:type="pct"/>
            <w:shd w:val="clear" w:color="auto" w:fill="C1E4F5" w:themeFill="accent1" w:themeFillTint="33"/>
            <w:tcMar>
              <w:left w:w="43" w:type="dxa"/>
              <w:right w:w="43" w:type="dxa"/>
            </w:tcMar>
          </w:tcPr>
          <w:p w14:paraId="75C87C77" w14:textId="77777777" w:rsidR="00FB4E99" w:rsidRPr="002661D0" w:rsidRDefault="00FB4E99" w:rsidP="002661D0">
            <w:pPr>
              <w:spacing w:before="0"/>
              <w:rPr>
                <w:sz w:val="22"/>
              </w:rPr>
            </w:pPr>
          </w:p>
        </w:tc>
      </w:tr>
      <w:tr w:rsidR="002661D0" w:rsidRPr="002661D0" w14:paraId="22388F02" w14:textId="77777777" w:rsidTr="002661D0">
        <w:trPr>
          <w:trHeight w:val="679"/>
        </w:trPr>
        <w:tc>
          <w:tcPr>
            <w:tcW w:w="909" w:type="pct"/>
            <w:tcMar>
              <w:left w:w="43" w:type="dxa"/>
              <w:right w:w="43" w:type="dxa"/>
            </w:tcMar>
          </w:tcPr>
          <w:p w14:paraId="09D03D7D" w14:textId="77777777" w:rsidR="00FB4E99" w:rsidRPr="002661D0" w:rsidRDefault="00FB4E99" w:rsidP="002661D0">
            <w:pPr>
              <w:spacing w:before="0"/>
              <w:jc w:val="left"/>
              <w:rPr>
                <w:sz w:val="22"/>
              </w:rPr>
            </w:pPr>
            <w:r w:rsidRPr="002661D0">
              <w:rPr>
                <w:sz w:val="22"/>
              </w:rPr>
              <w:t>Laboratory analysis of collected samples, including pathogen isolation.</w:t>
            </w:r>
          </w:p>
        </w:tc>
        <w:tc>
          <w:tcPr>
            <w:tcW w:w="287" w:type="pct"/>
            <w:tcMar>
              <w:left w:w="43" w:type="dxa"/>
              <w:right w:w="43" w:type="dxa"/>
            </w:tcMar>
          </w:tcPr>
          <w:p w14:paraId="14D3AA65" w14:textId="77777777" w:rsidR="00FB4E99" w:rsidRPr="002661D0" w:rsidRDefault="00FB4E99" w:rsidP="002661D0">
            <w:pPr>
              <w:spacing w:before="0"/>
              <w:rPr>
                <w:sz w:val="22"/>
              </w:rPr>
            </w:pPr>
          </w:p>
        </w:tc>
        <w:tc>
          <w:tcPr>
            <w:tcW w:w="290" w:type="pct"/>
            <w:tcMar>
              <w:left w:w="43" w:type="dxa"/>
              <w:right w:w="43" w:type="dxa"/>
            </w:tcMar>
          </w:tcPr>
          <w:p w14:paraId="173CB132" w14:textId="77777777" w:rsidR="00FB4E99" w:rsidRPr="002661D0" w:rsidRDefault="00FB4E99" w:rsidP="002661D0">
            <w:pPr>
              <w:spacing w:before="0"/>
              <w:rPr>
                <w:sz w:val="22"/>
              </w:rPr>
            </w:pPr>
          </w:p>
        </w:tc>
        <w:tc>
          <w:tcPr>
            <w:tcW w:w="242" w:type="pct"/>
            <w:tcMar>
              <w:left w:w="43" w:type="dxa"/>
              <w:right w:w="43" w:type="dxa"/>
            </w:tcMar>
          </w:tcPr>
          <w:p w14:paraId="0E66901A" w14:textId="77777777" w:rsidR="00FB4E99" w:rsidRPr="002661D0" w:rsidRDefault="00FB4E99" w:rsidP="002661D0">
            <w:pPr>
              <w:spacing w:before="0"/>
              <w:rPr>
                <w:sz w:val="22"/>
              </w:rPr>
            </w:pPr>
          </w:p>
        </w:tc>
        <w:tc>
          <w:tcPr>
            <w:tcW w:w="261" w:type="pct"/>
            <w:shd w:val="clear" w:color="auto" w:fill="C1E4F5" w:themeFill="accent1" w:themeFillTint="33"/>
            <w:tcMar>
              <w:left w:w="43" w:type="dxa"/>
              <w:right w:w="43" w:type="dxa"/>
            </w:tcMar>
          </w:tcPr>
          <w:p w14:paraId="0FB2ED1F" w14:textId="77777777" w:rsidR="00FB4E99" w:rsidRPr="002661D0" w:rsidRDefault="00FB4E99" w:rsidP="002661D0">
            <w:pPr>
              <w:spacing w:before="0"/>
              <w:rPr>
                <w:sz w:val="22"/>
              </w:rPr>
            </w:pPr>
          </w:p>
        </w:tc>
        <w:tc>
          <w:tcPr>
            <w:tcW w:w="262" w:type="pct"/>
            <w:shd w:val="clear" w:color="auto" w:fill="C1E4F5" w:themeFill="accent1" w:themeFillTint="33"/>
            <w:tcMar>
              <w:left w:w="43" w:type="dxa"/>
              <w:right w:w="43" w:type="dxa"/>
            </w:tcMar>
          </w:tcPr>
          <w:p w14:paraId="5E3F702A" w14:textId="77777777" w:rsidR="00FB4E99" w:rsidRPr="002661D0" w:rsidRDefault="00FB4E99" w:rsidP="002661D0">
            <w:pPr>
              <w:spacing w:before="0"/>
              <w:rPr>
                <w:sz w:val="22"/>
              </w:rPr>
            </w:pPr>
          </w:p>
        </w:tc>
        <w:tc>
          <w:tcPr>
            <w:tcW w:w="284" w:type="pct"/>
            <w:shd w:val="clear" w:color="auto" w:fill="C1E4F5" w:themeFill="accent1" w:themeFillTint="33"/>
            <w:tcMar>
              <w:left w:w="43" w:type="dxa"/>
              <w:right w:w="43" w:type="dxa"/>
            </w:tcMar>
          </w:tcPr>
          <w:p w14:paraId="42BED40C" w14:textId="77777777" w:rsidR="00FB4E99" w:rsidRPr="002661D0" w:rsidRDefault="00FB4E99" w:rsidP="002661D0">
            <w:pPr>
              <w:spacing w:before="0"/>
              <w:rPr>
                <w:sz w:val="22"/>
              </w:rPr>
            </w:pPr>
          </w:p>
        </w:tc>
        <w:tc>
          <w:tcPr>
            <w:tcW w:w="262" w:type="pct"/>
            <w:shd w:val="clear" w:color="auto" w:fill="C1E4F5" w:themeFill="accent1" w:themeFillTint="33"/>
            <w:tcMar>
              <w:left w:w="43" w:type="dxa"/>
              <w:right w:w="43" w:type="dxa"/>
            </w:tcMar>
          </w:tcPr>
          <w:p w14:paraId="2DD9B391" w14:textId="77777777" w:rsidR="00FB4E99" w:rsidRPr="002661D0" w:rsidRDefault="00FB4E99" w:rsidP="002661D0">
            <w:pPr>
              <w:spacing w:before="0"/>
              <w:rPr>
                <w:sz w:val="22"/>
              </w:rPr>
            </w:pPr>
          </w:p>
        </w:tc>
        <w:tc>
          <w:tcPr>
            <w:tcW w:w="297" w:type="pct"/>
            <w:shd w:val="clear" w:color="auto" w:fill="C1E4F5" w:themeFill="accent1" w:themeFillTint="33"/>
            <w:tcMar>
              <w:left w:w="43" w:type="dxa"/>
              <w:right w:w="43" w:type="dxa"/>
            </w:tcMar>
          </w:tcPr>
          <w:p w14:paraId="13CA8809" w14:textId="77777777" w:rsidR="00FB4E99" w:rsidRPr="002661D0" w:rsidRDefault="00FB4E99" w:rsidP="002661D0">
            <w:pPr>
              <w:spacing w:before="0"/>
              <w:rPr>
                <w:sz w:val="22"/>
              </w:rPr>
            </w:pPr>
          </w:p>
        </w:tc>
        <w:tc>
          <w:tcPr>
            <w:tcW w:w="253" w:type="pct"/>
            <w:shd w:val="clear" w:color="auto" w:fill="C1E4F5" w:themeFill="accent1" w:themeFillTint="33"/>
            <w:tcMar>
              <w:left w:w="43" w:type="dxa"/>
              <w:right w:w="43" w:type="dxa"/>
            </w:tcMar>
          </w:tcPr>
          <w:p w14:paraId="5BD18A40" w14:textId="77777777" w:rsidR="00FB4E99" w:rsidRPr="002661D0" w:rsidRDefault="00FB4E99" w:rsidP="002661D0">
            <w:pPr>
              <w:spacing w:before="0"/>
              <w:rPr>
                <w:sz w:val="22"/>
              </w:rPr>
            </w:pPr>
          </w:p>
        </w:tc>
        <w:tc>
          <w:tcPr>
            <w:tcW w:w="270" w:type="pct"/>
            <w:shd w:val="clear" w:color="auto" w:fill="C1E4F5" w:themeFill="accent1" w:themeFillTint="33"/>
            <w:tcMar>
              <w:left w:w="43" w:type="dxa"/>
              <w:right w:w="43" w:type="dxa"/>
            </w:tcMar>
          </w:tcPr>
          <w:p w14:paraId="10B18FF2" w14:textId="77777777" w:rsidR="00FB4E99" w:rsidRPr="002661D0" w:rsidRDefault="00FB4E99" w:rsidP="002661D0">
            <w:pPr>
              <w:spacing w:before="0"/>
              <w:rPr>
                <w:sz w:val="22"/>
              </w:rPr>
            </w:pPr>
          </w:p>
        </w:tc>
        <w:tc>
          <w:tcPr>
            <w:tcW w:w="271" w:type="pct"/>
            <w:shd w:val="clear" w:color="auto" w:fill="C1E4F5" w:themeFill="accent1" w:themeFillTint="33"/>
            <w:tcMar>
              <w:left w:w="43" w:type="dxa"/>
              <w:right w:w="43" w:type="dxa"/>
            </w:tcMar>
          </w:tcPr>
          <w:p w14:paraId="06EBF076" w14:textId="77777777" w:rsidR="00FB4E99" w:rsidRPr="002661D0" w:rsidRDefault="00FB4E99" w:rsidP="002661D0">
            <w:pPr>
              <w:spacing w:before="0"/>
              <w:rPr>
                <w:sz w:val="22"/>
              </w:rPr>
            </w:pPr>
          </w:p>
        </w:tc>
        <w:tc>
          <w:tcPr>
            <w:tcW w:w="297" w:type="pct"/>
            <w:shd w:val="clear" w:color="auto" w:fill="C1E4F5" w:themeFill="accent1" w:themeFillTint="33"/>
            <w:tcMar>
              <w:left w:w="43" w:type="dxa"/>
              <w:right w:w="43" w:type="dxa"/>
            </w:tcMar>
          </w:tcPr>
          <w:p w14:paraId="2474A587" w14:textId="77777777" w:rsidR="00FB4E99" w:rsidRPr="002661D0" w:rsidRDefault="00FB4E99" w:rsidP="002661D0">
            <w:pPr>
              <w:spacing w:before="0"/>
              <w:rPr>
                <w:sz w:val="22"/>
              </w:rPr>
            </w:pPr>
          </w:p>
        </w:tc>
        <w:tc>
          <w:tcPr>
            <w:tcW w:w="257" w:type="pct"/>
            <w:shd w:val="clear" w:color="auto" w:fill="C1E4F5" w:themeFill="accent1" w:themeFillTint="33"/>
            <w:tcMar>
              <w:left w:w="43" w:type="dxa"/>
              <w:right w:w="43" w:type="dxa"/>
            </w:tcMar>
          </w:tcPr>
          <w:p w14:paraId="29FEEA89" w14:textId="77777777" w:rsidR="00FB4E99" w:rsidRPr="002661D0" w:rsidRDefault="00FB4E99" w:rsidP="002661D0">
            <w:pPr>
              <w:spacing w:before="0"/>
              <w:rPr>
                <w:sz w:val="22"/>
              </w:rPr>
            </w:pPr>
          </w:p>
        </w:tc>
        <w:tc>
          <w:tcPr>
            <w:tcW w:w="279" w:type="pct"/>
            <w:shd w:val="clear" w:color="auto" w:fill="C1E4F5" w:themeFill="accent1" w:themeFillTint="33"/>
            <w:tcMar>
              <w:left w:w="43" w:type="dxa"/>
              <w:right w:w="43" w:type="dxa"/>
            </w:tcMar>
          </w:tcPr>
          <w:p w14:paraId="33784FFA" w14:textId="77777777" w:rsidR="00FB4E99" w:rsidRPr="002661D0" w:rsidRDefault="00FB4E99" w:rsidP="002661D0">
            <w:pPr>
              <w:spacing w:before="0"/>
              <w:rPr>
                <w:sz w:val="22"/>
              </w:rPr>
            </w:pPr>
          </w:p>
        </w:tc>
        <w:tc>
          <w:tcPr>
            <w:tcW w:w="279" w:type="pct"/>
            <w:shd w:val="clear" w:color="auto" w:fill="C1E4F5" w:themeFill="accent1" w:themeFillTint="33"/>
            <w:tcMar>
              <w:left w:w="43" w:type="dxa"/>
              <w:right w:w="43" w:type="dxa"/>
            </w:tcMar>
          </w:tcPr>
          <w:p w14:paraId="29A10B3B" w14:textId="77777777" w:rsidR="00FB4E99" w:rsidRPr="002661D0" w:rsidRDefault="00FB4E99" w:rsidP="002661D0">
            <w:pPr>
              <w:spacing w:before="0"/>
              <w:rPr>
                <w:sz w:val="22"/>
              </w:rPr>
            </w:pPr>
          </w:p>
        </w:tc>
      </w:tr>
      <w:tr w:rsidR="002661D0" w:rsidRPr="002661D0" w14:paraId="7AC93D57" w14:textId="77777777" w:rsidTr="002661D0">
        <w:trPr>
          <w:trHeight w:val="679"/>
        </w:trPr>
        <w:tc>
          <w:tcPr>
            <w:tcW w:w="909" w:type="pct"/>
            <w:tcMar>
              <w:left w:w="43" w:type="dxa"/>
              <w:right w:w="43" w:type="dxa"/>
            </w:tcMar>
          </w:tcPr>
          <w:p w14:paraId="6ED2F885" w14:textId="77777777" w:rsidR="00FB4E99" w:rsidRPr="002661D0" w:rsidRDefault="00FB4E99" w:rsidP="002661D0">
            <w:pPr>
              <w:spacing w:before="0"/>
              <w:jc w:val="left"/>
              <w:rPr>
                <w:sz w:val="22"/>
              </w:rPr>
            </w:pPr>
            <w:r w:rsidRPr="002661D0">
              <w:rPr>
                <w:sz w:val="22"/>
              </w:rPr>
              <w:t>Antibiotic sensitivity testing and phenotypic characterization on Vitek-2</w:t>
            </w:r>
          </w:p>
        </w:tc>
        <w:tc>
          <w:tcPr>
            <w:tcW w:w="287" w:type="pct"/>
            <w:tcMar>
              <w:left w:w="43" w:type="dxa"/>
              <w:right w:w="43" w:type="dxa"/>
            </w:tcMar>
          </w:tcPr>
          <w:p w14:paraId="2E94FA62" w14:textId="77777777" w:rsidR="00FB4E99" w:rsidRPr="002661D0" w:rsidRDefault="00FB4E99" w:rsidP="002661D0">
            <w:pPr>
              <w:spacing w:before="0"/>
              <w:rPr>
                <w:sz w:val="22"/>
              </w:rPr>
            </w:pPr>
          </w:p>
        </w:tc>
        <w:tc>
          <w:tcPr>
            <w:tcW w:w="290" w:type="pct"/>
            <w:tcMar>
              <w:left w:w="43" w:type="dxa"/>
              <w:right w:w="43" w:type="dxa"/>
            </w:tcMar>
          </w:tcPr>
          <w:p w14:paraId="24564304" w14:textId="77777777" w:rsidR="00FB4E99" w:rsidRPr="002661D0" w:rsidRDefault="00FB4E99" w:rsidP="002661D0">
            <w:pPr>
              <w:spacing w:before="0"/>
              <w:rPr>
                <w:sz w:val="22"/>
              </w:rPr>
            </w:pPr>
          </w:p>
        </w:tc>
        <w:tc>
          <w:tcPr>
            <w:tcW w:w="242" w:type="pct"/>
            <w:tcMar>
              <w:left w:w="43" w:type="dxa"/>
              <w:right w:w="43" w:type="dxa"/>
            </w:tcMar>
          </w:tcPr>
          <w:p w14:paraId="1C55B9E3" w14:textId="77777777" w:rsidR="00FB4E99" w:rsidRPr="002661D0" w:rsidRDefault="00FB4E99" w:rsidP="002661D0">
            <w:pPr>
              <w:spacing w:before="0"/>
              <w:rPr>
                <w:sz w:val="22"/>
              </w:rPr>
            </w:pPr>
          </w:p>
        </w:tc>
        <w:tc>
          <w:tcPr>
            <w:tcW w:w="261" w:type="pct"/>
            <w:shd w:val="clear" w:color="auto" w:fill="C1E4F5" w:themeFill="accent1" w:themeFillTint="33"/>
            <w:tcMar>
              <w:left w:w="43" w:type="dxa"/>
              <w:right w:w="43" w:type="dxa"/>
            </w:tcMar>
          </w:tcPr>
          <w:p w14:paraId="1FC8ED3E" w14:textId="77777777" w:rsidR="00FB4E99" w:rsidRPr="002661D0" w:rsidRDefault="00FB4E99" w:rsidP="002661D0">
            <w:pPr>
              <w:spacing w:before="0"/>
              <w:rPr>
                <w:sz w:val="22"/>
              </w:rPr>
            </w:pPr>
          </w:p>
        </w:tc>
        <w:tc>
          <w:tcPr>
            <w:tcW w:w="262" w:type="pct"/>
            <w:shd w:val="clear" w:color="auto" w:fill="C1E4F5" w:themeFill="accent1" w:themeFillTint="33"/>
            <w:tcMar>
              <w:left w:w="43" w:type="dxa"/>
              <w:right w:w="43" w:type="dxa"/>
            </w:tcMar>
          </w:tcPr>
          <w:p w14:paraId="7A422AB4" w14:textId="77777777" w:rsidR="00FB4E99" w:rsidRPr="002661D0" w:rsidRDefault="00FB4E99" w:rsidP="002661D0">
            <w:pPr>
              <w:spacing w:before="0"/>
              <w:rPr>
                <w:sz w:val="22"/>
              </w:rPr>
            </w:pPr>
          </w:p>
        </w:tc>
        <w:tc>
          <w:tcPr>
            <w:tcW w:w="284" w:type="pct"/>
            <w:shd w:val="clear" w:color="auto" w:fill="C1E4F5" w:themeFill="accent1" w:themeFillTint="33"/>
            <w:tcMar>
              <w:left w:w="43" w:type="dxa"/>
              <w:right w:w="43" w:type="dxa"/>
            </w:tcMar>
          </w:tcPr>
          <w:p w14:paraId="576D2AA8" w14:textId="77777777" w:rsidR="00FB4E99" w:rsidRPr="002661D0" w:rsidRDefault="00FB4E99" w:rsidP="002661D0">
            <w:pPr>
              <w:spacing w:before="0"/>
              <w:rPr>
                <w:sz w:val="22"/>
              </w:rPr>
            </w:pPr>
          </w:p>
        </w:tc>
        <w:tc>
          <w:tcPr>
            <w:tcW w:w="262" w:type="pct"/>
            <w:shd w:val="clear" w:color="auto" w:fill="C1E4F5" w:themeFill="accent1" w:themeFillTint="33"/>
            <w:tcMar>
              <w:left w:w="43" w:type="dxa"/>
              <w:right w:w="43" w:type="dxa"/>
            </w:tcMar>
          </w:tcPr>
          <w:p w14:paraId="120A6532" w14:textId="77777777" w:rsidR="00FB4E99" w:rsidRPr="002661D0" w:rsidRDefault="00FB4E99" w:rsidP="002661D0">
            <w:pPr>
              <w:spacing w:before="0"/>
              <w:rPr>
                <w:sz w:val="22"/>
              </w:rPr>
            </w:pPr>
          </w:p>
        </w:tc>
        <w:tc>
          <w:tcPr>
            <w:tcW w:w="297" w:type="pct"/>
            <w:shd w:val="clear" w:color="auto" w:fill="C1E4F5" w:themeFill="accent1" w:themeFillTint="33"/>
            <w:tcMar>
              <w:left w:w="43" w:type="dxa"/>
              <w:right w:w="43" w:type="dxa"/>
            </w:tcMar>
          </w:tcPr>
          <w:p w14:paraId="33D8F3CD" w14:textId="77777777" w:rsidR="00FB4E99" w:rsidRPr="002661D0" w:rsidRDefault="00FB4E99" w:rsidP="002661D0">
            <w:pPr>
              <w:spacing w:before="0"/>
              <w:rPr>
                <w:sz w:val="22"/>
              </w:rPr>
            </w:pPr>
          </w:p>
        </w:tc>
        <w:tc>
          <w:tcPr>
            <w:tcW w:w="253" w:type="pct"/>
            <w:shd w:val="clear" w:color="auto" w:fill="C1E4F5" w:themeFill="accent1" w:themeFillTint="33"/>
            <w:tcMar>
              <w:left w:w="43" w:type="dxa"/>
              <w:right w:w="43" w:type="dxa"/>
            </w:tcMar>
          </w:tcPr>
          <w:p w14:paraId="250DC1A3" w14:textId="77777777" w:rsidR="00FB4E99" w:rsidRPr="002661D0" w:rsidRDefault="00FB4E99" w:rsidP="002661D0">
            <w:pPr>
              <w:spacing w:before="0"/>
              <w:rPr>
                <w:sz w:val="22"/>
              </w:rPr>
            </w:pPr>
          </w:p>
        </w:tc>
        <w:tc>
          <w:tcPr>
            <w:tcW w:w="270" w:type="pct"/>
            <w:shd w:val="clear" w:color="auto" w:fill="C1E4F5" w:themeFill="accent1" w:themeFillTint="33"/>
            <w:tcMar>
              <w:left w:w="43" w:type="dxa"/>
              <w:right w:w="43" w:type="dxa"/>
            </w:tcMar>
          </w:tcPr>
          <w:p w14:paraId="1BCA4C9B" w14:textId="77777777" w:rsidR="00FB4E99" w:rsidRPr="002661D0" w:rsidRDefault="00FB4E99" w:rsidP="002661D0">
            <w:pPr>
              <w:spacing w:before="0"/>
              <w:rPr>
                <w:sz w:val="22"/>
              </w:rPr>
            </w:pPr>
          </w:p>
        </w:tc>
        <w:tc>
          <w:tcPr>
            <w:tcW w:w="271" w:type="pct"/>
            <w:shd w:val="clear" w:color="auto" w:fill="C1E4F5" w:themeFill="accent1" w:themeFillTint="33"/>
            <w:tcMar>
              <w:left w:w="43" w:type="dxa"/>
              <w:right w:w="43" w:type="dxa"/>
            </w:tcMar>
          </w:tcPr>
          <w:p w14:paraId="3AE9873D" w14:textId="77777777" w:rsidR="00FB4E99" w:rsidRPr="002661D0" w:rsidRDefault="00FB4E99" w:rsidP="002661D0">
            <w:pPr>
              <w:spacing w:before="0"/>
              <w:rPr>
                <w:sz w:val="22"/>
              </w:rPr>
            </w:pPr>
          </w:p>
        </w:tc>
        <w:tc>
          <w:tcPr>
            <w:tcW w:w="297" w:type="pct"/>
            <w:shd w:val="clear" w:color="auto" w:fill="C1E4F5" w:themeFill="accent1" w:themeFillTint="33"/>
            <w:tcMar>
              <w:left w:w="43" w:type="dxa"/>
              <w:right w:w="43" w:type="dxa"/>
            </w:tcMar>
          </w:tcPr>
          <w:p w14:paraId="2BF5FA17" w14:textId="77777777" w:rsidR="00FB4E99" w:rsidRPr="002661D0" w:rsidRDefault="00FB4E99" w:rsidP="002661D0">
            <w:pPr>
              <w:spacing w:before="0"/>
              <w:rPr>
                <w:sz w:val="22"/>
              </w:rPr>
            </w:pPr>
          </w:p>
        </w:tc>
        <w:tc>
          <w:tcPr>
            <w:tcW w:w="257" w:type="pct"/>
            <w:shd w:val="clear" w:color="auto" w:fill="C1E4F5" w:themeFill="accent1" w:themeFillTint="33"/>
            <w:tcMar>
              <w:left w:w="43" w:type="dxa"/>
              <w:right w:w="43" w:type="dxa"/>
            </w:tcMar>
          </w:tcPr>
          <w:p w14:paraId="16881069" w14:textId="77777777" w:rsidR="00FB4E99" w:rsidRPr="002661D0" w:rsidRDefault="00FB4E99" w:rsidP="002661D0">
            <w:pPr>
              <w:spacing w:before="0"/>
              <w:rPr>
                <w:sz w:val="22"/>
              </w:rPr>
            </w:pPr>
          </w:p>
        </w:tc>
        <w:tc>
          <w:tcPr>
            <w:tcW w:w="279" w:type="pct"/>
            <w:shd w:val="clear" w:color="auto" w:fill="C1E4F5" w:themeFill="accent1" w:themeFillTint="33"/>
            <w:tcMar>
              <w:left w:w="43" w:type="dxa"/>
              <w:right w:w="43" w:type="dxa"/>
            </w:tcMar>
          </w:tcPr>
          <w:p w14:paraId="7CEA4DA1" w14:textId="77777777" w:rsidR="00FB4E99" w:rsidRPr="002661D0" w:rsidRDefault="00FB4E99" w:rsidP="002661D0">
            <w:pPr>
              <w:spacing w:before="0"/>
              <w:rPr>
                <w:sz w:val="22"/>
              </w:rPr>
            </w:pPr>
          </w:p>
        </w:tc>
        <w:tc>
          <w:tcPr>
            <w:tcW w:w="279" w:type="pct"/>
            <w:shd w:val="clear" w:color="auto" w:fill="C1E4F5" w:themeFill="accent1" w:themeFillTint="33"/>
            <w:tcMar>
              <w:left w:w="43" w:type="dxa"/>
              <w:right w:w="43" w:type="dxa"/>
            </w:tcMar>
          </w:tcPr>
          <w:p w14:paraId="43B11040" w14:textId="77777777" w:rsidR="00FB4E99" w:rsidRPr="002661D0" w:rsidRDefault="00FB4E99" w:rsidP="002661D0">
            <w:pPr>
              <w:spacing w:before="0"/>
              <w:rPr>
                <w:sz w:val="22"/>
              </w:rPr>
            </w:pPr>
          </w:p>
        </w:tc>
      </w:tr>
      <w:tr w:rsidR="002661D0" w:rsidRPr="002661D0" w14:paraId="611E81E5" w14:textId="77777777" w:rsidTr="002661D0">
        <w:trPr>
          <w:trHeight w:val="322"/>
        </w:trPr>
        <w:tc>
          <w:tcPr>
            <w:tcW w:w="909" w:type="pct"/>
            <w:tcMar>
              <w:left w:w="43" w:type="dxa"/>
              <w:right w:w="43" w:type="dxa"/>
            </w:tcMar>
          </w:tcPr>
          <w:p w14:paraId="1543277F" w14:textId="77777777" w:rsidR="00FB4E99" w:rsidRPr="002661D0" w:rsidRDefault="00FB4E99" w:rsidP="002661D0">
            <w:pPr>
              <w:spacing w:before="0"/>
              <w:jc w:val="left"/>
              <w:rPr>
                <w:sz w:val="22"/>
              </w:rPr>
            </w:pPr>
            <w:r w:rsidRPr="002661D0">
              <w:rPr>
                <w:sz w:val="22"/>
              </w:rPr>
              <w:t>Preservation of Isolates</w:t>
            </w:r>
          </w:p>
        </w:tc>
        <w:tc>
          <w:tcPr>
            <w:tcW w:w="287" w:type="pct"/>
            <w:tcMar>
              <w:left w:w="43" w:type="dxa"/>
              <w:right w:w="43" w:type="dxa"/>
            </w:tcMar>
          </w:tcPr>
          <w:p w14:paraId="4C4EF466" w14:textId="77777777" w:rsidR="00FB4E99" w:rsidRPr="002661D0" w:rsidRDefault="00FB4E99" w:rsidP="002661D0">
            <w:pPr>
              <w:spacing w:before="0"/>
              <w:rPr>
                <w:sz w:val="22"/>
              </w:rPr>
            </w:pPr>
          </w:p>
        </w:tc>
        <w:tc>
          <w:tcPr>
            <w:tcW w:w="290" w:type="pct"/>
            <w:tcMar>
              <w:left w:w="43" w:type="dxa"/>
              <w:right w:w="43" w:type="dxa"/>
            </w:tcMar>
          </w:tcPr>
          <w:p w14:paraId="0C02CEEA" w14:textId="77777777" w:rsidR="00FB4E99" w:rsidRPr="002661D0" w:rsidRDefault="00FB4E99" w:rsidP="002661D0">
            <w:pPr>
              <w:spacing w:before="0"/>
              <w:rPr>
                <w:sz w:val="22"/>
              </w:rPr>
            </w:pPr>
          </w:p>
        </w:tc>
        <w:tc>
          <w:tcPr>
            <w:tcW w:w="242" w:type="pct"/>
            <w:tcMar>
              <w:left w:w="43" w:type="dxa"/>
              <w:right w:w="43" w:type="dxa"/>
            </w:tcMar>
          </w:tcPr>
          <w:p w14:paraId="62C8A306" w14:textId="77777777" w:rsidR="00FB4E99" w:rsidRPr="002661D0" w:rsidRDefault="00FB4E99" w:rsidP="002661D0">
            <w:pPr>
              <w:spacing w:before="0"/>
              <w:rPr>
                <w:sz w:val="22"/>
              </w:rPr>
            </w:pPr>
          </w:p>
        </w:tc>
        <w:tc>
          <w:tcPr>
            <w:tcW w:w="261" w:type="pct"/>
            <w:shd w:val="clear" w:color="auto" w:fill="C1E4F5" w:themeFill="accent1" w:themeFillTint="33"/>
            <w:tcMar>
              <w:left w:w="43" w:type="dxa"/>
              <w:right w:w="43" w:type="dxa"/>
            </w:tcMar>
          </w:tcPr>
          <w:p w14:paraId="462309FA" w14:textId="77777777" w:rsidR="00FB4E99" w:rsidRPr="002661D0" w:rsidRDefault="00FB4E99" w:rsidP="002661D0">
            <w:pPr>
              <w:spacing w:before="0"/>
              <w:rPr>
                <w:sz w:val="22"/>
              </w:rPr>
            </w:pPr>
          </w:p>
        </w:tc>
        <w:tc>
          <w:tcPr>
            <w:tcW w:w="262" w:type="pct"/>
            <w:shd w:val="clear" w:color="auto" w:fill="C1E4F5" w:themeFill="accent1" w:themeFillTint="33"/>
            <w:tcMar>
              <w:left w:w="43" w:type="dxa"/>
              <w:right w:w="43" w:type="dxa"/>
            </w:tcMar>
          </w:tcPr>
          <w:p w14:paraId="49428BC5" w14:textId="77777777" w:rsidR="00FB4E99" w:rsidRPr="002661D0" w:rsidRDefault="00FB4E99" w:rsidP="002661D0">
            <w:pPr>
              <w:spacing w:before="0"/>
              <w:rPr>
                <w:sz w:val="22"/>
              </w:rPr>
            </w:pPr>
          </w:p>
        </w:tc>
        <w:tc>
          <w:tcPr>
            <w:tcW w:w="284" w:type="pct"/>
            <w:shd w:val="clear" w:color="auto" w:fill="C1E4F5" w:themeFill="accent1" w:themeFillTint="33"/>
            <w:tcMar>
              <w:left w:w="43" w:type="dxa"/>
              <w:right w:w="43" w:type="dxa"/>
            </w:tcMar>
          </w:tcPr>
          <w:p w14:paraId="18F8D724" w14:textId="77777777" w:rsidR="00FB4E99" w:rsidRPr="002661D0" w:rsidRDefault="00FB4E99" w:rsidP="002661D0">
            <w:pPr>
              <w:spacing w:before="0"/>
              <w:rPr>
                <w:sz w:val="22"/>
              </w:rPr>
            </w:pPr>
          </w:p>
        </w:tc>
        <w:tc>
          <w:tcPr>
            <w:tcW w:w="262" w:type="pct"/>
            <w:shd w:val="clear" w:color="auto" w:fill="C1E4F5" w:themeFill="accent1" w:themeFillTint="33"/>
            <w:tcMar>
              <w:left w:w="43" w:type="dxa"/>
              <w:right w:w="43" w:type="dxa"/>
            </w:tcMar>
          </w:tcPr>
          <w:p w14:paraId="1D623A00" w14:textId="77777777" w:rsidR="00FB4E99" w:rsidRPr="002661D0" w:rsidRDefault="00FB4E99" w:rsidP="002661D0">
            <w:pPr>
              <w:spacing w:before="0"/>
              <w:rPr>
                <w:sz w:val="22"/>
              </w:rPr>
            </w:pPr>
          </w:p>
        </w:tc>
        <w:tc>
          <w:tcPr>
            <w:tcW w:w="297" w:type="pct"/>
            <w:shd w:val="clear" w:color="auto" w:fill="C1E4F5" w:themeFill="accent1" w:themeFillTint="33"/>
            <w:tcMar>
              <w:left w:w="43" w:type="dxa"/>
              <w:right w:w="43" w:type="dxa"/>
            </w:tcMar>
          </w:tcPr>
          <w:p w14:paraId="5C57D522" w14:textId="77777777" w:rsidR="00FB4E99" w:rsidRPr="002661D0" w:rsidRDefault="00FB4E99" w:rsidP="002661D0">
            <w:pPr>
              <w:spacing w:before="0"/>
              <w:rPr>
                <w:sz w:val="22"/>
              </w:rPr>
            </w:pPr>
          </w:p>
        </w:tc>
        <w:tc>
          <w:tcPr>
            <w:tcW w:w="253" w:type="pct"/>
            <w:shd w:val="clear" w:color="auto" w:fill="C1E4F5" w:themeFill="accent1" w:themeFillTint="33"/>
            <w:tcMar>
              <w:left w:w="43" w:type="dxa"/>
              <w:right w:w="43" w:type="dxa"/>
            </w:tcMar>
          </w:tcPr>
          <w:p w14:paraId="30986FF7" w14:textId="77777777" w:rsidR="00FB4E99" w:rsidRPr="002661D0" w:rsidRDefault="00FB4E99" w:rsidP="002661D0">
            <w:pPr>
              <w:spacing w:before="0"/>
              <w:rPr>
                <w:sz w:val="22"/>
              </w:rPr>
            </w:pPr>
          </w:p>
        </w:tc>
        <w:tc>
          <w:tcPr>
            <w:tcW w:w="270" w:type="pct"/>
            <w:shd w:val="clear" w:color="auto" w:fill="C1E4F5" w:themeFill="accent1" w:themeFillTint="33"/>
            <w:tcMar>
              <w:left w:w="43" w:type="dxa"/>
              <w:right w:w="43" w:type="dxa"/>
            </w:tcMar>
          </w:tcPr>
          <w:p w14:paraId="630C1ECF" w14:textId="77777777" w:rsidR="00FB4E99" w:rsidRPr="002661D0" w:rsidRDefault="00FB4E99" w:rsidP="002661D0">
            <w:pPr>
              <w:spacing w:before="0"/>
              <w:rPr>
                <w:sz w:val="22"/>
              </w:rPr>
            </w:pPr>
          </w:p>
        </w:tc>
        <w:tc>
          <w:tcPr>
            <w:tcW w:w="271" w:type="pct"/>
            <w:shd w:val="clear" w:color="auto" w:fill="C1E4F5" w:themeFill="accent1" w:themeFillTint="33"/>
            <w:tcMar>
              <w:left w:w="43" w:type="dxa"/>
              <w:right w:w="43" w:type="dxa"/>
            </w:tcMar>
          </w:tcPr>
          <w:p w14:paraId="6306E15C" w14:textId="77777777" w:rsidR="00FB4E99" w:rsidRPr="002661D0" w:rsidRDefault="00FB4E99" w:rsidP="002661D0">
            <w:pPr>
              <w:spacing w:before="0"/>
              <w:rPr>
                <w:sz w:val="22"/>
              </w:rPr>
            </w:pPr>
          </w:p>
        </w:tc>
        <w:tc>
          <w:tcPr>
            <w:tcW w:w="297" w:type="pct"/>
            <w:shd w:val="clear" w:color="auto" w:fill="C1E4F5" w:themeFill="accent1" w:themeFillTint="33"/>
            <w:tcMar>
              <w:left w:w="43" w:type="dxa"/>
              <w:right w:w="43" w:type="dxa"/>
            </w:tcMar>
          </w:tcPr>
          <w:p w14:paraId="1A00716C" w14:textId="77777777" w:rsidR="00FB4E99" w:rsidRPr="002661D0" w:rsidRDefault="00FB4E99" w:rsidP="002661D0">
            <w:pPr>
              <w:spacing w:before="0"/>
              <w:rPr>
                <w:sz w:val="22"/>
              </w:rPr>
            </w:pPr>
          </w:p>
        </w:tc>
        <w:tc>
          <w:tcPr>
            <w:tcW w:w="257" w:type="pct"/>
            <w:shd w:val="clear" w:color="auto" w:fill="C1E4F5" w:themeFill="accent1" w:themeFillTint="33"/>
            <w:tcMar>
              <w:left w:w="43" w:type="dxa"/>
              <w:right w:w="43" w:type="dxa"/>
            </w:tcMar>
          </w:tcPr>
          <w:p w14:paraId="1E0BFE66" w14:textId="77777777" w:rsidR="00FB4E99" w:rsidRPr="002661D0" w:rsidRDefault="00FB4E99" w:rsidP="002661D0">
            <w:pPr>
              <w:spacing w:before="0"/>
              <w:rPr>
                <w:sz w:val="22"/>
              </w:rPr>
            </w:pPr>
          </w:p>
        </w:tc>
        <w:tc>
          <w:tcPr>
            <w:tcW w:w="279" w:type="pct"/>
            <w:shd w:val="clear" w:color="auto" w:fill="C1E4F5" w:themeFill="accent1" w:themeFillTint="33"/>
            <w:tcMar>
              <w:left w:w="43" w:type="dxa"/>
              <w:right w:w="43" w:type="dxa"/>
            </w:tcMar>
          </w:tcPr>
          <w:p w14:paraId="4D2B5171" w14:textId="77777777" w:rsidR="00FB4E99" w:rsidRPr="002661D0" w:rsidRDefault="00FB4E99" w:rsidP="002661D0">
            <w:pPr>
              <w:spacing w:before="0"/>
              <w:rPr>
                <w:sz w:val="22"/>
              </w:rPr>
            </w:pPr>
          </w:p>
        </w:tc>
        <w:tc>
          <w:tcPr>
            <w:tcW w:w="279" w:type="pct"/>
            <w:shd w:val="clear" w:color="auto" w:fill="C1E4F5" w:themeFill="accent1" w:themeFillTint="33"/>
            <w:tcMar>
              <w:left w:w="43" w:type="dxa"/>
              <w:right w:w="43" w:type="dxa"/>
            </w:tcMar>
          </w:tcPr>
          <w:p w14:paraId="11E03358" w14:textId="77777777" w:rsidR="00FB4E99" w:rsidRPr="002661D0" w:rsidRDefault="00FB4E99" w:rsidP="002661D0">
            <w:pPr>
              <w:spacing w:before="0"/>
              <w:rPr>
                <w:sz w:val="22"/>
              </w:rPr>
            </w:pPr>
          </w:p>
        </w:tc>
      </w:tr>
      <w:tr w:rsidR="002661D0" w:rsidRPr="002661D0" w14:paraId="4E36A2FB" w14:textId="77777777" w:rsidTr="002661D0">
        <w:trPr>
          <w:trHeight w:val="494"/>
        </w:trPr>
        <w:tc>
          <w:tcPr>
            <w:tcW w:w="909" w:type="pct"/>
            <w:tcMar>
              <w:left w:w="43" w:type="dxa"/>
              <w:right w:w="43" w:type="dxa"/>
            </w:tcMar>
          </w:tcPr>
          <w:p w14:paraId="6A6A209B" w14:textId="77777777" w:rsidR="00FB4E99" w:rsidRPr="002661D0" w:rsidRDefault="00FB4E99" w:rsidP="002661D0">
            <w:pPr>
              <w:spacing w:before="0"/>
              <w:jc w:val="left"/>
              <w:rPr>
                <w:sz w:val="22"/>
              </w:rPr>
            </w:pPr>
            <w:r w:rsidRPr="002661D0">
              <w:rPr>
                <w:sz w:val="22"/>
              </w:rPr>
              <w:t>Dispatch of Isolates to NIH for genomic analysis</w:t>
            </w:r>
          </w:p>
        </w:tc>
        <w:tc>
          <w:tcPr>
            <w:tcW w:w="287" w:type="pct"/>
            <w:tcMar>
              <w:left w:w="43" w:type="dxa"/>
              <w:right w:w="43" w:type="dxa"/>
            </w:tcMar>
          </w:tcPr>
          <w:p w14:paraId="0471C22A" w14:textId="77777777" w:rsidR="00FB4E99" w:rsidRPr="002661D0" w:rsidRDefault="00FB4E99" w:rsidP="002661D0">
            <w:pPr>
              <w:spacing w:before="0"/>
              <w:rPr>
                <w:sz w:val="22"/>
              </w:rPr>
            </w:pPr>
          </w:p>
        </w:tc>
        <w:tc>
          <w:tcPr>
            <w:tcW w:w="290" w:type="pct"/>
            <w:tcMar>
              <w:left w:w="43" w:type="dxa"/>
              <w:right w:w="43" w:type="dxa"/>
            </w:tcMar>
          </w:tcPr>
          <w:p w14:paraId="1B326F4C" w14:textId="77777777" w:rsidR="00FB4E99" w:rsidRPr="002661D0" w:rsidRDefault="00FB4E99" w:rsidP="002661D0">
            <w:pPr>
              <w:spacing w:before="0"/>
              <w:rPr>
                <w:sz w:val="22"/>
              </w:rPr>
            </w:pPr>
          </w:p>
        </w:tc>
        <w:tc>
          <w:tcPr>
            <w:tcW w:w="242" w:type="pct"/>
            <w:tcMar>
              <w:left w:w="43" w:type="dxa"/>
              <w:right w:w="43" w:type="dxa"/>
            </w:tcMar>
          </w:tcPr>
          <w:p w14:paraId="78E46643" w14:textId="77777777" w:rsidR="00FB4E99" w:rsidRPr="002661D0" w:rsidRDefault="00FB4E99" w:rsidP="002661D0">
            <w:pPr>
              <w:spacing w:before="0"/>
              <w:rPr>
                <w:sz w:val="22"/>
              </w:rPr>
            </w:pPr>
          </w:p>
        </w:tc>
        <w:tc>
          <w:tcPr>
            <w:tcW w:w="261" w:type="pct"/>
            <w:shd w:val="clear" w:color="auto" w:fill="C1E4F5" w:themeFill="accent1" w:themeFillTint="33"/>
            <w:tcMar>
              <w:left w:w="43" w:type="dxa"/>
              <w:right w:w="43" w:type="dxa"/>
            </w:tcMar>
          </w:tcPr>
          <w:p w14:paraId="6D340642" w14:textId="77777777" w:rsidR="00FB4E99" w:rsidRPr="002661D0" w:rsidRDefault="00FB4E99" w:rsidP="002661D0">
            <w:pPr>
              <w:spacing w:before="0"/>
              <w:rPr>
                <w:sz w:val="22"/>
              </w:rPr>
            </w:pPr>
          </w:p>
        </w:tc>
        <w:tc>
          <w:tcPr>
            <w:tcW w:w="262" w:type="pct"/>
            <w:shd w:val="clear" w:color="auto" w:fill="C1E4F5" w:themeFill="accent1" w:themeFillTint="33"/>
            <w:tcMar>
              <w:left w:w="43" w:type="dxa"/>
              <w:right w:w="43" w:type="dxa"/>
            </w:tcMar>
          </w:tcPr>
          <w:p w14:paraId="7FE0FDCB" w14:textId="77777777" w:rsidR="00FB4E99" w:rsidRPr="002661D0" w:rsidRDefault="00FB4E99" w:rsidP="002661D0">
            <w:pPr>
              <w:spacing w:before="0"/>
              <w:rPr>
                <w:sz w:val="22"/>
              </w:rPr>
            </w:pPr>
          </w:p>
        </w:tc>
        <w:tc>
          <w:tcPr>
            <w:tcW w:w="284" w:type="pct"/>
            <w:shd w:val="clear" w:color="auto" w:fill="C1E4F5" w:themeFill="accent1" w:themeFillTint="33"/>
            <w:tcMar>
              <w:left w:w="43" w:type="dxa"/>
              <w:right w:w="43" w:type="dxa"/>
            </w:tcMar>
          </w:tcPr>
          <w:p w14:paraId="757563A2" w14:textId="77777777" w:rsidR="00FB4E99" w:rsidRPr="002661D0" w:rsidRDefault="00FB4E99" w:rsidP="002661D0">
            <w:pPr>
              <w:spacing w:before="0"/>
              <w:rPr>
                <w:sz w:val="22"/>
              </w:rPr>
            </w:pPr>
          </w:p>
        </w:tc>
        <w:tc>
          <w:tcPr>
            <w:tcW w:w="262" w:type="pct"/>
            <w:shd w:val="clear" w:color="auto" w:fill="C1E4F5" w:themeFill="accent1" w:themeFillTint="33"/>
            <w:tcMar>
              <w:left w:w="43" w:type="dxa"/>
              <w:right w:w="43" w:type="dxa"/>
            </w:tcMar>
          </w:tcPr>
          <w:p w14:paraId="337C26AD" w14:textId="77777777" w:rsidR="00FB4E99" w:rsidRPr="002661D0" w:rsidRDefault="00FB4E99" w:rsidP="002661D0">
            <w:pPr>
              <w:spacing w:before="0"/>
              <w:rPr>
                <w:sz w:val="22"/>
              </w:rPr>
            </w:pPr>
          </w:p>
        </w:tc>
        <w:tc>
          <w:tcPr>
            <w:tcW w:w="297" w:type="pct"/>
            <w:shd w:val="clear" w:color="auto" w:fill="C1E4F5" w:themeFill="accent1" w:themeFillTint="33"/>
            <w:tcMar>
              <w:left w:w="43" w:type="dxa"/>
              <w:right w:w="43" w:type="dxa"/>
            </w:tcMar>
          </w:tcPr>
          <w:p w14:paraId="3CE4992F" w14:textId="77777777" w:rsidR="00FB4E99" w:rsidRPr="002661D0" w:rsidRDefault="00FB4E99" w:rsidP="002661D0">
            <w:pPr>
              <w:spacing w:before="0"/>
              <w:rPr>
                <w:sz w:val="22"/>
              </w:rPr>
            </w:pPr>
          </w:p>
        </w:tc>
        <w:tc>
          <w:tcPr>
            <w:tcW w:w="253" w:type="pct"/>
            <w:shd w:val="clear" w:color="auto" w:fill="C1E4F5" w:themeFill="accent1" w:themeFillTint="33"/>
            <w:tcMar>
              <w:left w:w="43" w:type="dxa"/>
              <w:right w:w="43" w:type="dxa"/>
            </w:tcMar>
          </w:tcPr>
          <w:p w14:paraId="28D56DDA" w14:textId="77777777" w:rsidR="00FB4E99" w:rsidRPr="002661D0" w:rsidRDefault="00FB4E99" w:rsidP="002661D0">
            <w:pPr>
              <w:spacing w:before="0"/>
              <w:rPr>
                <w:sz w:val="22"/>
              </w:rPr>
            </w:pPr>
          </w:p>
        </w:tc>
        <w:tc>
          <w:tcPr>
            <w:tcW w:w="270" w:type="pct"/>
            <w:shd w:val="clear" w:color="auto" w:fill="C1E4F5" w:themeFill="accent1" w:themeFillTint="33"/>
            <w:tcMar>
              <w:left w:w="43" w:type="dxa"/>
              <w:right w:w="43" w:type="dxa"/>
            </w:tcMar>
          </w:tcPr>
          <w:p w14:paraId="1EE40C81" w14:textId="77777777" w:rsidR="00FB4E99" w:rsidRPr="002661D0" w:rsidRDefault="00FB4E99" w:rsidP="002661D0">
            <w:pPr>
              <w:spacing w:before="0"/>
              <w:rPr>
                <w:sz w:val="22"/>
              </w:rPr>
            </w:pPr>
          </w:p>
        </w:tc>
        <w:tc>
          <w:tcPr>
            <w:tcW w:w="271" w:type="pct"/>
            <w:shd w:val="clear" w:color="auto" w:fill="C1E4F5" w:themeFill="accent1" w:themeFillTint="33"/>
            <w:tcMar>
              <w:left w:w="43" w:type="dxa"/>
              <w:right w:w="43" w:type="dxa"/>
            </w:tcMar>
          </w:tcPr>
          <w:p w14:paraId="2DC06F34" w14:textId="77777777" w:rsidR="00FB4E99" w:rsidRPr="002661D0" w:rsidRDefault="00FB4E99" w:rsidP="002661D0">
            <w:pPr>
              <w:spacing w:before="0"/>
              <w:rPr>
                <w:sz w:val="22"/>
              </w:rPr>
            </w:pPr>
          </w:p>
        </w:tc>
        <w:tc>
          <w:tcPr>
            <w:tcW w:w="297" w:type="pct"/>
            <w:shd w:val="clear" w:color="auto" w:fill="C1E4F5" w:themeFill="accent1" w:themeFillTint="33"/>
            <w:tcMar>
              <w:left w:w="43" w:type="dxa"/>
              <w:right w:w="43" w:type="dxa"/>
            </w:tcMar>
          </w:tcPr>
          <w:p w14:paraId="4A76FC86" w14:textId="77777777" w:rsidR="00FB4E99" w:rsidRPr="002661D0" w:rsidRDefault="00FB4E99" w:rsidP="002661D0">
            <w:pPr>
              <w:spacing w:before="0"/>
              <w:rPr>
                <w:sz w:val="22"/>
              </w:rPr>
            </w:pPr>
          </w:p>
        </w:tc>
        <w:tc>
          <w:tcPr>
            <w:tcW w:w="257" w:type="pct"/>
            <w:shd w:val="clear" w:color="auto" w:fill="C1E4F5" w:themeFill="accent1" w:themeFillTint="33"/>
            <w:tcMar>
              <w:left w:w="43" w:type="dxa"/>
              <w:right w:w="43" w:type="dxa"/>
            </w:tcMar>
          </w:tcPr>
          <w:p w14:paraId="51C28A54" w14:textId="77777777" w:rsidR="00FB4E99" w:rsidRPr="002661D0" w:rsidRDefault="00FB4E99" w:rsidP="002661D0">
            <w:pPr>
              <w:spacing w:before="0"/>
              <w:rPr>
                <w:sz w:val="22"/>
              </w:rPr>
            </w:pPr>
          </w:p>
        </w:tc>
        <w:tc>
          <w:tcPr>
            <w:tcW w:w="279" w:type="pct"/>
            <w:shd w:val="clear" w:color="auto" w:fill="C1E4F5" w:themeFill="accent1" w:themeFillTint="33"/>
            <w:tcMar>
              <w:left w:w="43" w:type="dxa"/>
              <w:right w:w="43" w:type="dxa"/>
            </w:tcMar>
          </w:tcPr>
          <w:p w14:paraId="2F4196B4" w14:textId="77777777" w:rsidR="00FB4E99" w:rsidRPr="002661D0" w:rsidRDefault="00FB4E99" w:rsidP="002661D0">
            <w:pPr>
              <w:spacing w:before="0"/>
              <w:rPr>
                <w:sz w:val="22"/>
              </w:rPr>
            </w:pPr>
          </w:p>
        </w:tc>
        <w:tc>
          <w:tcPr>
            <w:tcW w:w="279" w:type="pct"/>
            <w:shd w:val="clear" w:color="auto" w:fill="C1E4F5" w:themeFill="accent1" w:themeFillTint="33"/>
            <w:tcMar>
              <w:left w:w="43" w:type="dxa"/>
              <w:right w:w="43" w:type="dxa"/>
            </w:tcMar>
          </w:tcPr>
          <w:p w14:paraId="023F373C" w14:textId="77777777" w:rsidR="00FB4E99" w:rsidRPr="002661D0" w:rsidRDefault="00FB4E99" w:rsidP="002661D0">
            <w:pPr>
              <w:spacing w:before="0"/>
              <w:rPr>
                <w:sz w:val="22"/>
              </w:rPr>
            </w:pPr>
          </w:p>
        </w:tc>
      </w:tr>
      <w:tr w:rsidR="002661D0" w:rsidRPr="002661D0" w14:paraId="6E7B3C57" w14:textId="77777777" w:rsidTr="002661D0">
        <w:trPr>
          <w:trHeight w:val="332"/>
        </w:trPr>
        <w:tc>
          <w:tcPr>
            <w:tcW w:w="909" w:type="pct"/>
            <w:tcMar>
              <w:left w:w="43" w:type="dxa"/>
              <w:right w:w="43" w:type="dxa"/>
            </w:tcMar>
          </w:tcPr>
          <w:p w14:paraId="21175B24" w14:textId="77777777" w:rsidR="00FB4E99" w:rsidRPr="002661D0" w:rsidRDefault="00FB4E99" w:rsidP="002661D0">
            <w:pPr>
              <w:spacing w:before="0"/>
              <w:jc w:val="left"/>
              <w:rPr>
                <w:sz w:val="22"/>
              </w:rPr>
            </w:pPr>
            <w:r w:rsidRPr="002661D0">
              <w:rPr>
                <w:sz w:val="22"/>
              </w:rPr>
              <w:t>Data analysis and report writing.</w:t>
            </w:r>
          </w:p>
        </w:tc>
        <w:tc>
          <w:tcPr>
            <w:tcW w:w="287" w:type="pct"/>
            <w:tcMar>
              <w:left w:w="43" w:type="dxa"/>
              <w:right w:w="43" w:type="dxa"/>
            </w:tcMar>
          </w:tcPr>
          <w:p w14:paraId="18104A66" w14:textId="77777777" w:rsidR="00FB4E99" w:rsidRPr="002661D0" w:rsidRDefault="00FB4E99" w:rsidP="002661D0">
            <w:pPr>
              <w:spacing w:before="0"/>
              <w:rPr>
                <w:sz w:val="22"/>
              </w:rPr>
            </w:pPr>
          </w:p>
        </w:tc>
        <w:tc>
          <w:tcPr>
            <w:tcW w:w="290" w:type="pct"/>
            <w:tcMar>
              <w:left w:w="43" w:type="dxa"/>
              <w:right w:w="43" w:type="dxa"/>
            </w:tcMar>
          </w:tcPr>
          <w:p w14:paraId="4402E81F" w14:textId="77777777" w:rsidR="00FB4E99" w:rsidRPr="002661D0" w:rsidRDefault="00FB4E99" w:rsidP="002661D0">
            <w:pPr>
              <w:spacing w:before="0"/>
              <w:rPr>
                <w:sz w:val="22"/>
              </w:rPr>
            </w:pPr>
          </w:p>
        </w:tc>
        <w:tc>
          <w:tcPr>
            <w:tcW w:w="242" w:type="pct"/>
            <w:tcMar>
              <w:left w:w="43" w:type="dxa"/>
              <w:right w:w="43" w:type="dxa"/>
            </w:tcMar>
          </w:tcPr>
          <w:p w14:paraId="3E8FC886" w14:textId="77777777" w:rsidR="00FB4E99" w:rsidRPr="002661D0" w:rsidRDefault="00FB4E99" w:rsidP="002661D0">
            <w:pPr>
              <w:spacing w:before="0"/>
              <w:rPr>
                <w:sz w:val="22"/>
              </w:rPr>
            </w:pPr>
          </w:p>
        </w:tc>
        <w:tc>
          <w:tcPr>
            <w:tcW w:w="261" w:type="pct"/>
            <w:tcMar>
              <w:left w:w="43" w:type="dxa"/>
              <w:right w:w="43" w:type="dxa"/>
            </w:tcMar>
          </w:tcPr>
          <w:p w14:paraId="2D0C9FA9" w14:textId="77777777" w:rsidR="00FB4E99" w:rsidRPr="002661D0" w:rsidRDefault="00FB4E99" w:rsidP="002661D0">
            <w:pPr>
              <w:spacing w:before="0"/>
              <w:rPr>
                <w:sz w:val="22"/>
              </w:rPr>
            </w:pPr>
          </w:p>
        </w:tc>
        <w:tc>
          <w:tcPr>
            <w:tcW w:w="262" w:type="pct"/>
            <w:tcMar>
              <w:left w:w="43" w:type="dxa"/>
              <w:right w:w="43" w:type="dxa"/>
            </w:tcMar>
          </w:tcPr>
          <w:p w14:paraId="5855EE36" w14:textId="77777777" w:rsidR="00FB4E99" w:rsidRPr="002661D0" w:rsidRDefault="00FB4E99" w:rsidP="002661D0">
            <w:pPr>
              <w:spacing w:before="0"/>
              <w:rPr>
                <w:sz w:val="22"/>
              </w:rPr>
            </w:pPr>
          </w:p>
        </w:tc>
        <w:tc>
          <w:tcPr>
            <w:tcW w:w="284" w:type="pct"/>
            <w:tcMar>
              <w:left w:w="43" w:type="dxa"/>
              <w:right w:w="43" w:type="dxa"/>
            </w:tcMar>
          </w:tcPr>
          <w:p w14:paraId="73A062F5" w14:textId="77777777" w:rsidR="00FB4E99" w:rsidRPr="002661D0" w:rsidRDefault="00FB4E99" w:rsidP="002661D0">
            <w:pPr>
              <w:spacing w:before="0"/>
              <w:rPr>
                <w:sz w:val="22"/>
              </w:rPr>
            </w:pPr>
          </w:p>
        </w:tc>
        <w:tc>
          <w:tcPr>
            <w:tcW w:w="262" w:type="pct"/>
            <w:tcMar>
              <w:left w:w="43" w:type="dxa"/>
              <w:right w:w="43" w:type="dxa"/>
            </w:tcMar>
          </w:tcPr>
          <w:p w14:paraId="6B014CEF" w14:textId="77777777" w:rsidR="00FB4E99" w:rsidRPr="002661D0" w:rsidRDefault="00FB4E99" w:rsidP="002661D0">
            <w:pPr>
              <w:spacing w:before="0"/>
              <w:rPr>
                <w:sz w:val="22"/>
              </w:rPr>
            </w:pPr>
          </w:p>
        </w:tc>
        <w:tc>
          <w:tcPr>
            <w:tcW w:w="297" w:type="pct"/>
            <w:tcMar>
              <w:left w:w="43" w:type="dxa"/>
              <w:right w:w="43" w:type="dxa"/>
            </w:tcMar>
          </w:tcPr>
          <w:p w14:paraId="2BF15773" w14:textId="77777777" w:rsidR="00FB4E99" w:rsidRPr="002661D0" w:rsidRDefault="00FB4E99" w:rsidP="002661D0">
            <w:pPr>
              <w:spacing w:before="0"/>
              <w:rPr>
                <w:sz w:val="22"/>
              </w:rPr>
            </w:pPr>
          </w:p>
        </w:tc>
        <w:tc>
          <w:tcPr>
            <w:tcW w:w="253" w:type="pct"/>
            <w:tcMar>
              <w:left w:w="43" w:type="dxa"/>
              <w:right w:w="43" w:type="dxa"/>
            </w:tcMar>
          </w:tcPr>
          <w:p w14:paraId="64B49C89" w14:textId="77777777" w:rsidR="00FB4E99" w:rsidRPr="002661D0" w:rsidRDefault="00FB4E99" w:rsidP="002661D0">
            <w:pPr>
              <w:spacing w:before="0"/>
              <w:rPr>
                <w:sz w:val="22"/>
              </w:rPr>
            </w:pPr>
          </w:p>
        </w:tc>
        <w:tc>
          <w:tcPr>
            <w:tcW w:w="270" w:type="pct"/>
            <w:tcMar>
              <w:left w:w="43" w:type="dxa"/>
              <w:right w:w="43" w:type="dxa"/>
            </w:tcMar>
          </w:tcPr>
          <w:p w14:paraId="7FE611BA" w14:textId="77777777" w:rsidR="00FB4E99" w:rsidRPr="002661D0" w:rsidRDefault="00FB4E99" w:rsidP="002661D0">
            <w:pPr>
              <w:spacing w:before="0"/>
              <w:rPr>
                <w:sz w:val="22"/>
              </w:rPr>
            </w:pPr>
          </w:p>
        </w:tc>
        <w:tc>
          <w:tcPr>
            <w:tcW w:w="271" w:type="pct"/>
            <w:tcMar>
              <w:left w:w="43" w:type="dxa"/>
              <w:right w:w="43" w:type="dxa"/>
            </w:tcMar>
          </w:tcPr>
          <w:p w14:paraId="3843043B" w14:textId="77777777" w:rsidR="00FB4E99" w:rsidRPr="002661D0" w:rsidRDefault="00FB4E99" w:rsidP="002661D0">
            <w:pPr>
              <w:spacing w:before="0"/>
              <w:rPr>
                <w:sz w:val="22"/>
              </w:rPr>
            </w:pPr>
          </w:p>
        </w:tc>
        <w:tc>
          <w:tcPr>
            <w:tcW w:w="297" w:type="pct"/>
            <w:tcMar>
              <w:left w:w="43" w:type="dxa"/>
              <w:right w:w="43" w:type="dxa"/>
            </w:tcMar>
          </w:tcPr>
          <w:p w14:paraId="7E06286B" w14:textId="77777777" w:rsidR="00FB4E99" w:rsidRPr="002661D0" w:rsidRDefault="00FB4E99" w:rsidP="002661D0">
            <w:pPr>
              <w:spacing w:before="0"/>
              <w:rPr>
                <w:sz w:val="22"/>
              </w:rPr>
            </w:pPr>
          </w:p>
        </w:tc>
        <w:tc>
          <w:tcPr>
            <w:tcW w:w="257" w:type="pct"/>
            <w:shd w:val="clear" w:color="auto" w:fill="C1E4F5" w:themeFill="accent1" w:themeFillTint="33"/>
            <w:tcMar>
              <w:left w:w="43" w:type="dxa"/>
              <w:right w:w="43" w:type="dxa"/>
            </w:tcMar>
          </w:tcPr>
          <w:p w14:paraId="4D497AAB" w14:textId="77777777" w:rsidR="00FB4E99" w:rsidRPr="002661D0" w:rsidRDefault="00FB4E99" w:rsidP="002661D0">
            <w:pPr>
              <w:spacing w:before="0"/>
              <w:rPr>
                <w:sz w:val="22"/>
              </w:rPr>
            </w:pPr>
          </w:p>
        </w:tc>
        <w:tc>
          <w:tcPr>
            <w:tcW w:w="279" w:type="pct"/>
            <w:shd w:val="clear" w:color="auto" w:fill="C1E4F5" w:themeFill="accent1" w:themeFillTint="33"/>
            <w:tcMar>
              <w:left w:w="43" w:type="dxa"/>
              <w:right w:w="43" w:type="dxa"/>
            </w:tcMar>
          </w:tcPr>
          <w:p w14:paraId="16F3DE3F" w14:textId="77777777" w:rsidR="00FB4E99" w:rsidRPr="002661D0" w:rsidRDefault="00FB4E99" w:rsidP="002661D0">
            <w:pPr>
              <w:spacing w:before="0"/>
              <w:rPr>
                <w:sz w:val="22"/>
              </w:rPr>
            </w:pPr>
          </w:p>
        </w:tc>
        <w:tc>
          <w:tcPr>
            <w:tcW w:w="279" w:type="pct"/>
            <w:shd w:val="clear" w:color="auto" w:fill="C1E4F5" w:themeFill="accent1" w:themeFillTint="33"/>
            <w:tcMar>
              <w:left w:w="43" w:type="dxa"/>
              <w:right w:w="43" w:type="dxa"/>
            </w:tcMar>
          </w:tcPr>
          <w:p w14:paraId="24A1CE7C" w14:textId="77777777" w:rsidR="00FB4E99" w:rsidRPr="002661D0" w:rsidRDefault="00FB4E99" w:rsidP="002661D0">
            <w:pPr>
              <w:spacing w:before="0"/>
              <w:rPr>
                <w:sz w:val="22"/>
              </w:rPr>
            </w:pPr>
          </w:p>
        </w:tc>
      </w:tr>
      <w:tr w:rsidR="002661D0" w:rsidRPr="002661D0" w14:paraId="574F0E3F" w14:textId="77777777" w:rsidTr="002661D0">
        <w:trPr>
          <w:trHeight w:val="833"/>
        </w:trPr>
        <w:tc>
          <w:tcPr>
            <w:tcW w:w="909" w:type="pct"/>
            <w:tcMar>
              <w:left w:w="43" w:type="dxa"/>
              <w:right w:w="43" w:type="dxa"/>
            </w:tcMar>
          </w:tcPr>
          <w:p w14:paraId="08C6D8E2" w14:textId="77777777" w:rsidR="00FB4E99" w:rsidRPr="002661D0" w:rsidRDefault="00FB4E99" w:rsidP="002661D0">
            <w:pPr>
              <w:spacing w:before="0"/>
              <w:jc w:val="left"/>
              <w:rPr>
                <w:sz w:val="22"/>
              </w:rPr>
            </w:pPr>
            <w:r w:rsidRPr="002661D0">
              <w:rPr>
                <w:sz w:val="22"/>
              </w:rPr>
              <w:t>Dissemination of findings through stakeholder workshops and publications.</w:t>
            </w:r>
          </w:p>
        </w:tc>
        <w:tc>
          <w:tcPr>
            <w:tcW w:w="287" w:type="pct"/>
            <w:tcMar>
              <w:left w:w="43" w:type="dxa"/>
              <w:right w:w="43" w:type="dxa"/>
            </w:tcMar>
          </w:tcPr>
          <w:p w14:paraId="4F7B1291" w14:textId="77777777" w:rsidR="00FB4E99" w:rsidRPr="002661D0" w:rsidRDefault="00FB4E99" w:rsidP="002661D0">
            <w:pPr>
              <w:spacing w:before="0"/>
              <w:rPr>
                <w:sz w:val="22"/>
              </w:rPr>
            </w:pPr>
          </w:p>
        </w:tc>
        <w:tc>
          <w:tcPr>
            <w:tcW w:w="290" w:type="pct"/>
            <w:tcMar>
              <w:left w:w="43" w:type="dxa"/>
              <w:right w:w="43" w:type="dxa"/>
            </w:tcMar>
          </w:tcPr>
          <w:p w14:paraId="3F8434EB" w14:textId="77777777" w:rsidR="00FB4E99" w:rsidRPr="002661D0" w:rsidRDefault="00FB4E99" w:rsidP="002661D0">
            <w:pPr>
              <w:spacing w:before="0"/>
              <w:rPr>
                <w:sz w:val="22"/>
              </w:rPr>
            </w:pPr>
          </w:p>
        </w:tc>
        <w:tc>
          <w:tcPr>
            <w:tcW w:w="242" w:type="pct"/>
            <w:tcMar>
              <w:left w:w="43" w:type="dxa"/>
              <w:right w:w="43" w:type="dxa"/>
            </w:tcMar>
          </w:tcPr>
          <w:p w14:paraId="4DEEF8F5" w14:textId="77777777" w:rsidR="00FB4E99" w:rsidRPr="002661D0" w:rsidRDefault="00FB4E99" w:rsidP="002661D0">
            <w:pPr>
              <w:spacing w:before="0"/>
              <w:rPr>
                <w:sz w:val="22"/>
              </w:rPr>
            </w:pPr>
          </w:p>
        </w:tc>
        <w:tc>
          <w:tcPr>
            <w:tcW w:w="261" w:type="pct"/>
            <w:tcMar>
              <w:left w:w="43" w:type="dxa"/>
              <w:right w:w="43" w:type="dxa"/>
            </w:tcMar>
          </w:tcPr>
          <w:p w14:paraId="63D1A3D2" w14:textId="77777777" w:rsidR="00FB4E99" w:rsidRPr="002661D0" w:rsidRDefault="00FB4E99" w:rsidP="002661D0">
            <w:pPr>
              <w:spacing w:before="0"/>
              <w:rPr>
                <w:sz w:val="22"/>
              </w:rPr>
            </w:pPr>
          </w:p>
        </w:tc>
        <w:tc>
          <w:tcPr>
            <w:tcW w:w="262" w:type="pct"/>
            <w:tcMar>
              <w:left w:w="43" w:type="dxa"/>
              <w:right w:w="43" w:type="dxa"/>
            </w:tcMar>
          </w:tcPr>
          <w:p w14:paraId="7C86A0CD" w14:textId="77777777" w:rsidR="00FB4E99" w:rsidRPr="002661D0" w:rsidRDefault="00FB4E99" w:rsidP="002661D0">
            <w:pPr>
              <w:spacing w:before="0"/>
              <w:rPr>
                <w:sz w:val="22"/>
              </w:rPr>
            </w:pPr>
          </w:p>
        </w:tc>
        <w:tc>
          <w:tcPr>
            <w:tcW w:w="284" w:type="pct"/>
            <w:tcMar>
              <w:left w:w="43" w:type="dxa"/>
              <w:right w:w="43" w:type="dxa"/>
            </w:tcMar>
          </w:tcPr>
          <w:p w14:paraId="53D3DFCB" w14:textId="77777777" w:rsidR="00FB4E99" w:rsidRPr="002661D0" w:rsidRDefault="00FB4E99" w:rsidP="002661D0">
            <w:pPr>
              <w:spacing w:before="0"/>
              <w:rPr>
                <w:sz w:val="22"/>
              </w:rPr>
            </w:pPr>
          </w:p>
        </w:tc>
        <w:tc>
          <w:tcPr>
            <w:tcW w:w="262" w:type="pct"/>
            <w:tcMar>
              <w:left w:w="43" w:type="dxa"/>
              <w:right w:w="43" w:type="dxa"/>
            </w:tcMar>
          </w:tcPr>
          <w:p w14:paraId="023D4A63" w14:textId="77777777" w:rsidR="00FB4E99" w:rsidRPr="002661D0" w:rsidRDefault="00FB4E99" w:rsidP="002661D0">
            <w:pPr>
              <w:spacing w:before="0"/>
              <w:rPr>
                <w:sz w:val="22"/>
              </w:rPr>
            </w:pPr>
          </w:p>
        </w:tc>
        <w:tc>
          <w:tcPr>
            <w:tcW w:w="297" w:type="pct"/>
            <w:tcMar>
              <w:left w:w="43" w:type="dxa"/>
              <w:right w:w="43" w:type="dxa"/>
            </w:tcMar>
          </w:tcPr>
          <w:p w14:paraId="045B7110" w14:textId="77777777" w:rsidR="00FB4E99" w:rsidRPr="002661D0" w:rsidRDefault="00FB4E99" w:rsidP="002661D0">
            <w:pPr>
              <w:spacing w:before="0"/>
              <w:rPr>
                <w:sz w:val="22"/>
              </w:rPr>
            </w:pPr>
          </w:p>
        </w:tc>
        <w:tc>
          <w:tcPr>
            <w:tcW w:w="253" w:type="pct"/>
            <w:tcMar>
              <w:left w:w="43" w:type="dxa"/>
              <w:right w:w="43" w:type="dxa"/>
            </w:tcMar>
          </w:tcPr>
          <w:p w14:paraId="430D3607" w14:textId="77777777" w:rsidR="00FB4E99" w:rsidRPr="002661D0" w:rsidRDefault="00FB4E99" w:rsidP="002661D0">
            <w:pPr>
              <w:spacing w:before="0"/>
              <w:rPr>
                <w:sz w:val="22"/>
              </w:rPr>
            </w:pPr>
          </w:p>
        </w:tc>
        <w:tc>
          <w:tcPr>
            <w:tcW w:w="270" w:type="pct"/>
            <w:tcMar>
              <w:left w:w="43" w:type="dxa"/>
              <w:right w:w="43" w:type="dxa"/>
            </w:tcMar>
          </w:tcPr>
          <w:p w14:paraId="6CDE7263" w14:textId="77777777" w:rsidR="00FB4E99" w:rsidRPr="002661D0" w:rsidRDefault="00FB4E99" w:rsidP="002661D0">
            <w:pPr>
              <w:spacing w:before="0"/>
              <w:rPr>
                <w:sz w:val="22"/>
              </w:rPr>
            </w:pPr>
          </w:p>
        </w:tc>
        <w:tc>
          <w:tcPr>
            <w:tcW w:w="271" w:type="pct"/>
            <w:tcMar>
              <w:left w:w="43" w:type="dxa"/>
              <w:right w:w="43" w:type="dxa"/>
            </w:tcMar>
          </w:tcPr>
          <w:p w14:paraId="2CD7384D" w14:textId="77777777" w:rsidR="00FB4E99" w:rsidRPr="002661D0" w:rsidRDefault="00FB4E99" w:rsidP="002661D0">
            <w:pPr>
              <w:spacing w:before="0"/>
              <w:rPr>
                <w:sz w:val="22"/>
              </w:rPr>
            </w:pPr>
          </w:p>
        </w:tc>
        <w:tc>
          <w:tcPr>
            <w:tcW w:w="297" w:type="pct"/>
            <w:tcMar>
              <w:left w:w="43" w:type="dxa"/>
              <w:right w:w="43" w:type="dxa"/>
            </w:tcMar>
          </w:tcPr>
          <w:p w14:paraId="5797B105" w14:textId="77777777" w:rsidR="00FB4E99" w:rsidRPr="002661D0" w:rsidRDefault="00FB4E99" w:rsidP="002661D0">
            <w:pPr>
              <w:spacing w:before="0"/>
              <w:rPr>
                <w:sz w:val="22"/>
              </w:rPr>
            </w:pPr>
          </w:p>
        </w:tc>
        <w:tc>
          <w:tcPr>
            <w:tcW w:w="257" w:type="pct"/>
            <w:tcMar>
              <w:left w:w="43" w:type="dxa"/>
              <w:right w:w="43" w:type="dxa"/>
            </w:tcMar>
          </w:tcPr>
          <w:p w14:paraId="716EFEDB" w14:textId="77777777" w:rsidR="00FB4E99" w:rsidRPr="002661D0" w:rsidRDefault="00FB4E99" w:rsidP="002661D0">
            <w:pPr>
              <w:spacing w:before="0"/>
              <w:rPr>
                <w:sz w:val="22"/>
              </w:rPr>
            </w:pPr>
          </w:p>
        </w:tc>
        <w:tc>
          <w:tcPr>
            <w:tcW w:w="279" w:type="pct"/>
            <w:tcMar>
              <w:left w:w="43" w:type="dxa"/>
              <w:right w:w="43" w:type="dxa"/>
            </w:tcMar>
          </w:tcPr>
          <w:p w14:paraId="4A3402EE" w14:textId="77777777" w:rsidR="00FB4E99" w:rsidRPr="002661D0" w:rsidRDefault="00FB4E99" w:rsidP="002661D0">
            <w:pPr>
              <w:spacing w:before="0"/>
              <w:rPr>
                <w:sz w:val="22"/>
              </w:rPr>
            </w:pPr>
          </w:p>
        </w:tc>
        <w:tc>
          <w:tcPr>
            <w:tcW w:w="279" w:type="pct"/>
            <w:shd w:val="clear" w:color="auto" w:fill="C1E4F5" w:themeFill="accent1" w:themeFillTint="33"/>
            <w:tcMar>
              <w:left w:w="43" w:type="dxa"/>
              <w:right w:w="43" w:type="dxa"/>
            </w:tcMar>
          </w:tcPr>
          <w:p w14:paraId="4861498A" w14:textId="77777777" w:rsidR="00FB4E99" w:rsidRPr="002661D0" w:rsidRDefault="00FB4E99" w:rsidP="002661D0">
            <w:pPr>
              <w:spacing w:before="0"/>
              <w:rPr>
                <w:sz w:val="22"/>
              </w:rPr>
            </w:pPr>
          </w:p>
        </w:tc>
      </w:tr>
    </w:tbl>
    <w:p w14:paraId="0EE25BEF" w14:textId="77777777" w:rsidR="00FB4E99" w:rsidRPr="00A319AE" w:rsidRDefault="00FB4E99" w:rsidP="0071444C"/>
    <w:p w14:paraId="1CED9985" w14:textId="77777777" w:rsidR="00FB4E99" w:rsidRPr="00A319AE" w:rsidRDefault="00FB4E99" w:rsidP="0071444C">
      <w:pPr>
        <w:rPr>
          <w:color w:val="0070C0"/>
        </w:rPr>
      </w:pPr>
      <w:r w:rsidRPr="00A319AE">
        <w:br w:type="page"/>
      </w:r>
    </w:p>
    <w:p w14:paraId="622757E9" w14:textId="4FF8A334" w:rsidR="00FB4E99" w:rsidRPr="00A319AE" w:rsidRDefault="00893F58" w:rsidP="0071444C">
      <w:pPr>
        <w:pStyle w:val="Heading1"/>
        <w:rPr>
          <w:rFonts w:cs="Calibri"/>
        </w:rPr>
      </w:pPr>
      <w:bookmarkStart w:id="197" w:name="_Toc187315911"/>
      <w:bookmarkStart w:id="198" w:name="_Toc191410451"/>
      <w:r w:rsidRPr="00A319AE">
        <w:rPr>
          <w:rFonts w:cs="Calibri"/>
        </w:rPr>
        <w:lastRenderedPageBreak/>
        <w:t>Risk</w:t>
      </w:r>
      <w:r w:rsidR="00FB4E99" w:rsidRPr="00A319AE">
        <w:rPr>
          <w:rFonts w:cs="Calibri"/>
        </w:rPr>
        <w:t xml:space="preserve"> Assessment and Mitigation Guidelines for </w:t>
      </w:r>
      <w:bookmarkEnd w:id="197"/>
      <w:r w:rsidR="00EB676C" w:rsidRPr="00A319AE">
        <w:rPr>
          <w:rFonts w:cs="Calibri"/>
        </w:rPr>
        <w:t>Strategy</w:t>
      </w:r>
      <w:bookmarkEnd w:id="198"/>
      <w:r w:rsidR="00EB676C" w:rsidRPr="00A319AE">
        <w:rPr>
          <w:rFonts w:cs="Calibri"/>
        </w:rPr>
        <w:t xml:space="preserve"> </w:t>
      </w:r>
    </w:p>
    <w:p w14:paraId="1A646242" w14:textId="39F10416" w:rsidR="00FB4E99" w:rsidRPr="00A319AE" w:rsidRDefault="00FB4E99" w:rsidP="009C333E">
      <w:pPr>
        <w:pStyle w:val="Heading2"/>
        <w:rPr>
          <w:rFonts w:cs="Calibri"/>
        </w:rPr>
      </w:pPr>
      <w:bookmarkStart w:id="199" w:name="_Toc187315912"/>
      <w:bookmarkStart w:id="200" w:name="_Toc191410452"/>
      <w:r w:rsidRPr="00A319AE">
        <w:rPr>
          <w:rFonts w:cs="Calibri"/>
        </w:rPr>
        <w:t>Introduction</w:t>
      </w:r>
      <w:bookmarkEnd w:id="199"/>
      <w:bookmarkEnd w:id="200"/>
    </w:p>
    <w:p w14:paraId="181A44F0" w14:textId="1A52082E" w:rsidR="00FB4E99" w:rsidRPr="00A319AE" w:rsidRDefault="00FB4E99" w:rsidP="0071444C">
      <w:r w:rsidRPr="00A319AE">
        <w:t xml:space="preserve">Antimicrobial resistance (AMR) in the environment is an </w:t>
      </w:r>
      <w:r w:rsidR="00893F58" w:rsidRPr="00A319AE">
        <w:t>often overlooked</w:t>
      </w:r>
      <w:r w:rsidRPr="00A319AE">
        <w:t xml:space="preserve"> but critical factor in the global fight against resistance. Environmental contamination—through pharmaceutical waste, agricultural runoff, and healthcare effluents—serves as a reservoir for resistant pathogens that can spread through ecosystems, impacting human and animal health. Addressing AMR in the environment is essential for protecting public health, ensuring sustainable agricultural practices, and preserving ecosystems. A comprehensive risk assessment and mitigation framework enables countries to effectively monitor, manage, and reduce the environmental spread of AMR.</w:t>
      </w:r>
    </w:p>
    <w:p w14:paraId="42D35F30" w14:textId="77777777" w:rsidR="00FB4E99" w:rsidRPr="00A319AE" w:rsidRDefault="00FB4E99" w:rsidP="0071444C">
      <w:r w:rsidRPr="00A319AE">
        <w:t>Environmental AMR surveillance plays a vital role in understanding and mitigating the spread of resistance. By monitoring antibiotic residues, resistant bacteria, and resistance genes, surveillance helps identify hotspots of resistance in the environment and evaluates the effectiveness of interventions such as advanced wastewater treatment and industrial effluent controls. Surveillance supports evidence-based policymaking, informs regulatory changes, and encourages the development of new technologies and strategies to combat resistance. Harmonized surveillance systems also facilitate global comparisons and cross-border cooperation, making it the backbone of a targeted, data-driven strategy to reduce AMR in the environment.</w:t>
      </w:r>
    </w:p>
    <w:p w14:paraId="40760959" w14:textId="48830E4A" w:rsidR="00493992" w:rsidRPr="00A319AE" w:rsidRDefault="00FB4E99" w:rsidP="002661D0">
      <w:r w:rsidRPr="00A319AE">
        <w:t>By identifying and assessing key risks, such as the overuse of antibiotics, poor hygiene practices, inadequate waste management, and insufficient monitoring, this framework supports targeted interventions. These interventions include antibiotic stewardship programs, regulated antibiotic use, improved waste treatment technologies, and enhanced sanitation practices. Furthermore, effective surveillance and risk assessment are necessary to detect environmental contamination, identify hotspots, and assess the impact on ecosystems, water quality, and human health. This holistic approach ensures that efforts to combat AMR are comprehensive and effective, helping to safeguard public health, biodiversity, and the sustainability of food production systems. Through cross-sectoral collaboration, environmental AMR surveillance can be strengthened, contributing to the broader global effort to combat AMR.</w:t>
      </w:r>
    </w:p>
    <w:p w14:paraId="51704796" w14:textId="081C835F" w:rsidR="00FB4E99" w:rsidRPr="00A319AE" w:rsidRDefault="00FB4E99" w:rsidP="009C333E">
      <w:pPr>
        <w:pStyle w:val="Heading2"/>
        <w:rPr>
          <w:rFonts w:cs="Calibri"/>
        </w:rPr>
      </w:pPr>
      <w:bookmarkStart w:id="201" w:name="_Toc187315913"/>
      <w:bookmarkStart w:id="202" w:name="_Toc191410453"/>
      <w:r w:rsidRPr="00A319AE">
        <w:rPr>
          <w:rFonts w:cs="Calibri"/>
        </w:rPr>
        <w:t>Risk Assessment and Mitigation Guidelines</w:t>
      </w:r>
      <w:bookmarkEnd w:id="201"/>
      <w:bookmarkEnd w:id="202"/>
    </w:p>
    <w:p w14:paraId="173CADDF" w14:textId="66C7F8C8" w:rsidR="00493992" w:rsidRPr="00A319AE" w:rsidRDefault="00FB4E99" w:rsidP="002661D0">
      <w:r w:rsidRPr="00A319AE">
        <w:t xml:space="preserve">Risk assessment and mitigation measures for AMR are critical to addressing its growing threat across human healthcare, veterinary and agricultural sectors, and the environment. Identifying key risks such as overuse of antibiotics, poor hygiene, inadequate waste management, and insufficient monitoring allows for targeted interventions like antibiotic stewardship programs, regulated antibiotic use, and improved waste treatment technologies. Risk assessment for AMR in the environment is particularly important as environmental contamination through pharmaceutical waste, agricultural runoff, and healthcare effluents acts as a reservoir for resistant pathogens, which can spread through ecosystems and affect human and animal health. By identifying hotspots and implementing effective waste management, pollution control, and sanitation practices, we can reduce exposure to resistant bacteria. Environmental risk assessments are a crucial component of a comprehensive AMR strategy, helping safeguard public health, biodiversity, and ecosystem integrity while enhancing global efforts to combat AMR. The following risk assessments and mitigation </w:t>
      </w:r>
      <w:r w:rsidRPr="00A319AE">
        <w:lastRenderedPageBreak/>
        <w:t>strategies address AMR in various sectors, aiming to minimize environmental contamination and safeguard public health.</w:t>
      </w:r>
    </w:p>
    <w:p w14:paraId="02A0E113" w14:textId="77777777" w:rsidR="00FB4E99" w:rsidRPr="00A319AE" w:rsidRDefault="00FB4E99" w:rsidP="009C333E">
      <w:pPr>
        <w:pStyle w:val="Heading3"/>
        <w:rPr>
          <w:rFonts w:cs="Calibri"/>
        </w:rPr>
      </w:pPr>
      <w:bookmarkStart w:id="203" w:name="_Toc187315914"/>
      <w:bookmarkStart w:id="204" w:name="_Toc191410454"/>
      <w:r w:rsidRPr="00A319AE">
        <w:rPr>
          <w:rFonts w:cs="Calibri"/>
        </w:rPr>
        <w:t>AMR in Human Healthcare</w:t>
      </w:r>
      <w:bookmarkEnd w:id="203"/>
      <w:bookmarkEnd w:id="204"/>
    </w:p>
    <w:p w14:paraId="70E744BB" w14:textId="77777777" w:rsidR="00FB4E99" w:rsidRPr="00A319AE" w:rsidRDefault="00FB4E99" w:rsidP="002661D0">
      <w:pPr>
        <w:pStyle w:val="NormalWeb"/>
        <w:spacing w:before="240" w:beforeAutospacing="0" w:after="0" w:afterAutospacing="0"/>
        <w:rPr>
          <w:rFonts w:ascii="Calibri" w:hAnsi="Calibri" w:cs="Calibri"/>
        </w:rPr>
      </w:pPr>
      <w:r w:rsidRPr="00A319AE">
        <w:rPr>
          <w:rStyle w:val="Strong"/>
          <w:rFonts w:ascii="Calibri" w:eastAsiaTheme="majorEastAsia" w:hAnsi="Calibri" w:cs="Calibri"/>
          <w:sz w:val="22"/>
          <w:szCs w:val="22"/>
        </w:rPr>
        <w:t>Key Risks:</w:t>
      </w:r>
    </w:p>
    <w:p w14:paraId="7344A7EE" w14:textId="77777777" w:rsidR="00FB4E99" w:rsidRPr="00A319AE" w:rsidRDefault="00FB4E99" w:rsidP="0071444C">
      <w:pPr>
        <w:pStyle w:val="ListParagraph"/>
        <w:numPr>
          <w:ilvl w:val="0"/>
          <w:numId w:val="9"/>
        </w:numPr>
      </w:pPr>
      <w:r w:rsidRPr="00A319AE">
        <w:t>Overuse and misuse of antibiotics in healthcare settings.</w:t>
      </w:r>
    </w:p>
    <w:p w14:paraId="2BEB38E4" w14:textId="77777777" w:rsidR="00FB4E99" w:rsidRPr="00A319AE" w:rsidRDefault="00FB4E99" w:rsidP="0071444C">
      <w:pPr>
        <w:pStyle w:val="ListParagraph"/>
        <w:numPr>
          <w:ilvl w:val="0"/>
          <w:numId w:val="9"/>
        </w:numPr>
      </w:pPr>
      <w:r w:rsidRPr="00A319AE">
        <w:t>Inadequate infection prevention and control measures.</w:t>
      </w:r>
    </w:p>
    <w:p w14:paraId="79F25E2A" w14:textId="77777777" w:rsidR="00FB4E99" w:rsidRPr="00A319AE" w:rsidRDefault="00FB4E99" w:rsidP="0071444C">
      <w:pPr>
        <w:pStyle w:val="ListParagraph"/>
        <w:numPr>
          <w:ilvl w:val="0"/>
          <w:numId w:val="9"/>
        </w:numPr>
      </w:pPr>
      <w:r w:rsidRPr="00A319AE">
        <w:t>Lack of awareness among healthcare professionals about AMR.</w:t>
      </w:r>
    </w:p>
    <w:p w14:paraId="62135B34" w14:textId="77777777" w:rsidR="00FB4E99" w:rsidRPr="00A319AE" w:rsidRDefault="00FB4E99" w:rsidP="002661D0">
      <w:pPr>
        <w:pStyle w:val="NormalWeb"/>
        <w:spacing w:before="240" w:beforeAutospacing="0" w:after="0" w:afterAutospacing="0"/>
        <w:rPr>
          <w:rFonts w:ascii="Calibri" w:hAnsi="Calibri" w:cs="Calibri"/>
        </w:rPr>
      </w:pPr>
      <w:r w:rsidRPr="00A319AE">
        <w:rPr>
          <w:rStyle w:val="Strong"/>
          <w:rFonts w:ascii="Calibri" w:eastAsiaTheme="majorEastAsia" w:hAnsi="Calibri" w:cs="Calibri"/>
          <w:sz w:val="22"/>
          <w:szCs w:val="22"/>
        </w:rPr>
        <w:t>Mitigation Measures:</w:t>
      </w:r>
    </w:p>
    <w:p w14:paraId="1B9ED41A" w14:textId="77777777" w:rsidR="00FB4E99" w:rsidRPr="00A319AE" w:rsidRDefault="00FB4E99" w:rsidP="0071444C">
      <w:pPr>
        <w:pStyle w:val="ListParagraph"/>
        <w:numPr>
          <w:ilvl w:val="0"/>
          <w:numId w:val="10"/>
        </w:numPr>
      </w:pPr>
      <w:r w:rsidRPr="00A319AE">
        <w:rPr>
          <w:rStyle w:val="Strong"/>
        </w:rPr>
        <w:t>Antibiotic Stewardship Programs (ASP):</w:t>
      </w:r>
      <w:r w:rsidRPr="00A319AE">
        <w:t xml:space="preserve"> Ensure proper diagnosis, prescription, and responsible use of antibiotics.</w:t>
      </w:r>
    </w:p>
    <w:p w14:paraId="373BA6BD" w14:textId="77777777" w:rsidR="00FB4E99" w:rsidRPr="00A319AE" w:rsidRDefault="00FB4E99" w:rsidP="0071444C">
      <w:pPr>
        <w:pStyle w:val="ListParagraph"/>
        <w:numPr>
          <w:ilvl w:val="0"/>
          <w:numId w:val="10"/>
        </w:numPr>
      </w:pPr>
      <w:r w:rsidRPr="00A319AE">
        <w:rPr>
          <w:rStyle w:val="Strong"/>
        </w:rPr>
        <w:t>Prescription Regulations:</w:t>
      </w:r>
      <w:r w:rsidRPr="00A319AE">
        <w:t xml:space="preserve"> Strengthen laws to ensure antibiotics are dispensed only with valid prescriptions.</w:t>
      </w:r>
    </w:p>
    <w:p w14:paraId="06786A78" w14:textId="77777777" w:rsidR="00FB4E99" w:rsidRPr="00A319AE" w:rsidRDefault="00FB4E99" w:rsidP="0071444C">
      <w:pPr>
        <w:pStyle w:val="ListParagraph"/>
        <w:numPr>
          <w:ilvl w:val="0"/>
          <w:numId w:val="10"/>
        </w:numPr>
      </w:pPr>
      <w:r w:rsidRPr="00A319AE">
        <w:rPr>
          <w:rStyle w:val="Strong"/>
        </w:rPr>
        <w:t>Infection Prevention and Control (IPC):</w:t>
      </w:r>
      <w:r w:rsidRPr="00A319AE">
        <w:t xml:space="preserve"> Implement stringent infection control practices, including hand hygiene and sterilization.</w:t>
      </w:r>
    </w:p>
    <w:p w14:paraId="25D9956D" w14:textId="64CE97C6" w:rsidR="00493992" w:rsidRPr="00A319AE" w:rsidRDefault="00FB4E99" w:rsidP="002661D0">
      <w:pPr>
        <w:pStyle w:val="ListParagraph"/>
        <w:numPr>
          <w:ilvl w:val="0"/>
          <w:numId w:val="10"/>
        </w:numPr>
      </w:pPr>
      <w:r w:rsidRPr="00A319AE">
        <w:rPr>
          <w:rStyle w:val="Strong"/>
        </w:rPr>
        <w:t>Healthcare Training:</w:t>
      </w:r>
      <w:r w:rsidRPr="00A319AE">
        <w:t xml:space="preserve"> Regularly train healthcare providers on AMR, stewardship principles, and proper antimicrobial use.</w:t>
      </w:r>
    </w:p>
    <w:p w14:paraId="1380B6C6" w14:textId="77777777" w:rsidR="00FB4E99" w:rsidRPr="00A319AE" w:rsidRDefault="00FB4E99" w:rsidP="009C333E">
      <w:pPr>
        <w:pStyle w:val="Heading3"/>
        <w:rPr>
          <w:rFonts w:cs="Calibri"/>
        </w:rPr>
      </w:pPr>
      <w:bookmarkStart w:id="205" w:name="_Toc187315915"/>
      <w:bookmarkStart w:id="206" w:name="_Toc191410455"/>
      <w:r w:rsidRPr="00A319AE">
        <w:rPr>
          <w:rFonts w:cs="Calibri"/>
        </w:rPr>
        <w:t>AMR in Veterinary and Agricultural Sectors</w:t>
      </w:r>
      <w:bookmarkEnd w:id="205"/>
      <w:bookmarkEnd w:id="206"/>
    </w:p>
    <w:p w14:paraId="4BF094B5" w14:textId="77777777" w:rsidR="00FB4E99" w:rsidRPr="002661D0" w:rsidRDefault="00FB4E99" w:rsidP="0071444C">
      <w:pPr>
        <w:pStyle w:val="NormalWeb"/>
        <w:rPr>
          <w:rFonts w:ascii="Calibri" w:hAnsi="Calibri" w:cs="Calibri"/>
        </w:rPr>
      </w:pPr>
      <w:r w:rsidRPr="002661D0">
        <w:rPr>
          <w:rStyle w:val="Strong"/>
          <w:rFonts w:ascii="Calibri" w:eastAsiaTheme="majorEastAsia" w:hAnsi="Calibri" w:cs="Calibri"/>
        </w:rPr>
        <w:t>Key Risks:</w:t>
      </w:r>
    </w:p>
    <w:p w14:paraId="6785C83B" w14:textId="77777777" w:rsidR="00FB4E99" w:rsidRPr="002661D0" w:rsidRDefault="00FB4E99" w:rsidP="0071444C">
      <w:pPr>
        <w:pStyle w:val="ListParagraph"/>
        <w:numPr>
          <w:ilvl w:val="0"/>
          <w:numId w:val="9"/>
        </w:numPr>
        <w:rPr>
          <w:szCs w:val="24"/>
        </w:rPr>
      </w:pPr>
      <w:r w:rsidRPr="002661D0">
        <w:rPr>
          <w:szCs w:val="24"/>
        </w:rPr>
        <w:t>Unregulated use of antibiotics in livestock for growth promotion and disease prevention.</w:t>
      </w:r>
    </w:p>
    <w:p w14:paraId="125F6F88" w14:textId="77777777" w:rsidR="00FB4E99" w:rsidRPr="002661D0" w:rsidRDefault="00FB4E99" w:rsidP="0071444C">
      <w:pPr>
        <w:pStyle w:val="ListParagraph"/>
        <w:numPr>
          <w:ilvl w:val="0"/>
          <w:numId w:val="9"/>
        </w:numPr>
        <w:rPr>
          <w:szCs w:val="24"/>
        </w:rPr>
      </w:pPr>
      <w:r w:rsidRPr="002661D0">
        <w:rPr>
          <w:szCs w:val="24"/>
        </w:rPr>
        <w:t>Poor animal husbandry practices leading to higher antibiotic dependency.</w:t>
      </w:r>
    </w:p>
    <w:p w14:paraId="6003B656" w14:textId="40EF55F7" w:rsidR="00FB4E99" w:rsidRPr="002661D0" w:rsidRDefault="00FB4E99" w:rsidP="002661D0">
      <w:pPr>
        <w:pStyle w:val="ListParagraph"/>
        <w:numPr>
          <w:ilvl w:val="0"/>
          <w:numId w:val="9"/>
        </w:numPr>
        <w:rPr>
          <w:rStyle w:val="Strong"/>
          <w:b w:val="0"/>
          <w:bCs w:val="0"/>
          <w:szCs w:val="24"/>
        </w:rPr>
      </w:pPr>
      <w:r w:rsidRPr="002661D0">
        <w:rPr>
          <w:szCs w:val="24"/>
        </w:rPr>
        <w:t>Overuse of antibiotics in farming.</w:t>
      </w:r>
    </w:p>
    <w:p w14:paraId="0976F72F" w14:textId="77777777" w:rsidR="00FB4E99" w:rsidRPr="002661D0" w:rsidRDefault="00FB4E99" w:rsidP="002661D0">
      <w:pPr>
        <w:pStyle w:val="NormalWeb"/>
        <w:spacing w:before="240" w:beforeAutospacing="0" w:after="0" w:afterAutospacing="0"/>
        <w:rPr>
          <w:rFonts w:ascii="Calibri" w:hAnsi="Calibri" w:cs="Calibri"/>
        </w:rPr>
      </w:pPr>
      <w:r w:rsidRPr="002661D0">
        <w:rPr>
          <w:rStyle w:val="Strong"/>
          <w:rFonts w:ascii="Calibri" w:eastAsiaTheme="majorEastAsia" w:hAnsi="Calibri" w:cs="Calibri"/>
        </w:rPr>
        <w:t>Mitigation Measures:</w:t>
      </w:r>
    </w:p>
    <w:p w14:paraId="33F575CE" w14:textId="77777777" w:rsidR="00FB4E99" w:rsidRPr="002661D0" w:rsidRDefault="00FB4E99" w:rsidP="00EE4C66">
      <w:pPr>
        <w:pStyle w:val="ListParagraph"/>
        <w:numPr>
          <w:ilvl w:val="0"/>
          <w:numId w:val="11"/>
        </w:numPr>
        <w:contextualSpacing w:val="0"/>
        <w:rPr>
          <w:szCs w:val="24"/>
        </w:rPr>
      </w:pPr>
      <w:r w:rsidRPr="002661D0">
        <w:rPr>
          <w:rStyle w:val="Strong"/>
          <w:szCs w:val="24"/>
        </w:rPr>
        <w:t>Regulated Antibiotic Use:</w:t>
      </w:r>
      <w:r w:rsidRPr="002661D0">
        <w:rPr>
          <w:szCs w:val="24"/>
        </w:rPr>
        <w:t xml:space="preserve"> Ensure antibiotics are only used under veterinary supervision and restrict their use for non-therapeutic purposes.</w:t>
      </w:r>
    </w:p>
    <w:p w14:paraId="6AB52E5C" w14:textId="77777777" w:rsidR="00FB4E99" w:rsidRPr="002661D0" w:rsidRDefault="00FB4E99" w:rsidP="00EE4C66">
      <w:pPr>
        <w:pStyle w:val="ListParagraph"/>
        <w:numPr>
          <w:ilvl w:val="0"/>
          <w:numId w:val="11"/>
        </w:numPr>
        <w:contextualSpacing w:val="0"/>
        <w:rPr>
          <w:szCs w:val="24"/>
        </w:rPr>
      </w:pPr>
      <w:r w:rsidRPr="002661D0">
        <w:rPr>
          <w:rStyle w:val="Strong"/>
          <w:szCs w:val="24"/>
        </w:rPr>
        <w:t>Good Animal Husbandry Practices:</w:t>
      </w:r>
      <w:r w:rsidRPr="002661D0">
        <w:rPr>
          <w:szCs w:val="24"/>
        </w:rPr>
        <w:t xml:space="preserve"> Promote practices like improved nutrition, vaccination, and sanitation to reduce antibiotic use.</w:t>
      </w:r>
    </w:p>
    <w:p w14:paraId="43C0670C" w14:textId="77777777" w:rsidR="00FB4E99" w:rsidRPr="002661D0" w:rsidRDefault="00FB4E99" w:rsidP="00EE4C66">
      <w:pPr>
        <w:pStyle w:val="ListParagraph"/>
        <w:numPr>
          <w:ilvl w:val="0"/>
          <w:numId w:val="11"/>
        </w:numPr>
        <w:contextualSpacing w:val="0"/>
        <w:rPr>
          <w:szCs w:val="24"/>
        </w:rPr>
      </w:pPr>
      <w:r w:rsidRPr="002661D0">
        <w:rPr>
          <w:rStyle w:val="Strong"/>
          <w:szCs w:val="24"/>
        </w:rPr>
        <w:t>Alternatives to Antibiotics:</w:t>
      </w:r>
      <w:r w:rsidRPr="002661D0">
        <w:rPr>
          <w:szCs w:val="24"/>
        </w:rPr>
        <w:t xml:space="preserve"> Encourage the use of probiotics and immunomodulators to reduce antibiotic dependency in livestock.</w:t>
      </w:r>
    </w:p>
    <w:p w14:paraId="15EE4B3F" w14:textId="0905308E" w:rsidR="00493992" w:rsidRPr="002661D0" w:rsidRDefault="00FB4E99" w:rsidP="00EE4C66">
      <w:pPr>
        <w:pStyle w:val="ListParagraph"/>
        <w:numPr>
          <w:ilvl w:val="0"/>
          <w:numId w:val="11"/>
        </w:numPr>
        <w:contextualSpacing w:val="0"/>
        <w:rPr>
          <w:szCs w:val="24"/>
        </w:rPr>
      </w:pPr>
      <w:r w:rsidRPr="002661D0">
        <w:rPr>
          <w:rStyle w:val="Strong"/>
          <w:szCs w:val="24"/>
        </w:rPr>
        <w:t>Farmer Education:</w:t>
      </w:r>
      <w:r w:rsidRPr="002661D0">
        <w:rPr>
          <w:szCs w:val="24"/>
        </w:rPr>
        <w:t xml:space="preserve"> Provide training on the risks of antibiotic misuse and the importance of proper veterinary guidance.</w:t>
      </w:r>
    </w:p>
    <w:p w14:paraId="345A355D" w14:textId="77777777" w:rsidR="00FB4E99" w:rsidRPr="00A319AE" w:rsidRDefault="00FB4E99" w:rsidP="009C333E">
      <w:pPr>
        <w:pStyle w:val="Heading3"/>
        <w:rPr>
          <w:rFonts w:cs="Calibri"/>
        </w:rPr>
      </w:pPr>
      <w:bookmarkStart w:id="207" w:name="_Toc187315916"/>
      <w:bookmarkStart w:id="208" w:name="_Toc191410456"/>
      <w:r w:rsidRPr="00A319AE">
        <w:rPr>
          <w:rFonts w:cs="Calibri"/>
        </w:rPr>
        <w:t>Environmental Contamination by AMR</w:t>
      </w:r>
      <w:bookmarkEnd w:id="207"/>
      <w:bookmarkEnd w:id="208"/>
    </w:p>
    <w:p w14:paraId="03BDF739" w14:textId="77777777" w:rsidR="00FB4E99" w:rsidRPr="002661D0" w:rsidRDefault="00FB4E99" w:rsidP="002661D0">
      <w:pPr>
        <w:pStyle w:val="NormalWeb"/>
        <w:spacing w:before="240" w:beforeAutospacing="0" w:after="0" w:afterAutospacing="0"/>
        <w:rPr>
          <w:rFonts w:ascii="Calibri" w:hAnsi="Calibri" w:cs="Calibri"/>
        </w:rPr>
      </w:pPr>
      <w:r w:rsidRPr="002661D0">
        <w:rPr>
          <w:rStyle w:val="Strong"/>
          <w:rFonts w:ascii="Calibri" w:eastAsiaTheme="majorEastAsia" w:hAnsi="Calibri" w:cs="Calibri"/>
        </w:rPr>
        <w:t>Key Risks:</w:t>
      </w:r>
    </w:p>
    <w:p w14:paraId="29C1EF4B" w14:textId="77777777" w:rsidR="00FB4E99" w:rsidRPr="002661D0" w:rsidRDefault="00FB4E99" w:rsidP="0071444C">
      <w:pPr>
        <w:pStyle w:val="ListParagraph"/>
        <w:numPr>
          <w:ilvl w:val="0"/>
          <w:numId w:val="9"/>
        </w:numPr>
        <w:rPr>
          <w:szCs w:val="24"/>
        </w:rPr>
      </w:pPr>
      <w:r w:rsidRPr="002661D0">
        <w:rPr>
          <w:szCs w:val="24"/>
        </w:rPr>
        <w:t>Pharmaceutical and healthcare waste contaminating water and soil.</w:t>
      </w:r>
    </w:p>
    <w:p w14:paraId="1005E2D2" w14:textId="77777777" w:rsidR="00FB4E99" w:rsidRPr="002661D0" w:rsidRDefault="00FB4E99" w:rsidP="0071444C">
      <w:pPr>
        <w:pStyle w:val="ListParagraph"/>
        <w:numPr>
          <w:ilvl w:val="0"/>
          <w:numId w:val="9"/>
        </w:numPr>
        <w:rPr>
          <w:szCs w:val="24"/>
        </w:rPr>
      </w:pPr>
      <w:r w:rsidRPr="002661D0">
        <w:rPr>
          <w:szCs w:val="24"/>
        </w:rPr>
        <w:t>Presence of antibiotic residues and resistant bacteria in the environment.</w:t>
      </w:r>
    </w:p>
    <w:p w14:paraId="4CDB4C35" w14:textId="77777777" w:rsidR="00FB4E99" w:rsidRPr="002661D0" w:rsidRDefault="00FB4E99" w:rsidP="0071444C">
      <w:pPr>
        <w:pStyle w:val="ListParagraph"/>
        <w:numPr>
          <w:ilvl w:val="0"/>
          <w:numId w:val="9"/>
        </w:numPr>
        <w:rPr>
          <w:szCs w:val="24"/>
        </w:rPr>
      </w:pPr>
      <w:r w:rsidRPr="002661D0">
        <w:rPr>
          <w:szCs w:val="24"/>
        </w:rPr>
        <w:t>Poor waste management practices in healthcare and pharmaceutical sectors.</w:t>
      </w:r>
    </w:p>
    <w:p w14:paraId="140776C2" w14:textId="77777777" w:rsidR="00FB4E99" w:rsidRPr="002661D0" w:rsidRDefault="00FB4E99" w:rsidP="002661D0">
      <w:pPr>
        <w:pStyle w:val="NormalWeb"/>
        <w:spacing w:before="240" w:beforeAutospacing="0" w:after="0" w:afterAutospacing="0"/>
        <w:rPr>
          <w:rFonts w:ascii="Calibri" w:hAnsi="Calibri" w:cs="Calibri"/>
        </w:rPr>
      </w:pPr>
      <w:r w:rsidRPr="002661D0">
        <w:rPr>
          <w:rStyle w:val="Strong"/>
          <w:rFonts w:ascii="Calibri" w:eastAsiaTheme="majorEastAsia" w:hAnsi="Calibri" w:cs="Calibri"/>
        </w:rPr>
        <w:lastRenderedPageBreak/>
        <w:t>Mitigation Measures:</w:t>
      </w:r>
    </w:p>
    <w:p w14:paraId="7D639A5C" w14:textId="77777777" w:rsidR="00FB4E99" w:rsidRPr="002661D0" w:rsidRDefault="00FB4E99" w:rsidP="00EE4C66">
      <w:pPr>
        <w:pStyle w:val="ListParagraph"/>
        <w:numPr>
          <w:ilvl w:val="0"/>
          <w:numId w:val="11"/>
        </w:numPr>
        <w:contextualSpacing w:val="0"/>
        <w:rPr>
          <w:szCs w:val="24"/>
        </w:rPr>
      </w:pPr>
      <w:r w:rsidRPr="002661D0">
        <w:rPr>
          <w:rStyle w:val="Strong"/>
          <w:szCs w:val="24"/>
        </w:rPr>
        <w:t>Proper Waste Management:</w:t>
      </w:r>
      <w:r w:rsidRPr="002661D0">
        <w:rPr>
          <w:szCs w:val="24"/>
        </w:rPr>
        <w:t xml:space="preserve"> Establish systems to prevent contamination from antibiotics and resistant bacteria, including wastewater treatment.</w:t>
      </w:r>
    </w:p>
    <w:p w14:paraId="7125A9DD" w14:textId="77777777" w:rsidR="00FB4E99" w:rsidRPr="002661D0" w:rsidRDefault="00FB4E99" w:rsidP="00EE4C66">
      <w:pPr>
        <w:pStyle w:val="ListParagraph"/>
        <w:numPr>
          <w:ilvl w:val="0"/>
          <w:numId w:val="11"/>
        </w:numPr>
        <w:contextualSpacing w:val="0"/>
        <w:rPr>
          <w:szCs w:val="24"/>
        </w:rPr>
      </w:pPr>
      <w:r w:rsidRPr="002661D0">
        <w:rPr>
          <w:rStyle w:val="Strong"/>
          <w:szCs w:val="24"/>
        </w:rPr>
        <w:t>Environmental Hotspot Surveillance:</w:t>
      </w:r>
      <w:r w:rsidRPr="002661D0">
        <w:rPr>
          <w:szCs w:val="24"/>
        </w:rPr>
        <w:t xml:space="preserve"> Monitor high-risk areas such as water bodies near farms and pharmaceutical plants for antibiotic contamination.</w:t>
      </w:r>
    </w:p>
    <w:p w14:paraId="0D72AE8E" w14:textId="554837DE" w:rsidR="00493992" w:rsidRPr="002661D0" w:rsidRDefault="00FB4E99" w:rsidP="00EE4C66">
      <w:pPr>
        <w:pStyle w:val="ListParagraph"/>
        <w:numPr>
          <w:ilvl w:val="0"/>
          <w:numId w:val="11"/>
        </w:numPr>
        <w:contextualSpacing w:val="0"/>
        <w:rPr>
          <w:szCs w:val="24"/>
        </w:rPr>
      </w:pPr>
      <w:r w:rsidRPr="002661D0">
        <w:rPr>
          <w:rStyle w:val="Strong"/>
          <w:szCs w:val="24"/>
        </w:rPr>
        <w:t>Awareness Campaigns:</w:t>
      </w:r>
      <w:r w:rsidRPr="002661D0">
        <w:rPr>
          <w:szCs w:val="24"/>
        </w:rPr>
        <w:t xml:space="preserve"> Raise awareness about the risks of improper pharmaceutical waste disposal and promote adherence to environmental regulations.</w:t>
      </w:r>
    </w:p>
    <w:p w14:paraId="0D2FB53B" w14:textId="77777777" w:rsidR="00FB4E99" w:rsidRPr="00A319AE" w:rsidRDefault="00FB4E99" w:rsidP="009C333E">
      <w:pPr>
        <w:pStyle w:val="Heading3"/>
        <w:rPr>
          <w:rFonts w:cs="Calibri"/>
        </w:rPr>
      </w:pPr>
      <w:bookmarkStart w:id="209" w:name="_Toc187315917"/>
      <w:bookmarkStart w:id="210" w:name="_Toc191410457"/>
      <w:r w:rsidRPr="00A319AE">
        <w:rPr>
          <w:rFonts w:cs="Calibri"/>
        </w:rPr>
        <w:t>Technological Limitations in Waste Treatment</w:t>
      </w:r>
      <w:bookmarkEnd w:id="209"/>
      <w:bookmarkEnd w:id="210"/>
    </w:p>
    <w:p w14:paraId="7A485951" w14:textId="77777777" w:rsidR="00FB4E99" w:rsidRPr="00EE4C66" w:rsidRDefault="00FB4E99" w:rsidP="00EE4C66">
      <w:pPr>
        <w:pStyle w:val="NormalWeb"/>
        <w:spacing w:before="240" w:beforeAutospacing="0" w:after="0" w:afterAutospacing="0"/>
        <w:rPr>
          <w:rFonts w:ascii="Calibri" w:hAnsi="Calibri" w:cs="Calibri"/>
        </w:rPr>
      </w:pPr>
      <w:r w:rsidRPr="00EE4C66">
        <w:rPr>
          <w:rStyle w:val="Strong"/>
          <w:rFonts w:ascii="Calibri" w:eastAsiaTheme="majorEastAsia" w:hAnsi="Calibri" w:cs="Calibri"/>
        </w:rPr>
        <w:t>Key Risks:</w:t>
      </w:r>
    </w:p>
    <w:p w14:paraId="4497842B" w14:textId="77777777" w:rsidR="00FB4E99" w:rsidRPr="00EE4C66" w:rsidRDefault="00FB4E99" w:rsidP="0071444C">
      <w:pPr>
        <w:pStyle w:val="ListParagraph"/>
        <w:numPr>
          <w:ilvl w:val="0"/>
          <w:numId w:val="9"/>
        </w:numPr>
        <w:rPr>
          <w:szCs w:val="24"/>
        </w:rPr>
      </w:pPr>
      <w:r w:rsidRPr="00EE4C66">
        <w:rPr>
          <w:szCs w:val="24"/>
        </w:rPr>
        <w:t>Inadequate technologies to remove antibiotics and resistant bacteria from wastewater and soil.</w:t>
      </w:r>
    </w:p>
    <w:p w14:paraId="03B63653" w14:textId="77777777" w:rsidR="00FB4E99" w:rsidRPr="00EE4C66" w:rsidRDefault="00FB4E99" w:rsidP="0071444C">
      <w:pPr>
        <w:pStyle w:val="ListParagraph"/>
        <w:numPr>
          <w:ilvl w:val="0"/>
          <w:numId w:val="9"/>
        </w:numPr>
        <w:rPr>
          <w:szCs w:val="24"/>
        </w:rPr>
      </w:pPr>
      <w:r w:rsidRPr="00EE4C66">
        <w:rPr>
          <w:szCs w:val="24"/>
        </w:rPr>
        <w:t>Lack of on-site treatment systems for pharmaceutical and healthcare waste.</w:t>
      </w:r>
    </w:p>
    <w:p w14:paraId="664207DC" w14:textId="4E9432F6" w:rsidR="00FB4E99" w:rsidRPr="00EE4C66" w:rsidRDefault="00FB4E99" w:rsidP="00EE4C66">
      <w:pPr>
        <w:spacing w:before="240"/>
        <w:rPr>
          <w:szCs w:val="24"/>
        </w:rPr>
      </w:pPr>
      <w:r w:rsidRPr="00EE4C66">
        <w:rPr>
          <w:rStyle w:val="Strong"/>
          <w:rFonts w:eastAsiaTheme="majorEastAsia"/>
          <w:szCs w:val="24"/>
        </w:rPr>
        <w:t>Mitigation Measures:</w:t>
      </w:r>
    </w:p>
    <w:p w14:paraId="0E34702C" w14:textId="77777777" w:rsidR="00FB4E99" w:rsidRPr="00EE4C66" w:rsidRDefault="00FB4E99" w:rsidP="00EE4C66">
      <w:pPr>
        <w:pStyle w:val="ListParagraph"/>
        <w:numPr>
          <w:ilvl w:val="0"/>
          <w:numId w:val="11"/>
        </w:numPr>
        <w:contextualSpacing w:val="0"/>
        <w:rPr>
          <w:szCs w:val="24"/>
        </w:rPr>
      </w:pPr>
      <w:r w:rsidRPr="00EE4C66">
        <w:rPr>
          <w:rStyle w:val="Strong"/>
          <w:szCs w:val="24"/>
        </w:rPr>
        <w:t>Innovative Waste Treatment Technologies:</w:t>
      </w:r>
      <w:r w:rsidRPr="00EE4C66">
        <w:rPr>
          <w:szCs w:val="24"/>
        </w:rPr>
        <w:t xml:space="preserve"> Invest in advanced technologies like membrane bioreactors and bioremediation to treat contaminated water and soil.</w:t>
      </w:r>
    </w:p>
    <w:p w14:paraId="0CC00368" w14:textId="77777777" w:rsidR="00FB4E99" w:rsidRPr="00EE4C66" w:rsidRDefault="00FB4E99" w:rsidP="00EE4C66">
      <w:pPr>
        <w:pStyle w:val="ListParagraph"/>
        <w:numPr>
          <w:ilvl w:val="0"/>
          <w:numId w:val="11"/>
        </w:numPr>
        <w:contextualSpacing w:val="0"/>
        <w:rPr>
          <w:szCs w:val="24"/>
        </w:rPr>
      </w:pPr>
      <w:r w:rsidRPr="00EE4C66">
        <w:rPr>
          <w:rStyle w:val="Strong"/>
          <w:szCs w:val="24"/>
        </w:rPr>
        <w:t>On-Site Pharmaceutical Waste Treatment:</w:t>
      </w:r>
      <w:r w:rsidRPr="00EE4C66">
        <w:rPr>
          <w:szCs w:val="24"/>
        </w:rPr>
        <w:t xml:space="preserve"> Encourage pharmaceutical manufacturers and healthcare providers to install waste treatment systems capable of breaking down antimicrobial residues.</w:t>
      </w:r>
    </w:p>
    <w:p w14:paraId="3D4F61D5" w14:textId="77777777" w:rsidR="00FB4E99" w:rsidRPr="00A319AE" w:rsidRDefault="00FB4E99" w:rsidP="009C333E">
      <w:pPr>
        <w:pStyle w:val="Heading3"/>
        <w:rPr>
          <w:rFonts w:cs="Calibri"/>
        </w:rPr>
      </w:pPr>
      <w:bookmarkStart w:id="211" w:name="_Toc187315918"/>
      <w:bookmarkStart w:id="212" w:name="_Toc191410458"/>
      <w:r w:rsidRPr="00A319AE">
        <w:rPr>
          <w:rFonts w:cs="Calibri"/>
        </w:rPr>
        <w:t>Water, Sanitation, and Hygiene (WASH) Challenges</w:t>
      </w:r>
      <w:bookmarkEnd w:id="211"/>
      <w:bookmarkEnd w:id="212"/>
    </w:p>
    <w:p w14:paraId="2968F2EF" w14:textId="77777777" w:rsidR="00FB4E99" w:rsidRPr="00EE4C66" w:rsidRDefault="00FB4E99" w:rsidP="00EE4C66">
      <w:pPr>
        <w:pStyle w:val="NormalWeb"/>
        <w:spacing w:before="240" w:beforeAutospacing="0" w:after="0" w:afterAutospacing="0"/>
        <w:rPr>
          <w:rFonts w:ascii="Calibri" w:hAnsi="Calibri" w:cs="Calibri"/>
        </w:rPr>
      </w:pPr>
      <w:r w:rsidRPr="00EE4C66">
        <w:rPr>
          <w:rStyle w:val="Strong"/>
          <w:rFonts w:ascii="Calibri" w:eastAsiaTheme="majorEastAsia" w:hAnsi="Calibri" w:cs="Calibri"/>
        </w:rPr>
        <w:t>Key Risks:</w:t>
      </w:r>
    </w:p>
    <w:p w14:paraId="3A3C8A66" w14:textId="77777777" w:rsidR="00FB4E99" w:rsidRPr="00EE4C66" w:rsidRDefault="00FB4E99" w:rsidP="0071444C">
      <w:pPr>
        <w:pStyle w:val="ListParagraph"/>
        <w:numPr>
          <w:ilvl w:val="0"/>
          <w:numId w:val="12"/>
        </w:numPr>
        <w:rPr>
          <w:szCs w:val="24"/>
        </w:rPr>
      </w:pPr>
      <w:r w:rsidRPr="00EE4C66">
        <w:rPr>
          <w:szCs w:val="24"/>
        </w:rPr>
        <w:t>Poor sanitation and hygiene in healthcare facilities and communities leading to the spread of AMR.</w:t>
      </w:r>
    </w:p>
    <w:p w14:paraId="3F964126" w14:textId="77777777" w:rsidR="00FB4E99" w:rsidRPr="00EE4C66" w:rsidRDefault="00FB4E99" w:rsidP="0071444C">
      <w:pPr>
        <w:pStyle w:val="ListParagraph"/>
        <w:numPr>
          <w:ilvl w:val="0"/>
          <w:numId w:val="12"/>
        </w:numPr>
        <w:rPr>
          <w:szCs w:val="24"/>
        </w:rPr>
      </w:pPr>
      <w:r w:rsidRPr="00EE4C66">
        <w:rPr>
          <w:szCs w:val="24"/>
        </w:rPr>
        <w:t>Contaminated water sources contributing to the proliferation of resistant bacteria.</w:t>
      </w:r>
    </w:p>
    <w:p w14:paraId="024E1D55" w14:textId="77777777" w:rsidR="00FB4E99" w:rsidRPr="00EE4C66" w:rsidRDefault="00FB4E99" w:rsidP="00EE4C66">
      <w:pPr>
        <w:pStyle w:val="NormalWeb"/>
        <w:spacing w:before="240" w:beforeAutospacing="0" w:after="0" w:afterAutospacing="0"/>
        <w:rPr>
          <w:rFonts w:ascii="Calibri" w:hAnsi="Calibri" w:cs="Calibri"/>
        </w:rPr>
      </w:pPr>
      <w:r w:rsidRPr="00EE4C66">
        <w:rPr>
          <w:rStyle w:val="Strong"/>
          <w:rFonts w:ascii="Calibri" w:eastAsiaTheme="majorEastAsia" w:hAnsi="Calibri" w:cs="Calibri"/>
        </w:rPr>
        <w:t>Mitigation Measures:</w:t>
      </w:r>
    </w:p>
    <w:p w14:paraId="09C80725" w14:textId="77777777" w:rsidR="00FB4E99" w:rsidRPr="00EE4C66" w:rsidRDefault="00FB4E99" w:rsidP="0071444C">
      <w:pPr>
        <w:pStyle w:val="ListParagraph"/>
        <w:numPr>
          <w:ilvl w:val="0"/>
          <w:numId w:val="12"/>
        </w:numPr>
        <w:rPr>
          <w:szCs w:val="24"/>
        </w:rPr>
      </w:pPr>
      <w:r w:rsidRPr="00EE4C66">
        <w:rPr>
          <w:rStyle w:val="Strong"/>
          <w:szCs w:val="24"/>
        </w:rPr>
        <w:t>Strengthen WASH Programs:</w:t>
      </w:r>
      <w:r w:rsidRPr="00EE4C66">
        <w:rPr>
          <w:szCs w:val="24"/>
        </w:rPr>
        <w:t xml:space="preserve"> Improve water, sanitation, and hygiene practices to reduce the spread of AMR through contaminated water and poor hygiene.</w:t>
      </w:r>
    </w:p>
    <w:p w14:paraId="068AE372" w14:textId="710B48B5" w:rsidR="00493992" w:rsidRPr="00EE4C66" w:rsidRDefault="00FB4E99" w:rsidP="00EE4C66">
      <w:pPr>
        <w:pStyle w:val="ListParagraph"/>
        <w:numPr>
          <w:ilvl w:val="0"/>
          <w:numId w:val="12"/>
        </w:numPr>
        <w:rPr>
          <w:szCs w:val="24"/>
        </w:rPr>
      </w:pPr>
      <w:r w:rsidRPr="00EE4C66">
        <w:rPr>
          <w:rStyle w:val="Strong"/>
          <w:szCs w:val="24"/>
        </w:rPr>
        <w:t>Community-Level Interventions:</w:t>
      </w:r>
      <w:r w:rsidRPr="00EE4C66">
        <w:rPr>
          <w:szCs w:val="24"/>
        </w:rPr>
        <w:t xml:space="preserve"> Implement WASH programs in areas with high antimicrobial usage, especially near healthcare facilities and farms.</w:t>
      </w:r>
    </w:p>
    <w:p w14:paraId="3B70B733" w14:textId="22C145BA" w:rsidR="00FB4E99" w:rsidRPr="00A319AE" w:rsidRDefault="00FB4E99" w:rsidP="009C333E">
      <w:pPr>
        <w:pStyle w:val="Heading2"/>
        <w:rPr>
          <w:rFonts w:cs="Calibri"/>
        </w:rPr>
      </w:pPr>
      <w:bookmarkStart w:id="213" w:name="_Toc187315919"/>
      <w:bookmarkStart w:id="214" w:name="_Toc191410459"/>
      <w:r w:rsidRPr="00A319AE">
        <w:rPr>
          <w:rFonts w:cs="Calibri"/>
        </w:rPr>
        <w:t>Lack of Effective Monitoring and Evaluation (M&amp;E) Framework</w:t>
      </w:r>
      <w:bookmarkEnd w:id="213"/>
      <w:bookmarkEnd w:id="214"/>
    </w:p>
    <w:p w14:paraId="6E30F3F8" w14:textId="77777777" w:rsidR="00FB4E99" w:rsidRPr="00EE4C66" w:rsidRDefault="00FB4E99" w:rsidP="00EE4C66">
      <w:pPr>
        <w:pStyle w:val="NormalWeb"/>
        <w:spacing w:before="240" w:beforeAutospacing="0" w:after="0" w:afterAutospacing="0"/>
        <w:rPr>
          <w:rFonts w:ascii="Calibri" w:hAnsi="Calibri" w:cs="Calibri"/>
        </w:rPr>
      </w:pPr>
      <w:r w:rsidRPr="00EE4C66">
        <w:rPr>
          <w:rStyle w:val="Strong"/>
          <w:rFonts w:ascii="Calibri" w:eastAsiaTheme="majorEastAsia" w:hAnsi="Calibri" w:cs="Calibri"/>
        </w:rPr>
        <w:t>Key Risks:</w:t>
      </w:r>
    </w:p>
    <w:p w14:paraId="670C6621" w14:textId="77777777" w:rsidR="00FB4E99" w:rsidRPr="00EE4C66" w:rsidRDefault="00FB4E99" w:rsidP="0071444C">
      <w:pPr>
        <w:pStyle w:val="ListParagraph"/>
        <w:numPr>
          <w:ilvl w:val="0"/>
          <w:numId w:val="9"/>
        </w:numPr>
        <w:rPr>
          <w:szCs w:val="24"/>
        </w:rPr>
      </w:pPr>
      <w:r w:rsidRPr="00EE4C66">
        <w:rPr>
          <w:szCs w:val="24"/>
        </w:rPr>
        <w:t>Inadequate monitoring of AMR trends and interventions.</w:t>
      </w:r>
    </w:p>
    <w:p w14:paraId="61B6F5B3" w14:textId="77777777" w:rsidR="00FB4E99" w:rsidRPr="00EE4C66" w:rsidRDefault="00FB4E99" w:rsidP="0071444C">
      <w:pPr>
        <w:pStyle w:val="ListParagraph"/>
        <w:numPr>
          <w:ilvl w:val="0"/>
          <w:numId w:val="9"/>
        </w:numPr>
        <w:rPr>
          <w:szCs w:val="24"/>
        </w:rPr>
      </w:pPr>
      <w:r w:rsidRPr="00EE4C66">
        <w:rPr>
          <w:szCs w:val="24"/>
        </w:rPr>
        <w:t>Poor data collection and lack of standardized methods for tracking AMR in the environment.</w:t>
      </w:r>
    </w:p>
    <w:p w14:paraId="42FCBB94" w14:textId="77777777" w:rsidR="00FB4E99" w:rsidRPr="00EE4C66" w:rsidRDefault="00FB4E99" w:rsidP="00EE4C66">
      <w:pPr>
        <w:pStyle w:val="NormalWeb"/>
        <w:spacing w:before="240" w:beforeAutospacing="0" w:after="0" w:afterAutospacing="0"/>
        <w:rPr>
          <w:rFonts w:ascii="Calibri" w:hAnsi="Calibri" w:cs="Calibri"/>
        </w:rPr>
      </w:pPr>
      <w:r w:rsidRPr="00EE4C66">
        <w:rPr>
          <w:rStyle w:val="Strong"/>
          <w:rFonts w:ascii="Calibri" w:eastAsiaTheme="majorEastAsia" w:hAnsi="Calibri" w:cs="Calibri"/>
        </w:rPr>
        <w:t>Mitigation Measures:</w:t>
      </w:r>
    </w:p>
    <w:p w14:paraId="74B4F7A7" w14:textId="77777777" w:rsidR="00FB4E99" w:rsidRPr="00EE4C66" w:rsidRDefault="00FB4E99" w:rsidP="00EE4C66">
      <w:pPr>
        <w:pStyle w:val="ListParagraph"/>
        <w:numPr>
          <w:ilvl w:val="0"/>
          <w:numId w:val="11"/>
        </w:numPr>
        <w:contextualSpacing w:val="0"/>
        <w:rPr>
          <w:szCs w:val="24"/>
        </w:rPr>
      </w:pPr>
      <w:r w:rsidRPr="00EE4C66">
        <w:rPr>
          <w:rStyle w:val="Strong"/>
          <w:szCs w:val="24"/>
        </w:rPr>
        <w:t>Key Performance Indicators (KPIs):</w:t>
      </w:r>
      <w:r w:rsidRPr="00EE4C66">
        <w:rPr>
          <w:szCs w:val="24"/>
        </w:rPr>
        <w:t xml:space="preserve"> Develop measurable indicators to track reductions in antibiotic prescriptions, antibiotic residues, and public awareness.</w:t>
      </w:r>
    </w:p>
    <w:p w14:paraId="5D8DA82B" w14:textId="77777777" w:rsidR="00FB4E99" w:rsidRPr="00EE4C66" w:rsidRDefault="00FB4E99" w:rsidP="00EE4C66">
      <w:pPr>
        <w:pStyle w:val="ListParagraph"/>
        <w:numPr>
          <w:ilvl w:val="0"/>
          <w:numId w:val="11"/>
        </w:numPr>
        <w:contextualSpacing w:val="0"/>
        <w:rPr>
          <w:szCs w:val="24"/>
        </w:rPr>
      </w:pPr>
      <w:r w:rsidRPr="00EE4C66">
        <w:rPr>
          <w:rStyle w:val="Strong"/>
          <w:szCs w:val="24"/>
        </w:rPr>
        <w:lastRenderedPageBreak/>
        <w:t>Baseline Data and Targets:</w:t>
      </w:r>
      <w:r w:rsidRPr="00EE4C66">
        <w:rPr>
          <w:szCs w:val="24"/>
        </w:rPr>
        <w:t xml:space="preserve"> Conduct initial assessments to establish baseline data and set targets for improvement.</w:t>
      </w:r>
    </w:p>
    <w:p w14:paraId="1E79660B" w14:textId="77777777" w:rsidR="00FB4E99" w:rsidRPr="00EE4C66" w:rsidRDefault="00FB4E99" w:rsidP="00EE4C66">
      <w:pPr>
        <w:pStyle w:val="ListParagraph"/>
        <w:numPr>
          <w:ilvl w:val="0"/>
          <w:numId w:val="11"/>
        </w:numPr>
        <w:contextualSpacing w:val="0"/>
        <w:rPr>
          <w:szCs w:val="24"/>
        </w:rPr>
      </w:pPr>
      <w:r w:rsidRPr="00EE4C66">
        <w:rPr>
          <w:rStyle w:val="Strong"/>
          <w:szCs w:val="24"/>
        </w:rPr>
        <w:t>Data Standardization:</w:t>
      </w:r>
      <w:r w:rsidRPr="00EE4C66">
        <w:rPr>
          <w:szCs w:val="24"/>
        </w:rPr>
        <w:t xml:space="preserve"> Implement standardized methods for data collection across sectors, using Geographic Information Systems (GIS) to map AMR hotspots.</w:t>
      </w:r>
    </w:p>
    <w:p w14:paraId="324C8778" w14:textId="77777777" w:rsidR="00FB4E99" w:rsidRPr="00EE4C66" w:rsidRDefault="00FB4E99" w:rsidP="00EE4C66">
      <w:pPr>
        <w:pStyle w:val="ListParagraph"/>
        <w:numPr>
          <w:ilvl w:val="0"/>
          <w:numId w:val="11"/>
        </w:numPr>
        <w:contextualSpacing w:val="0"/>
        <w:rPr>
          <w:szCs w:val="24"/>
        </w:rPr>
      </w:pPr>
      <w:r w:rsidRPr="00EE4C66">
        <w:rPr>
          <w:rStyle w:val="Strong"/>
          <w:szCs w:val="24"/>
        </w:rPr>
        <w:t>Regular Monitoring and Reporting:</w:t>
      </w:r>
      <w:r w:rsidRPr="00EE4C66">
        <w:rPr>
          <w:szCs w:val="24"/>
        </w:rPr>
        <w:t xml:space="preserve"> Conduct quarterly or annual reviews to track progress and ensure transparency.</w:t>
      </w:r>
    </w:p>
    <w:p w14:paraId="3CF5C768" w14:textId="77777777" w:rsidR="00FB4E99" w:rsidRPr="00EE4C66" w:rsidRDefault="00FB4E99" w:rsidP="00EE4C66">
      <w:pPr>
        <w:pStyle w:val="ListParagraph"/>
        <w:numPr>
          <w:ilvl w:val="0"/>
          <w:numId w:val="11"/>
        </w:numPr>
        <w:contextualSpacing w:val="0"/>
        <w:rPr>
          <w:szCs w:val="24"/>
        </w:rPr>
      </w:pPr>
      <w:r w:rsidRPr="00EE4C66">
        <w:rPr>
          <w:rStyle w:val="Strong"/>
          <w:szCs w:val="24"/>
        </w:rPr>
        <w:t>Feedback Mechanisms:</w:t>
      </w:r>
      <w:r w:rsidRPr="00EE4C66">
        <w:rPr>
          <w:szCs w:val="24"/>
        </w:rPr>
        <w:t xml:space="preserve"> Establish feedback loops for stakeholders to share insights and improve strategies.</w:t>
      </w:r>
    </w:p>
    <w:p w14:paraId="3BEFBF31" w14:textId="2673F61D" w:rsidR="00FB4E99" w:rsidRPr="00A319AE" w:rsidRDefault="00FB4E99" w:rsidP="009C333E">
      <w:pPr>
        <w:pStyle w:val="Heading2"/>
        <w:rPr>
          <w:rFonts w:cs="Calibri"/>
        </w:rPr>
      </w:pPr>
      <w:bookmarkStart w:id="215" w:name="_Toc187315920"/>
      <w:bookmarkStart w:id="216" w:name="_Toc191410460"/>
      <w:r w:rsidRPr="00A319AE">
        <w:rPr>
          <w:rFonts w:cs="Calibri"/>
        </w:rPr>
        <w:t>Global and National Policy Gaps</w:t>
      </w:r>
      <w:bookmarkEnd w:id="215"/>
      <w:bookmarkEnd w:id="216"/>
    </w:p>
    <w:p w14:paraId="77868F8B" w14:textId="77777777" w:rsidR="00FB4E99" w:rsidRPr="00EE4C66" w:rsidRDefault="00FB4E99" w:rsidP="00EE4C66">
      <w:pPr>
        <w:pStyle w:val="NormalWeb"/>
        <w:spacing w:before="240" w:beforeAutospacing="0" w:after="0" w:afterAutospacing="0"/>
        <w:rPr>
          <w:rStyle w:val="Strong"/>
          <w:rFonts w:ascii="Calibri" w:eastAsiaTheme="majorEastAsia" w:hAnsi="Calibri" w:cs="Calibri"/>
          <w:b w:val="0"/>
          <w:color w:val="0F9ED5" w:themeColor="accent4"/>
          <w:kern w:val="2"/>
          <w:lang w:val="en-GB"/>
          <w14:ligatures w14:val="standardContextual"/>
        </w:rPr>
      </w:pPr>
      <w:r w:rsidRPr="00EE4C66">
        <w:rPr>
          <w:rStyle w:val="Strong"/>
          <w:rFonts w:ascii="Calibri" w:eastAsiaTheme="majorEastAsia" w:hAnsi="Calibri" w:cs="Calibri"/>
        </w:rPr>
        <w:t>Key Risks:</w:t>
      </w:r>
    </w:p>
    <w:p w14:paraId="003DB20C" w14:textId="77777777" w:rsidR="00FB4E99" w:rsidRPr="00EE4C66" w:rsidRDefault="00FB4E99" w:rsidP="0071444C">
      <w:pPr>
        <w:pStyle w:val="ListParagraph"/>
        <w:numPr>
          <w:ilvl w:val="0"/>
          <w:numId w:val="9"/>
        </w:numPr>
        <w:rPr>
          <w:szCs w:val="24"/>
        </w:rPr>
      </w:pPr>
      <w:r w:rsidRPr="00EE4C66">
        <w:rPr>
          <w:szCs w:val="24"/>
        </w:rPr>
        <w:t>Lack of cohesive policies addressing environmental AMR.</w:t>
      </w:r>
    </w:p>
    <w:p w14:paraId="59E43539" w14:textId="77777777" w:rsidR="00FB4E99" w:rsidRPr="00EE4C66" w:rsidRDefault="00FB4E99" w:rsidP="0071444C">
      <w:pPr>
        <w:pStyle w:val="ListParagraph"/>
        <w:numPr>
          <w:ilvl w:val="0"/>
          <w:numId w:val="9"/>
        </w:numPr>
        <w:rPr>
          <w:szCs w:val="24"/>
        </w:rPr>
      </w:pPr>
      <w:r w:rsidRPr="00EE4C66">
        <w:rPr>
          <w:szCs w:val="24"/>
        </w:rPr>
        <w:t>Limited capacity for environmental AMR monitoring in low- and middle-income countries.</w:t>
      </w:r>
    </w:p>
    <w:p w14:paraId="22DAB4C3" w14:textId="77777777" w:rsidR="00FB4E99" w:rsidRPr="00EE4C66" w:rsidRDefault="00FB4E99" w:rsidP="00EE4C66">
      <w:pPr>
        <w:pStyle w:val="NormalWeb"/>
        <w:spacing w:before="240" w:beforeAutospacing="0" w:after="0" w:afterAutospacing="0"/>
        <w:rPr>
          <w:rFonts w:ascii="Calibri" w:hAnsi="Calibri" w:cs="Calibri"/>
        </w:rPr>
      </w:pPr>
      <w:r w:rsidRPr="00EE4C66">
        <w:rPr>
          <w:rStyle w:val="Strong"/>
          <w:rFonts w:ascii="Calibri" w:eastAsiaTheme="majorEastAsia" w:hAnsi="Calibri" w:cs="Calibri"/>
        </w:rPr>
        <w:t>Mitigation Measures:</w:t>
      </w:r>
    </w:p>
    <w:p w14:paraId="3B5551AA" w14:textId="77777777" w:rsidR="00FB4E99" w:rsidRPr="00EE4C66" w:rsidRDefault="00FB4E99" w:rsidP="00EE4C66">
      <w:pPr>
        <w:pStyle w:val="ListParagraph"/>
        <w:numPr>
          <w:ilvl w:val="0"/>
          <w:numId w:val="11"/>
        </w:numPr>
        <w:contextualSpacing w:val="0"/>
        <w:rPr>
          <w:szCs w:val="24"/>
        </w:rPr>
      </w:pPr>
      <w:r w:rsidRPr="00EE4C66">
        <w:rPr>
          <w:rStyle w:val="Strong"/>
          <w:szCs w:val="24"/>
        </w:rPr>
        <w:t>Advocacy for Environmental AMR in Global Action Plans:</w:t>
      </w:r>
      <w:r w:rsidRPr="00EE4C66">
        <w:rPr>
          <w:szCs w:val="24"/>
        </w:rPr>
        <w:t xml:space="preserve"> Promote the inclusion of environmental AMR in global frameworks like the Global Action Plan on AMR.</w:t>
      </w:r>
    </w:p>
    <w:p w14:paraId="1082E271" w14:textId="6E384368" w:rsidR="00EE4C66" w:rsidRPr="00EE4C66" w:rsidRDefault="00FB4E99" w:rsidP="00EE4C66">
      <w:pPr>
        <w:pStyle w:val="ListParagraph"/>
        <w:numPr>
          <w:ilvl w:val="0"/>
          <w:numId w:val="11"/>
        </w:numPr>
        <w:contextualSpacing w:val="0"/>
        <w:rPr>
          <w:szCs w:val="24"/>
        </w:rPr>
      </w:pPr>
      <w:r w:rsidRPr="00EE4C66">
        <w:rPr>
          <w:rStyle w:val="Strong"/>
          <w:szCs w:val="24"/>
        </w:rPr>
        <w:t>International Collaboration:</w:t>
      </w:r>
      <w:r w:rsidRPr="00EE4C66">
        <w:rPr>
          <w:szCs w:val="24"/>
        </w:rPr>
        <w:t xml:space="preserve"> Build partnerships with global organizations to strengthen environmental AMR surveillance, especially in resource-limited settings.</w:t>
      </w:r>
    </w:p>
    <w:p w14:paraId="2A7EDB81" w14:textId="2A30ADC9" w:rsidR="00FB4E99" w:rsidRPr="00A319AE" w:rsidRDefault="00FB4E99" w:rsidP="009C333E">
      <w:pPr>
        <w:pStyle w:val="Heading2"/>
        <w:rPr>
          <w:rFonts w:cs="Calibri"/>
        </w:rPr>
      </w:pPr>
      <w:bookmarkStart w:id="217" w:name="_Toc187315921"/>
      <w:bookmarkStart w:id="218" w:name="_Toc191410461"/>
      <w:r w:rsidRPr="00A319AE">
        <w:rPr>
          <w:rFonts w:cs="Calibri"/>
        </w:rPr>
        <w:t>Conclusion</w:t>
      </w:r>
      <w:bookmarkEnd w:id="217"/>
      <w:bookmarkEnd w:id="218"/>
    </w:p>
    <w:p w14:paraId="264C6EB8" w14:textId="7F7EE88F" w:rsidR="00493992" w:rsidRPr="00A319AE" w:rsidRDefault="00FB4E99" w:rsidP="00EE4C66">
      <w:r w:rsidRPr="00A319AE">
        <w:t>Addressing environmental AMR requires a multifaceted approach, with surveillance, risk assessment, and mitigation strategies forming the core of any effective response. By implementing the guidelines provided in this chapter, Pakistan can strengthen its environmental AMR surveillance systems, minimize contamination risks, and protect both public health and the environment. This approach will help align national efforts with global standards for sustainable health and environmental management.</w:t>
      </w:r>
    </w:p>
    <w:p w14:paraId="263A9C78" w14:textId="076C3699" w:rsidR="00FB4E99" w:rsidRPr="00A319AE" w:rsidRDefault="00FB4E99" w:rsidP="009C333E">
      <w:pPr>
        <w:pStyle w:val="Heading2"/>
        <w:rPr>
          <w:rFonts w:cs="Calibri"/>
        </w:rPr>
      </w:pPr>
      <w:bookmarkStart w:id="219" w:name="_Toc187315922"/>
      <w:bookmarkStart w:id="220" w:name="_Toc191410462"/>
      <w:r w:rsidRPr="00A319AE">
        <w:rPr>
          <w:rFonts w:cs="Calibri"/>
        </w:rPr>
        <w:t>Limitations</w:t>
      </w:r>
      <w:bookmarkEnd w:id="219"/>
      <w:bookmarkEnd w:id="220"/>
    </w:p>
    <w:p w14:paraId="62A953B1" w14:textId="42ACB8D9" w:rsidR="00FB4E99" w:rsidRPr="00A319AE" w:rsidRDefault="00FB4E99" w:rsidP="00EE4C66">
      <w:r w:rsidRPr="00A319AE">
        <w:t>A significant limitation in developing this AMR environmental strategy was the lack of available AMR environmental data and relevant studies from key departments and agencies. This absence of targeted and reliable data severely hampered the ability to conduct a thorough and detailed analysis of antimicrobial resistance (AMR) within the context of environmental health. Without sufficient data on the prevalence, distribution, and trends of resistant pathogens in environmental sources such as water and wastewater, it becomes challenging to identify key hotspots, monitor resistance dynamics, and assess the effectiveness of existing policies. Furthermore, the lack of coordinated data collection and sharing among relevant institutions limited the scope of the strategy and hindered the development of comprehensive management frameworks. To address these gaps, future efforts must prioritize the establishment of robust AMR surveillance systems, with dedicated research and data collection on environmental AMR from national and local authorities, to inform more effective interventions and policy recommendations.</w:t>
      </w:r>
    </w:p>
    <w:p w14:paraId="0E056421" w14:textId="77777777" w:rsidR="001F2A68" w:rsidRPr="00A319AE" w:rsidRDefault="001F2A68" w:rsidP="0071444C">
      <w:pPr>
        <w:pStyle w:val="Heading1"/>
        <w:rPr>
          <w:rFonts w:cs="Calibri"/>
        </w:rPr>
        <w:sectPr w:rsidR="001F2A68" w:rsidRPr="00A319AE" w:rsidSect="00564FD7">
          <w:pgSz w:w="11909" w:h="16834" w:code="9"/>
          <w:pgMar w:top="1152" w:right="1440" w:bottom="1152" w:left="1440" w:header="720" w:footer="720" w:gutter="0"/>
          <w:pgNumType w:start="20"/>
          <w:cols w:space="720"/>
          <w:docGrid w:linePitch="360"/>
        </w:sectPr>
      </w:pPr>
      <w:bookmarkStart w:id="221" w:name="_Toc187315923"/>
    </w:p>
    <w:p w14:paraId="36E7A11B" w14:textId="741956AA" w:rsidR="00FB4E99" w:rsidRPr="00A319AE" w:rsidRDefault="00FB4E99" w:rsidP="00EE4C66">
      <w:pPr>
        <w:pStyle w:val="Heading1"/>
        <w:ind w:left="360" w:hanging="360"/>
        <w:rPr>
          <w:rFonts w:cs="Calibri"/>
          <w:color w:val="0070C0"/>
        </w:rPr>
      </w:pPr>
      <w:bookmarkStart w:id="222" w:name="_Toc191410463"/>
      <w:r w:rsidRPr="00A319AE">
        <w:rPr>
          <w:rFonts w:cs="Calibri"/>
        </w:rPr>
        <w:lastRenderedPageBreak/>
        <w:t>References</w:t>
      </w:r>
      <w:bookmarkEnd w:id="221"/>
      <w:bookmarkEnd w:id="222"/>
    </w:p>
    <w:p w14:paraId="6F1C4D97" w14:textId="77777777" w:rsidR="00FB4E99" w:rsidRPr="00A319AE" w:rsidRDefault="00FB4E99" w:rsidP="00D328F0">
      <w:pPr>
        <w:pStyle w:val="ListParagraph"/>
        <w:numPr>
          <w:ilvl w:val="0"/>
          <w:numId w:val="49"/>
        </w:numPr>
        <w:contextualSpacing w:val="0"/>
        <w:rPr>
          <w:noProof/>
        </w:rPr>
      </w:pPr>
      <w:r w:rsidRPr="00A319AE">
        <w:fldChar w:fldCharType="begin"/>
      </w:r>
      <w:r w:rsidRPr="00A319AE">
        <w:instrText xml:space="preserve"> ADDIN EN.REFLIST </w:instrText>
      </w:r>
      <w:r w:rsidRPr="00A319AE">
        <w:fldChar w:fldCharType="separate"/>
      </w:r>
      <w:bookmarkStart w:id="223" w:name="_ENREF_1"/>
      <w:r w:rsidRPr="00A319AE">
        <w:rPr>
          <w:noProof/>
        </w:rPr>
        <w:t xml:space="preserve">ALTORF-VAN DER KUIL, W., SCHOFFELEN, A. F., DE GREEFF, S. C., THIJSEN, S. F., ALBLAS, H. J., NOTERMANS, D. W., VLEK, A. L., VAN DER SANDE, M. A., LEENSTRA, T. &amp; GROUP, N. A. S. S. 2017. National laboratory-based surveillance system for antimicrobial resistance: a successful tool to support the control of antimicrobial resistance in the Netherlands. </w:t>
      </w:r>
      <w:r w:rsidRPr="00EE4C66">
        <w:rPr>
          <w:i/>
          <w:noProof/>
        </w:rPr>
        <w:t>Eurosurveillance,</w:t>
      </w:r>
      <w:r w:rsidRPr="00A319AE">
        <w:rPr>
          <w:noProof/>
        </w:rPr>
        <w:t xml:space="preserve"> 22</w:t>
      </w:r>
      <w:r w:rsidRPr="00EE4C66">
        <w:rPr>
          <w:b/>
          <w:noProof/>
        </w:rPr>
        <w:t>,</w:t>
      </w:r>
      <w:r w:rsidRPr="00A319AE">
        <w:rPr>
          <w:noProof/>
        </w:rPr>
        <w:t xml:space="preserve"> 17-00062.</w:t>
      </w:r>
      <w:bookmarkEnd w:id="223"/>
    </w:p>
    <w:p w14:paraId="2BD99052" w14:textId="77777777" w:rsidR="00FB4E99" w:rsidRPr="00A319AE" w:rsidRDefault="00FB4E99" w:rsidP="00D328F0">
      <w:pPr>
        <w:pStyle w:val="ListParagraph"/>
        <w:numPr>
          <w:ilvl w:val="0"/>
          <w:numId w:val="49"/>
        </w:numPr>
        <w:contextualSpacing w:val="0"/>
        <w:rPr>
          <w:noProof/>
        </w:rPr>
      </w:pPr>
      <w:bookmarkStart w:id="224" w:name="_ENREF_2"/>
      <w:r w:rsidRPr="00A319AE">
        <w:rPr>
          <w:noProof/>
        </w:rPr>
        <w:t>AMERICAN PUBLIC HEALTH ASSOCIATION 2023. Standard methods for the examination of water and wastewater.</w:t>
      </w:r>
      <w:bookmarkEnd w:id="224"/>
    </w:p>
    <w:p w14:paraId="54825402" w14:textId="77777777" w:rsidR="00FB4E99" w:rsidRPr="00A319AE" w:rsidRDefault="00FB4E99" w:rsidP="00D328F0">
      <w:pPr>
        <w:pStyle w:val="ListParagraph"/>
        <w:numPr>
          <w:ilvl w:val="0"/>
          <w:numId w:val="49"/>
        </w:numPr>
        <w:contextualSpacing w:val="0"/>
        <w:rPr>
          <w:noProof/>
        </w:rPr>
      </w:pPr>
      <w:bookmarkStart w:id="225" w:name="_ENREF_3"/>
      <w:r w:rsidRPr="00A319AE">
        <w:rPr>
          <w:noProof/>
        </w:rPr>
        <w:t xml:space="preserve">CHANDRA, P., MK, U., KE, V., MUKHOPADHYAY, C., U, D. A. &amp; V, R. 2021. Antimicrobial resistance and the post antibiotic era: better late than never effort. </w:t>
      </w:r>
      <w:r w:rsidRPr="00EE4C66">
        <w:rPr>
          <w:i/>
          <w:noProof/>
        </w:rPr>
        <w:t>Expert opinion on drug safety,</w:t>
      </w:r>
      <w:r w:rsidRPr="00A319AE">
        <w:rPr>
          <w:noProof/>
        </w:rPr>
        <w:t xml:space="preserve"> 20</w:t>
      </w:r>
      <w:r w:rsidRPr="00EE4C66">
        <w:rPr>
          <w:b/>
          <w:noProof/>
        </w:rPr>
        <w:t>,</w:t>
      </w:r>
      <w:r w:rsidRPr="00A319AE">
        <w:rPr>
          <w:noProof/>
        </w:rPr>
        <w:t xml:space="preserve"> 1375-1390.</w:t>
      </w:r>
      <w:bookmarkEnd w:id="225"/>
    </w:p>
    <w:p w14:paraId="26DDAFBD" w14:textId="77777777" w:rsidR="00FB4E99" w:rsidRPr="00A319AE" w:rsidRDefault="00FB4E99" w:rsidP="00D328F0">
      <w:pPr>
        <w:pStyle w:val="ListParagraph"/>
        <w:numPr>
          <w:ilvl w:val="0"/>
          <w:numId w:val="49"/>
        </w:numPr>
        <w:contextualSpacing w:val="0"/>
        <w:rPr>
          <w:noProof/>
        </w:rPr>
      </w:pPr>
      <w:bookmarkStart w:id="226" w:name="_ENREF_4"/>
      <w:r w:rsidRPr="00A319AE">
        <w:rPr>
          <w:noProof/>
        </w:rPr>
        <w:t xml:space="preserve">FONGANG, H., MBAVENG, A. T. &amp; KUETE, V. 2023. Global burden of bacterial infections and drug resistance. </w:t>
      </w:r>
      <w:r w:rsidRPr="00EE4C66">
        <w:rPr>
          <w:i/>
          <w:noProof/>
        </w:rPr>
        <w:t>Advances in Botanical Research.</w:t>
      </w:r>
      <w:r w:rsidRPr="00A319AE">
        <w:rPr>
          <w:noProof/>
        </w:rPr>
        <w:t xml:space="preserve"> Elsevier.</w:t>
      </w:r>
      <w:bookmarkEnd w:id="226"/>
    </w:p>
    <w:p w14:paraId="21ABA56D" w14:textId="77777777" w:rsidR="00FB4E99" w:rsidRPr="00A319AE" w:rsidRDefault="00FB4E99" w:rsidP="00D328F0">
      <w:pPr>
        <w:pStyle w:val="ListParagraph"/>
        <w:numPr>
          <w:ilvl w:val="0"/>
          <w:numId w:val="49"/>
        </w:numPr>
        <w:contextualSpacing w:val="0"/>
        <w:rPr>
          <w:noProof/>
        </w:rPr>
      </w:pPr>
      <w:bookmarkStart w:id="227" w:name="_ENREF_5"/>
      <w:r w:rsidRPr="00A319AE">
        <w:rPr>
          <w:noProof/>
        </w:rPr>
        <w:t xml:space="preserve">HIFZA, R., ALTAF, F., ANWAAR, K. &amp; ASHRAF, M. 2021. Drinking water quality in Pakistan: Current status and challenges. Pakistan Council of research in water resources (PCRWR), Islamabad. </w:t>
      </w:r>
      <w:r w:rsidRPr="00EE4C66">
        <w:rPr>
          <w:i/>
          <w:noProof/>
        </w:rPr>
        <w:t>All rights reserved by PCRWR. The authors encourage fair use of this material for non-commercial purposes with proper citation,</w:t>
      </w:r>
      <w:r w:rsidRPr="00A319AE">
        <w:rPr>
          <w:noProof/>
        </w:rPr>
        <w:t xml:space="preserve"> 141.</w:t>
      </w:r>
      <w:bookmarkEnd w:id="227"/>
    </w:p>
    <w:p w14:paraId="50F6102D" w14:textId="77777777" w:rsidR="00FB4E99" w:rsidRPr="00A319AE" w:rsidRDefault="00FB4E99" w:rsidP="00D328F0">
      <w:pPr>
        <w:pStyle w:val="ListParagraph"/>
        <w:numPr>
          <w:ilvl w:val="0"/>
          <w:numId w:val="49"/>
        </w:numPr>
        <w:contextualSpacing w:val="0"/>
        <w:rPr>
          <w:noProof/>
        </w:rPr>
      </w:pPr>
      <w:bookmarkStart w:id="228" w:name="_ENREF_6"/>
      <w:r w:rsidRPr="00EE4C66">
        <w:rPr>
          <w:noProof/>
          <w:lang w:val="it-IT"/>
        </w:rPr>
        <w:t xml:space="preserve">KOTWANI, A., JOSHI, J. &amp; KALONI, D. 2021. </w:t>
      </w:r>
      <w:r w:rsidRPr="00A319AE">
        <w:rPr>
          <w:noProof/>
        </w:rPr>
        <w:t xml:space="preserve">Pharmaceutical effluent: a critical link in the interconnected ecosystem promoting antimicrobial resistance. </w:t>
      </w:r>
      <w:r w:rsidRPr="00EE4C66">
        <w:rPr>
          <w:i/>
          <w:noProof/>
        </w:rPr>
        <w:t>Environmental Science and Pollution Research,</w:t>
      </w:r>
      <w:r w:rsidRPr="00A319AE">
        <w:rPr>
          <w:noProof/>
        </w:rPr>
        <w:t xml:space="preserve"> 28</w:t>
      </w:r>
      <w:r w:rsidRPr="00EE4C66">
        <w:rPr>
          <w:b/>
          <w:noProof/>
        </w:rPr>
        <w:t>,</w:t>
      </w:r>
      <w:r w:rsidRPr="00A319AE">
        <w:rPr>
          <w:noProof/>
        </w:rPr>
        <w:t xml:space="preserve"> 32111-32124.</w:t>
      </w:r>
      <w:bookmarkEnd w:id="228"/>
    </w:p>
    <w:p w14:paraId="0AD7766D" w14:textId="77777777" w:rsidR="00FB4E99" w:rsidRPr="00A319AE" w:rsidRDefault="00FB4E99" w:rsidP="00D328F0">
      <w:pPr>
        <w:pStyle w:val="ListParagraph"/>
        <w:numPr>
          <w:ilvl w:val="0"/>
          <w:numId w:val="49"/>
        </w:numPr>
        <w:contextualSpacing w:val="0"/>
        <w:rPr>
          <w:noProof/>
        </w:rPr>
      </w:pPr>
      <w:bookmarkStart w:id="229" w:name="_ENREF_7"/>
      <w:r w:rsidRPr="00A319AE">
        <w:rPr>
          <w:noProof/>
        </w:rPr>
        <w:t xml:space="preserve">LIM, K., CHEE, D., TING, S., CHOO, E., TAN, W. L. &amp; LIN, Y. N. 2020. Singapore’s national action plan on antimicrobial resistance. </w:t>
      </w:r>
      <w:r w:rsidRPr="00EE4C66">
        <w:rPr>
          <w:i/>
          <w:noProof/>
        </w:rPr>
        <w:t>Asian Fisheries Science,</w:t>
      </w:r>
      <w:r w:rsidRPr="00A319AE">
        <w:rPr>
          <w:noProof/>
        </w:rPr>
        <w:t xml:space="preserve"> 33</w:t>
      </w:r>
      <w:r w:rsidRPr="00EE4C66">
        <w:rPr>
          <w:b/>
          <w:noProof/>
        </w:rPr>
        <w:t>,</w:t>
      </w:r>
      <w:r w:rsidRPr="00A319AE">
        <w:rPr>
          <w:noProof/>
        </w:rPr>
        <w:t xml:space="preserve"> 107-111.</w:t>
      </w:r>
      <w:bookmarkEnd w:id="229"/>
    </w:p>
    <w:p w14:paraId="06E6F28B" w14:textId="77777777" w:rsidR="00FB4E99" w:rsidRPr="00A319AE" w:rsidRDefault="00FB4E99" w:rsidP="00D328F0">
      <w:pPr>
        <w:pStyle w:val="ListParagraph"/>
        <w:numPr>
          <w:ilvl w:val="0"/>
          <w:numId w:val="49"/>
        </w:numPr>
        <w:contextualSpacing w:val="0"/>
        <w:rPr>
          <w:noProof/>
        </w:rPr>
      </w:pPr>
      <w:bookmarkStart w:id="230" w:name="_ENREF_8"/>
      <w:r w:rsidRPr="00EE4C66">
        <w:rPr>
          <w:noProof/>
          <w:lang w:val="it-IT"/>
        </w:rPr>
        <w:t xml:space="preserve">MIRHA, H. T., ALI, S. H., AAMAR, H., SADIQ, M., THARWANI, Z. H., HABIB, Z. &amp; MALIKZAI, A. 2024. </w:t>
      </w:r>
      <w:r w:rsidRPr="00A319AE">
        <w:rPr>
          <w:noProof/>
        </w:rPr>
        <w:t xml:space="preserve">The impact of antibiotic resistance on the rampant spread of infectious diseases in Pakistan: Insights from a narrative review. </w:t>
      </w:r>
      <w:r w:rsidRPr="00EE4C66">
        <w:rPr>
          <w:i/>
          <w:noProof/>
        </w:rPr>
        <w:t>Health Science Reports,</w:t>
      </w:r>
      <w:r w:rsidRPr="00A319AE">
        <w:rPr>
          <w:noProof/>
        </w:rPr>
        <w:t xml:space="preserve"> 7</w:t>
      </w:r>
      <w:r w:rsidRPr="00EE4C66">
        <w:rPr>
          <w:b/>
          <w:noProof/>
        </w:rPr>
        <w:t>,</w:t>
      </w:r>
      <w:r w:rsidRPr="00A319AE">
        <w:rPr>
          <w:noProof/>
        </w:rPr>
        <w:t xml:space="preserve"> e2050.</w:t>
      </w:r>
      <w:bookmarkEnd w:id="230"/>
    </w:p>
    <w:p w14:paraId="64F361C9" w14:textId="77777777" w:rsidR="00FB4E99" w:rsidRPr="00A319AE" w:rsidRDefault="00FB4E99" w:rsidP="00D328F0">
      <w:pPr>
        <w:pStyle w:val="ListParagraph"/>
        <w:numPr>
          <w:ilvl w:val="0"/>
          <w:numId w:val="49"/>
        </w:numPr>
        <w:contextualSpacing w:val="0"/>
        <w:rPr>
          <w:noProof/>
        </w:rPr>
      </w:pPr>
      <w:bookmarkStart w:id="231" w:name="_ENREF_9"/>
      <w:r w:rsidRPr="00A319AE">
        <w:rPr>
          <w:noProof/>
        </w:rPr>
        <w:t>NG, C. &amp; GIN, K. Y.-H. 2019. Monitoring antimicrobial resistance dissemination in aquatic systems. MDPI.</w:t>
      </w:r>
      <w:bookmarkEnd w:id="231"/>
    </w:p>
    <w:p w14:paraId="67FB4B10" w14:textId="77777777" w:rsidR="00FB4E99" w:rsidRPr="00A319AE" w:rsidRDefault="00FB4E99" w:rsidP="00D328F0">
      <w:pPr>
        <w:pStyle w:val="ListParagraph"/>
        <w:numPr>
          <w:ilvl w:val="0"/>
          <w:numId w:val="49"/>
        </w:numPr>
        <w:contextualSpacing w:val="0"/>
        <w:rPr>
          <w:noProof/>
        </w:rPr>
      </w:pPr>
      <w:bookmarkStart w:id="232" w:name="_ENREF_10"/>
      <w:r w:rsidRPr="00A319AE">
        <w:rPr>
          <w:noProof/>
        </w:rPr>
        <w:t>PAKISTAN ECONOMIC SURVEY 2023-24 2024. Chapter-2: Agriculture.</w:t>
      </w:r>
      <w:bookmarkEnd w:id="232"/>
    </w:p>
    <w:p w14:paraId="2E7B85FF" w14:textId="77777777" w:rsidR="00FB4E99" w:rsidRPr="00A319AE" w:rsidRDefault="00FB4E99" w:rsidP="00D328F0">
      <w:pPr>
        <w:pStyle w:val="ListParagraph"/>
        <w:numPr>
          <w:ilvl w:val="0"/>
          <w:numId w:val="49"/>
        </w:numPr>
        <w:contextualSpacing w:val="0"/>
        <w:rPr>
          <w:noProof/>
        </w:rPr>
      </w:pPr>
      <w:bookmarkStart w:id="233" w:name="_ENREF_11"/>
      <w:r w:rsidRPr="00A319AE">
        <w:rPr>
          <w:noProof/>
        </w:rPr>
        <w:t xml:space="preserve">PANDEY, R. P., MUKHERJEE, R. &amp; CHANG, C.-M. 2022. Antimicrobial resistance surveillance system mapping in different countries. </w:t>
      </w:r>
      <w:r w:rsidRPr="00EE4C66">
        <w:rPr>
          <w:i/>
          <w:noProof/>
        </w:rPr>
        <w:t>Drug Target Insights,</w:t>
      </w:r>
      <w:r w:rsidRPr="00A319AE">
        <w:rPr>
          <w:noProof/>
        </w:rPr>
        <w:t xml:space="preserve"> 16</w:t>
      </w:r>
      <w:r w:rsidRPr="00EE4C66">
        <w:rPr>
          <w:b/>
          <w:noProof/>
        </w:rPr>
        <w:t>,</w:t>
      </w:r>
      <w:r w:rsidRPr="00A319AE">
        <w:rPr>
          <w:noProof/>
        </w:rPr>
        <w:t xml:space="preserve"> 36.</w:t>
      </w:r>
      <w:bookmarkEnd w:id="233"/>
    </w:p>
    <w:p w14:paraId="53D051AA" w14:textId="77777777" w:rsidR="00FB4E99" w:rsidRPr="00A319AE" w:rsidRDefault="00FB4E99" w:rsidP="00D328F0">
      <w:pPr>
        <w:pStyle w:val="ListParagraph"/>
        <w:numPr>
          <w:ilvl w:val="0"/>
          <w:numId w:val="49"/>
        </w:numPr>
        <w:contextualSpacing w:val="0"/>
        <w:rPr>
          <w:noProof/>
        </w:rPr>
      </w:pPr>
      <w:bookmarkStart w:id="234" w:name="_ENREF_12"/>
      <w:r w:rsidRPr="00A319AE">
        <w:rPr>
          <w:noProof/>
        </w:rPr>
        <w:t xml:space="preserve">POON, S., GOH, D. M., KHOO, A., LIN, Y. N., LEO, Y. S. &amp; LEE, T. H. 2023. Antimicrobial resistance research in Singapore–mapping current trends and future perspectives. </w:t>
      </w:r>
      <w:r w:rsidRPr="00EE4C66">
        <w:rPr>
          <w:i/>
          <w:noProof/>
        </w:rPr>
        <w:t>medRxiv</w:t>
      </w:r>
      <w:r w:rsidRPr="00EE4C66">
        <w:rPr>
          <w:b/>
          <w:noProof/>
        </w:rPr>
        <w:t>,</w:t>
      </w:r>
      <w:r w:rsidRPr="00A319AE">
        <w:rPr>
          <w:noProof/>
        </w:rPr>
        <w:t xml:space="preserve"> 2023.11. 28.23299149.</w:t>
      </w:r>
      <w:bookmarkEnd w:id="234"/>
    </w:p>
    <w:p w14:paraId="79D9D247" w14:textId="77777777" w:rsidR="00FB4E99" w:rsidRPr="00A319AE" w:rsidRDefault="00FB4E99" w:rsidP="00D328F0">
      <w:pPr>
        <w:pStyle w:val="ListParagraph"/>
        <w:numPr>
          <w:ilvl w:val="0"/>
          <w:numId w:val="49"/>
        </w:numPr>
        <w:contextualSpacing w:val="0"/>
        <w:rPr>
          <w:noProof/>
        </w:rPr>
      </w:pPr>
      <w:bookmarkStart w:id="235" w:name="_ENREF_13"/>
      <w:r w:rsidRPr="00A319AE">
        <w:rPr>
          <w:noProof/>
        </w:rPr>
        <w:t xml:space="preserve">SHAFIQ, M., RAHMAN, S. U., BILAL, H., ULLAH, A., NOMAN, S. M., ZENG, M., YUAN, Y., XIE, Q., LI, X. &amp; JIAO, X. 2022. Incidence and molecular characterization of ESBL‐producing and colistin‐resistant Escherichia coli isolates recovered from healthy food‐producing animals in Pakistan. </w:t>
      </w:r>
      <w:r w:rsidRPr="00EE4C66">
        <w:rPr>
          <w:i/>
          <w:noProof/>
        </w:rPr>
        <w:t>Journal of Applied Microbiology,</w:t>
      </w:r>
      <w:r w:rsidRPr="00A319AE">
        <w:rPr>
          <w:noProof/>
        </w:rPr>
        <w:t xml:space="preserve"> 133</w:t>
      </w:r>
      <w:r w:rsidRPr="00EE4C66">
        <w:rPr>
          <w:b/>
          <w:noProof/>
        </w:rPr>
        <w:t>,</w:t>
      </w:r>
      <w:r w:rsidRPr="00A319AE">
        <w:rPr>
          <w:noProof/>
        </w:rPr>
        <w:t xml:space="preserve"> 1169-1182.</w:t>
      </w:r>
      <w:bookmarkEnd w:id="235"/>
    </w:p>
    <w:p w14:paraId="3464E0BC" w14:textId="77777777" w:rsidR="00FB4E99" w:rsidRPr="00A319AE" w:rsidRDefault="00FB4E99" w:rsidP="00D328F0">
      <w:pPr>
        <w:pStyle w:val="ListParagraph"/>
        <w:numPr>
          <w:ilvl w:val="0"/>
          <w:numId w:val="49"/>
        </w:numPr>
        <w:contextualSpacing w:val="0"/>
        <w:rPr>
          <w:noProof/>
        </w:rPr>
      </w:pPr>
      <w:bookmarkStart w:id="236" w:name="_ENREF_14"/>
      <w:r w:rsidRPr="00A319AE">
        <w:rPr>
          <w:noProof/>
        </w:rPr>
        <w:t xml:space="preserve">SUZUKI, S. &amp; HOA, P. T. P. 2012. Distribution of quinolones, sulfonamides, tetracyclines in aquatic environment and antibiotic resistance in Indochina. </w:t>
      </w:r>
      <w:r w:rsidRPr="00EE4C66">
        <w:rPr>
          <w:i/>
          <w:noProof/>
        </w:rPr>
        <w:t>Frontiers in Microbiology,</w:t>
      </w:r>
      <w:r w:rsidRPr="00A319AE">
        <w:rPr>
          <w:noProof/>
        </w:rPr>
        <w:t xml:space="preserve"> 3</w:t>
      </w:r>
      <w:r w:rsidRPr="00EE4C66">
        <w:rPr>
          <w:b/>
          <w:noProof/>
        </w:rPr>
        <w:t>,</w:t>
      </w:r>
      <w:r w:rsidRPr="00A319AE">
        <w:rPr>
          <w:noProof/>
        </w:rPr>
        <w:t xml:space="preserve"> 67.</w:t>
      </w:r>
      <w:bookmarkEnd w:id="236"/>
    </w:p>
    <w:p w14:paraId="1D0E585A" w14:textId="77777777" w:rsidR="00FB4E99" w:rsidRPr="00A319AE" w:rsidRDefault="00FB4E99" w:rsidP="00D328F0">
      <w:pPr>
        <w:pStyle w:val="ListParagraph"/>
        <w:numPr>
          <w:ilvl w:val="0"/>
          <w:numId w:val="49"/>
        </w:numPr>
        <w:contextualSpacing w:val="0"/>
        <w:rPr>
          <w:noProof/>
        </w:rPr>
      </w:pPr>
      <w:bookmarkStart w:id="237" w:name="_ENREF_15"/>
      <w:r w:rsidRPr="00A319AE">
        <w:rPr>
          <w:noProof/>
        </w:rPr>
        <w:lastRenderedPageBreak/>
        <w:t>TCLSI 2022. M100 performance standards for antimicrobial susceptibility testing. Wayne, PA Clinical and Laboratory Standards Institute.</w:t>
      </w:r>
      <w:bookmarkEnd w:id="237"/>
    </w:p>
    <w:p w14:paraId="4A60362F" w14:textId="77777777" w:rsidR="00FB4E99" w:rsidRPr="00A319AE" w:rsidRDefault="00FB4E99" w:rsidP="00D328F0">
      <w:pPr>
        <w:pStyle w:val="ListParagraph"/>
        <w:numPr>
          <w:ilvl w:val="0"/>
          <w:numId w:val="49"/>
        </w:numPr>
        <w:contextualSpacing w:val="0"/>
        <w:rPr>
          <w:noProof/>
        </w:rPr>
      </w:pPr>
      <w:bookmarkStart w:id="238" w:name="_ENREF_16"/>
      <w:r w:rsidRPr="00A319AE">
        <w:rPr>
          <w:noProof/>
        </w:rPr>
        <w:t>THE INSTITUTE OF CHARTERED ACCOUNTANTS OF PAKISTAN 2024. Pharmaceutical Industry 2nd Edition.</w:t>
      </w:r>
      <w:bookmarkEnd w:id="238"/>
    </w:p>
    <w:p w14:paraId="680B7978" w14:textId="77777777" w:rsidR="00FB4E99" w:rsidRPr="00A319AE" w:rsidRDefault="00FB4E99" w:rsidP="00D328F0">
      <w:pPr>
        <w:pStyle w:val="ListParagraph"/>
        <w:numPr>
          <w:ilvl w:val="0"/>
          <w:numId w:val="49"/>
        </w:numPr>
        <w:contextualSpacing w:val="0"/>
        <w:rPr>
          <w:noProof/>
        </w:rPr>
      </w:pPr>
      <w:bookmarkStart w:id="239" w:name="_ENREF_17"/>
      <w:r w:rsidRPr="00A319AE">
        <w:rPr>
          <w:noProof/>
        </w:rPr>
        <w:t>THE WORLD HEALTH ORGANIZATION 2015. Global action plan on antimicrobial resistance.</w:t>
      </w:r>
      <w:bookmarkEnd w:id="239"/>
    </w:p>
    <w:p w14:paraId="1B3FECFA" w14:textId="77777777" w:rsidR="00FB4E99" w:rsidRPr="00A319AE" w:rsidRDefault="00FB4E99" w:rsidP="00D328F0">
      <w:pPr>
        <w:pStyle w:val="ListParagraph"/>
        <w:numPr>
          <w:ilvl w:val="0"/>
          <w:numId w:val="49"/>
        </w:numPr>
        <w:contextualSpacing w:val="0"/>
        <w:rPr>
          <w:noProof/>
        </w:rPr>
      </w:pPr>
      <w:bookmarkStart w:id="240" w:name="_ENREF_18"/>
      <w:r w:rsidRPr="00A319AE">
        <w:rPr>
          <w:noProof/>
        </w:rPr>
        <w:t>THIONG'O, L. N. 2012. Molecular characterization of multi-drug resistant Escherichia coli isolated from urine samples in Mater Hospital, Nairobi, Kenya.</w:t>
      </w:r>
      <w:bookmarkEnd w:id="240"/>
    </w:p>
    <w:p w14:paraId="7E72FA60" w14:textId="77777777" w:rsidR="00FB4E99" w:rsidRPr="00A319AE" w:rsidRDefault="00FB4E99" w:rsidP="00D328F0">
      <w:pPr>
        <w:pStyle w:val="ListParagraph"/>
        <w:numPr>
          <w:ilvl w:val="0"/>
          <w:numId w:val="49"/>
        </w:numPr>
        <w:contextualSpacing w:val="0"/>
        <w:rPr>
          <w:noProof/>
        </w:rPr>
      </w:pPr>
      <w:bookmarkStart w:id="241" w:name="_ENREF_19"/>
      <w:r w:rsidRPr="00A319AE">
        <w:rPr>
          <w:noProof/>
        </w:rPr>
        <w:t xml:space="preserve">UNICEF. 2024. </w:t>
      </w:r>
      <w:r w:rsidRPr="00EE4C66">
        <w:rPr>
          <w:i/>
          <w:noProof/>
        </w:rPr>
        <w:t xml:space="preserve">WASH: Water, sanitation and hygiene; Ensuring a safe and clean community with adequate water and sanitation for every child </w:t>
      </w:r>
      <w:r w:rsidRPr="00A319AE">
        <w:rPr>
          <w:noProof/>
        </w:rPr>
        <w:t>[Online]. Available: https://</w:t>
      </w:r>
      <w:hyperlink r:id="rId43" w:history="1">
        <w:r w:rsidRPr="00A319AE">
          <w:rPr>
            <w:rStyle w:val="Hyperlink"/>
            <w:noProof/>
          </w:rPr>
          <w:t>www.unicef.org/pakistan/wash-water-sanitation-and-hygiene-0</w:t>
        </w:r>
      </w:hyperlink>
      <w:r w:rsidRPr="00A319AE">
        <w:rPr>
          <w:noProof/>
        </w:rPr>
        <w:t xml:space="preserve"> [Accessed 2024.</w:t>
      </w:r>
      <w:bookmarkEnd w:id="241"/>
    </w:p>
    <w:p w14:paraId="1BFC20A0" w14:textId="77777777" w:rsidR="00FB4E99" w:rsidRPr="00A319AE" w:rsidRDefault="00FB4E99" w:rsidP="00D328F0">
      <w:pPr>
        <w:pStyle w:val="ListParagraph"/>
        <w:numPr>
          <w:ilvl w:val="0"/>
          <w:numId w:val="49"/>
        </w:numPr>
        <w:contextualSpacing w:val="0"/>
        <w:rPr>
          <w:noProof/>
        </w:rPr>
      </w:pPr>
      <w:bookmarkStart w:id="242" w:name="_ENREF_20"/>
      <w:r w:rsidRPr="00A319AE">
        <w:rPr>
          <w:noProof/>
        </w:rPr>
        <w:t>WORLD HEALTH ORGANIZATION 2021. WHO integrated global surveillance on ESBL-producing E. coli using a “One Health” approach: implementation and opportunities, World Health Organization.</w:t>
      </w:r>
      <w:bookmarkEnd w:id="242"/>
    </w:p>
    <w:p w14:paraId="327C5565" w14:textId="77777777" w:rsidR="00FB4E99" w:rsidRPr="00A319AE" w:rsidRDefault="00FB4E99" w:rsidP="00D328F0">
      <w:pPr>
        <w:pStyle w:val="ListParagraph"/>
        <w:numPr>
          <w:ilvl w:val="0"/>
          <w:numId w:val="49"/>
        </w:numPr>
        <w:contextualSpacing w:val="0"/>
        <w:rPr>
          <w:noProof/>
        </w:rPr>
      </w:pPr>
      <w:bookmarkStart w:id="243" w:name="_ENREF_21"/>
      <w:r w:rsidRPr="00A319AE">
        <w:rPr>
          <w:noProof/>
        </w:rPr>
        <w:t xml:space="preserve">WORLD HEALTH ORGANIZATION 2024. WHO bacterial priority pathogens list, 2024. </w:t>
      </w:r>
      <w:r w:rsidRPr="00EE4C66">
        <w:rPr>
          <w:i/>
          <w:noProof/>
        </w:rPr>
        <w:t>World Health Organization: Geneva, Switzerland</w:t>
      </w:r>
      <w:r w:rsidRPr="00A319AE">
        <w:rPr>
          <w:noProof/>
        </w:rPr>
        <w:t>.</w:t>
      </w:r>
      <w:bookmarkEnd w:id="243"/>
    </w:p>
    <w:p w14:paraId="66E4D12A" w14:textId="77777777" w:rsidR="00FB4E99" w:rsidRPr="00A319AE" w:rsidRDefault="00FB4E99" w:rsidP="00D328F0">
      <w:pPr>
        <w:ind w:left="360"/>
        <w:rPr>
          <w:noProof/>
        </w:rPr>
      </w:pPr>
    </w:p>
    <w:p w14:paraId="2C7D5C46" w14:textId="3EA31BCE" w:rsidR="00112984" w:rsidRPr="00A319AE" w:rsidRDefault="00FB4E99" w:rsidP="00D328F0">
      <w:pPr>
        <w:ind w:left="360"/>
      </w:pPr>
      <w:r w:rsidRPr="00A319AE">
        <w:fldChar w:fldCharType="end"/>
      </w:r>
    </w:p>
    <w:sectPr w:rsidR="00112984" w:rsidRPr="00A319AE" w:rsidSect="00564FD7">
      <w:pgSz w:w="11909" w:h="16834" w:code="9"/>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779D6" w14:textId="77777777" w:rsidR="00CF4E9B" w:rsidRDefault="00CF4E9B" w:rsidP="0071444C">
      <w:r>
        <w:separator/>
      </w:r>
    </w:p>
  </w:endnote>
  <w:endnote w:type="continuationSeparator" w:id="0">
    <w:p w14:paraId="64683C2C" w14:textId="77777777" w:rsidR="00CF4E9B" w:rsidRDefault="00CF4E9B" w:rsidP="00714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Nova Light">
    <w:altName w:val="Arial"/>
    <w:charset w:val="00"/>
    <w:family w:val="swiss"/>
    <w:pitch w:val="variable"/>
    <w:sig w:usb0="0000028F" w:usb1="00000002"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illSansMTStd-Book">
    <w:altName w:val="Calibri"/>
    <w:charset w:val="4D"/>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9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90"/>
      <w:gridCol w:w="1914"/>
      <w:gridCol w:w="1322"/>
      <w:gridCol w:w="1440"/>
      <w:gridCol w:w="1890"/>
      <w:gridCol w:w="1349"/>
      <w:gridCol w:w="991"/>
    </w:tblGrid>
    <w:tr w:rsidR="00437B1D" w14:paraId="07185178" w14:textId="7BD99A81" w:rsidTr="00832D1D">
      <w:trPr>
        <w:trHeight w:val="1092"/>
        <w:jc w:val="center"/>
      </w:trPr>
      <w:tc>
        <w:tcPr>
          <w:tcW w:w="1890" w:type="dxa"/>
          <w:shd w:val="clear" w:color="auto" w:fill="auto"/>
          <w:vAlign w:val="center"/>
        </w:tcPr>
        <w:p w14:paraId="5F16B6ED" w14:textId="3A9D03A8" w:rsidR="00437B1D" w:rsidRDefault="00437B1D" w:rsidP="00437B1D">
          <w:pPr>
            <w:spacing w:before="0"/>
            <w:jc w:val="center"/>
            <w:rPr>
              <w:b/>
              <w:bCs/>
              <w:i/>
              <w:iCs/>
              <w:color w:val="0070C0"/>
              <w:sz w:val="28"/>
              <w:szCs w:val="28"/>
              <w:highlight w:val="yellow"/>
            </w:rPr>
          </w:pPr>
          <w:r>
            <w:rPr>
              <w:noProof/>
              <w:lang w:val="en-US"/>
            </w:rPr>
            <w:drawing>
              <wp:inline distT="0" distB="0" distL="0" distR="0" wp14:anchorId="2175CD99" wp14:editId="200F473C">
                <wp:extent cx="1020442" cy="365760"/>
                <wp:effectExtent l="0" t="0" r="8890" b="0"/>
                <wp:docPr id="44228820" name="Picture 44228820"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20442" cy="365760"/>
                        </a:xfrm>
                        <a:prstGeom prst="rect">
                          <a:avLst/>
                        </a:prstGeom>
                      </pic:spPr>
                    </pic:pic>
                  </a:graphicData>
                </a:graphic>
              </wp:inline>
            </w:drawing>
          </w:r>
        </w:p>
      </w:tc>
      <w:tc>
        <w:tcPr>
          <w:tcW w:w="1914" w:type="dxa"/>
          <w:vAlign w:val="center"/>
        </w:tcPr>
        <w:p w14:paraId="1FE5918E" w14:textId="59B003B0" w:rsidR="00437B1D" w:rsidRDefault="00437B1D" w:rsidP="00437B1D">
          <w:pPr>
            <w:spacing w:before="0"/>
            <w:jc w:val="center"/>
            <w:rPr>
              <w:noProof/>
              <w:lang w:val="en-US"/>
            </w:rPr>
          </w:pPr>
          <w:r>
            <w:rPr>
              <w:noProof/>
              <w:lang w:val="en-US"/>
            </w:rPr>
            <w:drawing>
              <wp:inline distT="0" distB="0" distL="0" distR="0" wp14:anchorId="508A55F2" wp14:editId="0A721C7B">
                <wp:extent cx="979714" cy="365760"/>
                <wp:effectExtent l="0" t="0" r="0" b="0"/>
                <wp:docPr id="19329225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23818" name="Graphic 1428123818"/>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979714" cy="365760"/>
                        </a:xfrm>
                        <a:prstGeom prst="rect">
                          <a:avLst/>
                        </a:prstGeom>
                      </pic:spPr>
                    </pic:pic>
                  </a:graphicData>
                </a:graphic>
              </wp:inline>
            </w:drawing>
          </w:r>
        </w:p>
      </w:tc>
      <w:tc>
        <w:tcPr>
          <w:tcW w:w="1322" w:type="dxa"/>
          <w:vAlign w:val="center"/>
        </w:tcPr>
        <w:p w14:paraId="05748B87" w14:textId="61A55CCA" w:rsidR="00437B1D" w:rsidRDefault="00437B1D" w:rsidP="00437B1D">
          <w:pPr>
            <w:spacing w:before="0"/>
            <w:jc w:val="center"/>
            <w:rPr>
              <w:noProof/>
              <w:lang w:val="en-US"/>
            </w:rPr>
          </w:pPr>
          <w:r>
            <w:rPr>
              <w:noProof/>
              <w:lang w:val="en-US"/>
            </w:rPr>
            <w:drawing>
              <wp:inline distT="0" distB="0" distL="0" distR="0" wp14:anchorId="7D7242CF" wp14:editId="37659BCC">
                <wp:extent cx="487820" cy="548640"/>
                <wp:effectExtent l="0" t="0" r="7620" b="3810"/>
                <wp:docPr id="184731000" name="Picture 2" descr="A blue and white logo&#10;&#10;AI-generated content may be incorrect.">
                  <a:extLst xmlns:a="http://schemas.openxmlformats.org/drawingml/2006/main">
                    <a:ext uri="{FF2B5EF4-FFF2-40B4-BE49-F238E27FC236}">
                      <a16:creationId xmlns:a16="http://schemas.microsoft.com/office/drawing/2014/main" id="{85F1E37B-1D76-7DBC-3099-11ABF29502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blue and white logo&#10;&#10;AI-generated content may be incorrect.">
                          <a:extLst>
                            <a:ext uri="{FF2B5EF4-FFF2-40B4-BE49-F238E27FC236}">
                              <a16:creationId xmlns:a16="http://schemas.microsoft.com/office/drawing/2014/main" id="{85F1E37B-1D76-7DBC-3099-11ABF2950281}"/>
                            </a:ext>
                          </a:extLst>
                        </pic:cNvPr>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487820" cy="548640"/>
                        </a:xfrm>
                        <a:prstGeom prst="rect">
                          <a:avLst/>
                        </a:prstGeom>
                      </pic:spPr>
                    </pic:pic>
                  </a:graphicData>
                </a:graphic>
              </wp:inline>
            </w:drawing>
          </w:r>
        </w:p>
      </w:tc>
      <w:tc>
        <w:tcPr>
          <w:tcW w:w="1440" w:type="dxa"/>
          <w:shd w:val="clear" w:color="auto" w:fill="auto"/>
          <w:vAlign w:val="center"/>
        </w:tcPr>
        <w:p w14:paraId="63195CF5" w14:textId="77777777" w:rsidR="00437B1D" w:rsidRDefault="00437B1D" w:rsidP="00437B1D">
          <w:pPr>
            <w:spacing w:before="0"/>
            <w:jc w:val="center"/>
            <w:rPr>
              <w:color w:val="0070C0"/>
              <w:sz w:val="28"/>
              <w:szCs w:val="28"/>
              <w:highlight w:val="yellow"/>
            </w:rPr>
          </w:pPr>
          <w:r>
            <w:rPr>
              <w:noProof/>
              <w:lang w:val="en-US"/>
            </w:rPr>
            <w:drawing>
              <wp:inline distT="0" distB="0" distL="0" distR="0" wp14:anchorId="16CCCC42" wp14:editId="7DD81987">
                <wp:extent cx="740496" cy="548640"/>
                <wp:effectExtent l="0" t="0" r="2540" b="3810"/>
                <wp:docPr id="270708613" name="Picture 15" descr="Image result for liverpool school of tropical medicine">
                  <a:extLst xmlns:a="http://schemas.openxmlformats.org/drawingml/2006/main">
                    <a:ext uri="{FF2B5EF4-FFF2-40B4-BE49-F238E27FC236}">
                      <a16:creationId xmlns:a16="http://schemas.microsoft.com/office/drawing/2014/main" id="{DAAAD05B-BFF7-420C-AFD4-1D275EFF2D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Image result for liverpool school of tropical medicine">
                          <a:extLst>
                            <a:ext uri="{FF2B5EF4-FFF2-40B4-BE49-F238E27FC236}">
                              <a16:creationId xmlns:a16="http://schemas.microsoft.com/office/drawing/2014/main" id="{DAAAD05B-BFF7-420C-AFD4-1D275EFF2DDF}"/>
                            </a:ext>
                          </a:extLst>
                        </pic:cNvPr>
                        <pic:cNvPicPr>
                          <a:picLocks noChangeAspect="1" noChangeArrowheads="1"/>
                        </pic:cNvPicPr>
                      </pic:nvPicPr>
                      <pic:blipFill>
                        <a:blip r:embed="rId5" cstate="email">
                          <a:extLst>
                            <a:ext uri="{28A0092B-C50C-407E-A947-70E740481C1C}">
                              <a14:useLocalDpi xmlns:a14="http://schemas.microsoft.com/office/drawing/2010/main"/>
                            </a:ext>
                          </a:extLst>
                        </a:blip>
                        <a:srcRect/>
                        <a:stretch>
                          <a:fillRect/>
                        </a:stretch>
                      </pic:blipFill>
                      <pic:spPr bwMode="auto">
                        <a:xfrm>
                          <a:off x="0" y="0"/>
                          <a:ext cx="740496" cy="548640"/>
                        </a:xfrm>
                        <a:prstGeom prst="rect">
                          <a:avLst/>
                        </a:prstGeom>
                        <a:noFill/>
                      </pic:spPr>
                    </pic:pic>
                  </a:graphicData>
                </a:graphic>
              </wp:inline>
            </w:drawing>
          </w:r>
        </w:p>
      </w:tc>
      <w:tc>
        <w:tcPr>
          <w:tcW w:w="1890" w:type="dxa"/>
          <w:vAlign w:val="center"/>
        </w:tcPr>
        <w:p w14:paraId="30210A6D" w14:textId="7E99B8C8" w:rsidR="00437B1D" w:rsidRDefault="00437B1D" w:rsidP="00437B1D">
          <w:pPr>
            <w:spacing w:before="0"/>
            <w:jc w:val="center"/>
            <w:rPr>
              <w:noProof/>
              <w:lang w:val="en-US"/>
            </w:rPr>
          </w:pPr>
          <w:r>
            <w:rPr>
              <w:noProof/>
              <w:lang w:val="en-US"/>
            </w:rPr>
            <w:drawing>
              <wp:inline distT="0" distB="0" distL="0" distR="0" wp14:anchorId="6A52D1E8" wp14:editId="26D430FB">
                <wp:extent cx="1089025" cy="548463"/>
                <wp:effectExtent l="0" t="0" r="0" b="0"/>
                <wp:docPr id="212737163" name="Picture 16" descr="Logo&#10;&#10;Description automatically generated">
                  <a:extLst xmlns:a="http://schemas.openxmlformats.org/drawingml/2006/main">
                    <a:ext uri="{FF2B5EF4-FFF2-40B4-BE49-F238E27FC236}">
                      <a16:creationId xmlns:a16="http://schemas.microsoft.com/office/drawing/2014/main" id="{1F1A61C3-D7C2-46A0-A9AE-E841AD32A9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Logo&#10;&#10;Description automatically generated">
                          <a:extLst>
                            <a:ext uri="{FF2B5EF4-FFF2-40B4-BE49-F238E27FC236}">
                              <a16:creationId xmlns:a16="http://schemas.microsoft.com/office/drawing/2014/main" id="{1F1A61C3-D7C2-46A0-A9AE-E841AD32A906}"/>
                            </a:ext>
                          </a:extLst>
                        </pic:cNvPr>
                        <pic:cNvPicPr>
                          <a:picLocks noChangeAspect="1"/>
                        </pic:cNvPicPr>
                      </pic:nvPicPr>
                      <pic:blipFill rotWithShape="1">
                        <a:blip r:embed="rId6" cstate="email">
                          <a:extLst>
                            <a:ext uri="{28A0092B-C50C-407E-A947-70E740481C1C}">
                              <a14:useLocalDpi xmlns:a14="http://schemas.microsoft.com/office/drawing/2010/main"/>
                            </a:ext>
                          </a:extLst>
                        </a:blip>
                        <a:srcRect l="4986"/>
                        <a:stretch/>
                      </pic:blipFill>
                      <pic:spPr bwMode="auto">
                        <a:xfrm>
                          <a:off x="0" y="0"/>
                          <a:ext cx="1089377" cy="548640"/>
                        </a:xfrm>
                        <a:prstGeom prst="rect">
                          <a:avLst/>
                        </a:prstGeom>
                        <a:ln>
                          <a:noFill/>
                        </a:ln>
                        <a:extLst>
                          <a:ext uri="{53640926-AAD7-44D8-BBD7-CCE9431645EC}">
                            <a14:shadowObscured xmlns:a14="http://schemas.microsoft.com/office/drawing/2010/main"/>
                          </a:ext>
                        </a:extLst>
                      </pic:spPr>
                    </pic:pic>
                  </a:graphicData>
                </a:graphic>
              </wp:inline>
            </w:drawing>
          </w:r>
        </w:p>
      </w:tc>
      <w:tc>
        <w:tcPr>
          <w:tcW w:w="1349" w:type="dxa"/>
          <w:shd w:val="clear" w:color="auto" w:fill="auto"/>
          <w:vAlign w:val="center"/>
        </w:tcPr>
        <w:p w14:paraId="5F101591" w14:textId="72E8E49D" w:rsidR="00437B1D" w:rsidRDefault="00437B1D" w:rsidP="00437B1D">
          <w:pPr>
            <w:spacing w:before="0"/>
            <w:jc w:val="center"/>
            <w:rPr>
              <w:color w:val="0070C0"/>
              <w:sz w:val="28"/>
              <w:szCs w:val="28"/>
              <w:highlight w:val="yellow"/>
            </w:rPr>
          </w:pPr>
          <w:r>
            <w:rPr>
              <w:noProof/>
              <w:color w:val="0070C0"/>
              <w:sz w:val="28"/>
              <w:szCs w:val="28"/>
            </w:rPr>
            <w:drawing>
              <wp:inline distT="0" distB="0" distL="0" distR="0" wp14:anchorId="6B973D57" wp14:editId="45160790">
                <wp:extent cx="654050" cy="731520"/>
                <wp:effectExtent l="0" t="0" r="0" b="0"/>
                <wp:docPr id="1177119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19631" name="Picture 1177119631"/>
                        <pic:cNvPicPr/>
                      </pic:nvPicPr>
                      <pic:blipFill rotWithShape="1">
                        <a:blip r:embed="rId7">
                          <a:extLst>
                            <a:ext uri="{28A0092B-C50C-407E-A947-70E740481C1C}">
                              <a14:useLocalDpi xmlns:a14="http://schemas.microsoft.com/office/drawing/2010/main" val="0"/>
                            </a:ext>
                          </a:extLst>
                        </a:blip>
                        <a:srcRect l="21412" r="18981"/>
                        <a:stretch/>
                      </pic:blipFill>
                      <pic:spPr bwMode="auto">
                        <a:xfrm>
                          <a:off x="0" y="0"/>
                          <a:ext cx="654050" cy="731520"/>
                        </a:xfrm>
                        <a:prstGeom prst="rect">
                          <a:avLst/>
                        </a:prstGeom>
                        <a:ln>
                          <a:noFill/>
                        </a:ln>
                        <a:extLst>
                          <a:ext uri="{53640926-AAD7-44D8-BBD7-CCE9431645EC}">
                            <a14:shadowObscured xmlns:a14="http://schemas.microsoft.com/office/drawing/2010/main"/>
                          </a:ext>
                        </a:extLst>
                      </pic:spPr>
                    </pic:pic>
                  </a:graphicData>
                </a:graphic>
              </wp:inline>
            </w:drawing>
          </w:r>
        </w:p>
      </w:tc>
      <w:tc>
        <w:tcPr>
          <w:tcW w:w="991" w:type="dxa"/>
        </w:tcPr>
        <w:p w14:paraId="66094AA9" w14:textId="4AB701CE" w:rsidR="00437B1D" w:rsidRDefault="00437B1D" w:rsidP="00437B1D">
          <w:pPr>
            <w:spacing w:before="0"/>
            <w:jc w:val="center"/>
            <w:rPr>
              <w:noProof/>
              <w:color w:val="0070C0"/>
              <w:sz w:val="28"/>
              <w:szCs w:val="28"/>
            </w:rPr>
          </w:pPr>
          <w:r>
            <w:rPr>
              <w:noProof/>
              <w:lang w:val="en-US"/>
            </w:rPr>
            <w:drawing>
              <wp:inline distT="0" distB="0" distL="0" distR="0" wp14:anchorId="69CD0CAE" wp14:editId="6E74A6AA">
                <wp:extent cx="498953" cy="548640"/>
                <wp:effectExtent l="0" t="0" r="0" b="3810"/>
                <wp:docPr id="2052753191" name="Picture 4" descr="A flag with red white and blue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53191" name="Picture 4" descr="A flag with red white and blue colo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98953" cy="548640"/>
                        </a:xfrm>
                        <a:prstGeom prst="rect">
                          <a:avLst/>
                        </a:prstGeom>
                      </pic:spPr>
                    </pic:pic>
                  </a:graphicData>
                </a:graphic>
              </wp:inline>
            </w:drawing>
          </w:r>
        </w:p>
      </w:tc>
    </w:tr>
  </w:tbl>
  <w:p w14:paraId="4CF2654F" w14:textId="77777777" w:rsidR="00E85712" w:rsidRDefault="00E85712" w:rsidP="007144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1460982"/>
      <w:docPartObj>
        <w:docPartGallery w:val="Page Numbers (Bottom of Page)"/>
        <w:docPartUnique/>
      </w:docPartObj>
    </w:sdtPr>
    <w:sdtEndPr>
      <w:rPr>
        <w:noProof/>
      </w:rPr>
    </w:sdtEndPr>
    <w:sdtContent>
      <w:p w14:paraId="67737B3D" w14:textId="6906B6FB" w:rsidR="00A2032F" w:rsidRDefault="00A2032F" w:rsidP="00501F06">
        <w:pPr>
          <w:pStyle w:val="Footer"/>
          <w:jc w:val="center"/>
        </w:pPr>
        <w:r>
          <w:fldChar w:fldCharType="begin"/>
        </w:r>
        <w:r>
          <w:instrText xml:space="preserve"> PAGE   \* MERGEFORMAT </w:instrText>
        </w:r>
        <w:r>
          <w:fldChar w:fldCharType="separate"/>
        </w:r>
        <w:r w:rsidR="00730F16">
          <w:rPr>
            <w:noProof/>
          </w:rPr>
          <w:t>v</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6913043"/>
      <w:docPartObj>
        <w:docPartGallery w:val="Page Numbers (Bottom of Page)"/>
        <w:docPartUnique/>
      </w:docPartObj>
    </w:sdtPr>
    <w:sdtEndPr>
      <w:rPr>
        <w:noProof/>
      </w:rPr>
    </w:sdtEndPr>
    <w:sdtContent>
      <w:p w14:paraId="26695476" w14:textId="6F02F758" w:rsidR="00A2032F" w:rsidRDefault="00A2032F" w:rsidP="009C333E">
        <w:pPr>
          <w:pStyle w:val="Footer"/>
          <w:jc w:val="center"/>
        </w:pPr>
        <w:r>
          <w:fldChar w:fldCharType="begin"/>
        </w:r>
        <w:r>
          <w:instrText xml:space="preserve"> PAGE   \* MERGEFORMAT </w:instrText>
        </w:r>
        <w:r>
          <w:fldChar w:fldCharType="separate"/>
        </w:r>
        <w:r w:rsidR="00730F16">
          <w:rPr>
            <w:noProof/>
          </w:rPr>
          <w:t>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06899" w14:textId="77777777" w:rsidR="00CF4E9B" w:rsidRDefault="00CF4E9B" w:rsidP="0071444C">
      <w:r>
        <w:separator/>
      </w:r>
    </w:p>
  </w:footnote>
  <w:footnote w:type="continuationSeparator" w:id="0">
    <w:p w14:paraId="2F50D5F6" w14:textId="77777777" w:rsidR="00CF4E9B" w:rsidRDefault="00CF4E9B" w:rsidP="007144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05"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636"/>
      <w:gridCol w:w="4982"/>
      <w:gridCol w:w="2787"/>
    </w:tblGrid>
    <w:tr w:rsidR="00E85712" w:rsidRPr="00A411E3" w14:paraId="493868A1" w14:textId="77777777" w:rsidTr="00471D11">
      <w:trPr>
        <w:trHeight w:val="1100"/>
        <w:jc w:val="center"/>
      </w:trPr>
      <w:tc>
        <w:tcPr>
          <w:tcW w:w="2636" w:type="dxa"/>
          <w:vAlign w:val="center"/>
        </w:tcPr>
        <w:p w14:paraId="0C80B374" w14:textId="73322694" w:rsidR="00E85712" w:rsidRPr="00A411E3" w:rsidRDefault="004509F8" w:rsidP="0071444C">
          <w:pPr>
            <w:rPr>
              <w:rFonts w:asciiTheme="minorBidi" w:hAnsiTheme="minorBidi"/>
              <w:color w:val="000000" w:themeColor="text1"/>
            </w:rPr>
          </w:pPr>
          <w:r>
            <w:rPr>
              <w:rFonts w:asciiTheme="minorBidi" w:hAnsiTheme="minorBidi"/>
              <w:noProof/>
              <w:color w:val="000000" w:themeColor="text1"/>
            </w:rPr>
            <w:drawing>
              <wp:anchor distT="0" distB="0" distL="114300" distR="114300" simplePos="0" relativeHeight="251658240" behindDoc="0" locked="0" layoutInCell="1" allowOverlap="1" wp14:anchorId="1DB4493C" wp14:editId="14AD8550">
                <wp:simplePos x="0" y="0"/>
                <wp:positionH relativeFrom="column">
                  <wp:posOffset>200025</wp:posOffset>
                </wp:positionH>
                <wp:positionV relativeFrom="paragraph">
                  <wp:posOffset>-202565</wp:posOffset>
                </wp:positionV>
                <wp:extent cx="1547495" cy="554355"/>
                <wp:effectExtent l="0" t="0" r="0" b="0"/>
                <wp:wrapNone/>
                <wp:docPr id="2273756"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756" name="Picture 2"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47495" cy="554355"/>
                        </a:xfrm>
                        <a:prstGeom prst="rect">
                          <a:avLst/>
                        </a:prstGeom>
                      </pic:spPr>
                    </pic:pic>
                  </a:graphicData>
                </a:graphic>
                <wp14:sizeRelH relativeFrom="page">
                  <wp14:pctWidth>0</wp14:pctWidth>
                </wp14:sizeRelH>
                <wp14:sizeRelV relativeFrom="page">
                  <wp14:pctHeight>0</wp14:pctHeight>
                </wp14:sizeRelV>
              </wp:anchor>
            </w:drawing>
          </w:r>
        </w:p>
      </w:tc>
      <w:tc>
        <w:tcPr>
          <w:tcW w:w="4982" w:type="dxa"/>
          <w:vAlign w:val="center"/>
        </w:tcPr>
        <w:p w14:paraId="40711499" w14:textId="60BAA3FE" w:rsidR="00E85712" w:rsidRPr="00A411E3" w:rsidRDefault="004509F8" w:rsidP="0071444C">
          <w:r>
            <w:rPr>
              <w:rFonts w:asciiTheme="minorBidi" w:hAnsiTheme="minorBidi"/>
              <w:noProof/>
              <w:color w:val="000000" w:themeColor="text1"/>
            </w:rPr>
            <w:drawing>
              <wp:anchor distT="0" distB="0" distL="114300" distR="114300" simplePos="0" relativeHeight="251659264" behindDoc="0" locked="0" layoutInCell="1" allowOverlap="1" wp14:anchorId="09AD41E9" wp14:editId="5C10586F">
                <wp:simplePos x="0" y="0"/>
                <wp:positionH relativeFrom="column">
                  <wp:posOffset>1255395</wp:posOffset>
                </wp:positionH>
                <wp:positionV relativeFrom="paragraph">
                  <wp:posOffset>-247650</wp:posOffset>
                </wp:positionV>
                <wp:extent cx="695960" cy="784860"/>
                <wp:effectExtent l="0" t="0" r="8890" b="0"/>
                <wp:wrapNone/>
                <wp:docPr id="710707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07284" name="Picture 710707284"/>
                        <pic:cNvPicPr/>
                      </pic:nvPicPr>
                      <pic:blipFill>
                        <a:blip r:embed="rId2">
                          <a:extLst>
                            <a:ext uri="{28A0092B-C50C-407E-A947-70E740481C1C}">
                              <a14:useLocalDpi xmlns:a14="http://schemas.microsoft.com/office/drawing/2010/main" val="0"/>
                            </a:ext>
                          </a:extLst>
                        </a:blip>
                        <a:stretch>
                          <a:fillRect/>
                        </a:stretch>
                      </pic:blipFill>
                      <pic:spPr>
                        <a:xfrm>
                          <a:off x="0" y="0"/>
                          <a:ext cx="695960" cy="784860"/>
                        </a:xfrm>
                        <a:prstGeom prst="rect">
                          <a:avLst/>
                        </a:prstGeom>
                      </pic:spPr>
                    </pic:pic>
                  </a:graphicData>
                </a:graphic>
                <wp14:sizeRelH relativeFrom="page">
                  <wp14:pctWidth>0</wp14:pctWidth>
                </wp14:sizeRelH>
                <wp14:sizeRelV relativeFrom="page">
                  <wp14:pctHeight>0</wp14:pctHeight>
                </wp14:sizeRelV>
              </wp:anchor>
            </w:drawing>
          </w:r>
        </w:p>
      </w:tc>
      <w:tc>
        <w:tcPr>
          <w:tcW w:w="2787" w:type="dxa"/>
          <w:vAlign w:val="center"/>
        </w:tcPr>
        <w:p w14:paraId="4D3018E8" w14:textId="295A3A86" w:rsidR="00E85712" w:rsidRPr="00A411E3" w:rsidRDefault="004509F8" w:rsidP="0071444C">
          <w:r>
            <w:rPr>
              <w:rFonts w:asciiTheme="minorBidi" w:hAnsiTheme="minorBidi"/>
              <w:noProof/>
              <w:color w:val="000000" w:themeColor="text1"/>
            </w:rPr>
            <w:drawing>
              <wp:anchor distT="0" distB="0" distL="114300" distR="114300" simplePos="0" relativeHeight="251660288" behindDoc="0" locked="0" layoutInCell="1" allowOverlap="1" wp14:anchorId="0583E94B" wp14:editId="0EE11A50">
                <wp:simplePos x="0" y="0"/>
                <wp:positionH relativeFrom="column">
                  <wp:posOffset>-100330</wp:posOffset>
                </wp:positionH>
                <wp:positionV relativeFrom="paragraph">
                  <wp:posOffset>-297815</wp:posOffset>
                </wp:positionV>
                <wp:extent cx="1840230" cy="514350"/>
                <wp:effectExtent l="0" t="0" r="7620" b="0"/>
                <wp:wrapNone/>
                <wp:docPr id="1464222526" name="Picture 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22526" name="Picture 3" descr="A black background with white text&#10;&#10;AI-generated content may be incorrect."/>
                        <pic:cNvPicPr/>
                      </pic:nvPicPr>
                      <pic:blipFill>
                        <a:blip r:embed="rId3">
                          <a:extLst>
                            <a:ext uri="{28A0092B-C50C-407E-A947-70E740481C1C}">
                              <a14:useLocalDpi xmlns:a14="http://schemas.microsoft.com/office/drawing/2010/main" val="0"/>
                            </a:ext>
                          </a:extLst>
                        </a:blip>
                        <a:stretch>
                          <a:fillRect/>
                        </a:stretch>
                      </pic:blipFill>
                      <pic:spPr>
                        <a:xfrm>
                          <a:off x="0" y="0"/>
                          <a:ext cx="1840230" cy="514350"/>
                        </a:xfrm>
                        <a:prstGeom prst="rect">
                          <a:avLst/>
                        </a:prstGeom>
                      </pic:spPr>
                    </pic:pic>
                  </a:graphicData>
                </a:graphic>
                <wp14:sizeRelH relativeFrom="page">
                  <wp14:pctWidth>0</wp14:pctWidth>
                </wp14:sizeRelH>
                <wp14:sizeRelV relativeFrom="page">
                  <wp14:pctHeight>0</wp14:pctHeight>
                </wp14:sizeRelV>
              </wp:anchor>
            </w:drawing>
          </w:r>
        </w:p>
      </w:tc>
    </w:tr>
  </w:tbl>
  <w:p w14:paraId="61C13280" w14:textId="7B52BEC0" w:rsidR="00E85712" w:rsidRDefault="00E85712" w:rsidP="007144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53FE0" w14:textId="77777777" w:rsidR="00E85712" w:rsidRDefault="00E85712" w:rsidP="007144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4653"/>
    <w:multiLevelType w:val="hybridMultilevel"/>
    <w:tmpl w:val="4380DF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5B4343"/>
    <w:multiLevelType w:val="hybridMultilevel"/>
    <w:tmpl w:val="3FC0258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36AD2"/>
    <w:multiLevelType w:val="multilevel"/>
    <w:tmpl w:val="A9F0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617FC"/>
    <w:multiLevelType w:val="hybridMultilevel"/>
    <w:tmpl w:val="952065AC"/>
    <w:lvl w:ilvl="0" w:tplc="04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35141D"/>
    <w:multiLevelType w:val="hybridMultilevel"/>
    <w:tmpl w:val="2216F13A"/>
    <w:lvl w:ilvl="0" w:tplc="F0C44AFE">
      <w:start w:val="1"/>
      <w:numFmt w:val="bullet"/>
      <w:pStyle w:val="listing"/>
      <w:lvlText w:val=""/>
      <w:lvlJc w:val="left"/>
      <w:pPr>
        <w:ind w:left="1440" w:hanging="360"/>
      </w:pPr>
      <w:rPr>
        <w:rFonts w:ascii="Wingdings" w:hAnsi="Wingdings" w:hint="default"/>
        <w:sz w:val="20"/>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6F23A3"/>
    <w:multiLevelType w:val="hybridMultilevel"/>
    <w:tmpl w:val="2794E11C"/>
    <w:lvl w:ilvl="0" w:tplc="9BF22084">
      <w:start w:val="1"/>
      <w:numFmt w:val="decimal"/>
      <w:lvlText w:val="%1."/>
      <w:lvlJc w:val="left"/>
      <w:pPr>
        <w:ind w:left="360" w:hanging="360"/>
      </w:pPr>
      <w:rPr>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3C6270"/>
    <w:multiLevelType w:val="hybridMultilevel"/>
    <w:tmpl w:val="63841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5A4A9E"/>
    <w:multiLevelType w:val="hybridMultilevel"/>
    <w:tmpl w:val="C0F4E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2089F"/>
    <w:multiLevelType w:val="hybridMultilevel"/>
    <w:tmpl w:val="C7FA41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742E0"/>
    <w:multiLevelType w:val="multilevel"/>
    <w:tmpl w:val="84EAAB8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204C446C"/>
    <w:multiLevelType w:val="hybridMultilevel"/>
    <w:tmpl w:val="54C2ED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2350A1F"/>
    <w:multiLevelType w:val="multilevel"/>
    <w:tmpl w:val="D1C64E3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23331658"/>
    <w:multiLevelType w:val="hybridMultilevel"/>
    <w:tmpl w:val="57A24C18"/>
    <w:lvl w:ilvl="0" w:tplc="A17EF21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7C71C6"/>
    <w:multiLevelType w:val="multilevel"/>
    <w:tmpl w:val="F0BAC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5F7656"/>
    <w:multiLevelType w:val="hybridMultilevel"/>
    <w:tmpl w:val="4D423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134701"/>
    <w:multiLevelType w:val="hybridMultilevel"/>
    <w:tmpl w:val="8D9AE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9428F2"/>
    <w:multiLevelType w:val="hybridMultilevel"/>
    <w:tmpl w:val="F8D003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BBD1A62"/>
    <w:multiLevelType w:val="hybridMultilevel"/>
    <w:tmpl w:val="D25E09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EED75EF"/>
    <w:multiLevelType w:val="hybridMultilevel"/>
    <w:tmpl w:val="B9C08BD4"/>
    <w:lvl w:ilvl="0" w:tplc="B7DCE334">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F5A5BF7"/>
    <w:multiLevelType w:val="hybridMultilevel"/>
    <w:tmpl w:val="CB983C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7D80848"/>
    <w:multiLevelType w:val="multilevel"/>
    <w:tmpl w:val="D1AE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D72E15"/>
    <w:multiLevelType w:val="hybridMultilevel"/>
    <w:tmpl w:val="4BB81F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A3F37B8"/>
    <w:multiLevelType w:val="hybridMultilevel"/>
    <w:tmpl w:val="27F2E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0A3069"/>
    <w:multiLevelType w:val="hybridMultilevel"/>
    <w:tmpl w:val="BD282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3D32C1"/>
    <w:multiLevelType w:val="multilevel"/>
    <w:tmpl w:val="8916AF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5F47296"/>
    <w:multiLevelType w:val="multilevel"/>
    <w:tmpl w:val="616A798C"/>
    <w:lvl w:ilvl="0">
      <w:start w:val="1"/>
      <w:numFmt w:val="bullet"/>
      <w:lvlText w:val=""/>
      <w:lvlJc w:val="left"/>
      <w:pPr>
        <w:tabs>
          <w:tab w:val="num" w:pos="2520"/>
        </w:tabs>
        <w:ind w:left="2520" w:hanging="360"/>
      </w:pPr>
      <w:rPr>
        <w:rFonts w:ascii="Symbol" w:hAnsi="Symbol" w:hint="default"/>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26" w15:restartNumberingAfterBreak="0">
    <w:nsid w:val="4AF145B8"/>
    <w:multiLevelType w:val="hybridMultilevel"/>
    <w:tmpl w:val="A7B66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B3F754C"/>
    <w:multiLevelType w:val="multilevel"/>
    <w:tmpl w:val="6376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110417"/>
    <w:multiLevelType w:val="multilevel"/>
    <w:tmpl w:val="31445F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309556E"/>
    <w:multiLevelType w:val="multilevel"/>
    <w:tmpl w:val="2856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045858"/>
    <w:multiLevelType w:val="hybridMultilevel"/>
    <w:tmpl w:val="9AFE70BE"/>
    <w:lvl w:ilvl="0" w:tplc="CB6EC700">
      <w:start w:val="1"/>
      <w:numFmt w:val="decimal"/>
      <w:lvlText w:val="%1."/>
      <w:lvlJc w:val="left"/>
      <w:pPr>
        <w:ind w:left="450" w:hanging="360"/>
      </w:pPr>
      <w:rPr>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1" w15:restartNumberingAfterBreak="0">
    <w:nsid w:val="583E1E00"/>
    <w:multiLevelType w:val="hybridMultilevel"/>
    <w:tmpl w:val="352055D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1B3CC8"/>
    <w:multiLevelType w:val="multilevel"/>
    <w:tmpl w:val="197CF6B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E24B2E"/>
    <w:multiLevelType w:val="multilevel"/>
    <w:tmpl w:val="D154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CD0554"/>
    <w:multiLevelType w:val="hybridMultilevel"/>
    <w:tmpl w:val="24A4196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0B9759E"/>
    <w:multiLevelType w:val="multilevel"/>
    <w:tmpl w:val="7FE855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5AB15D7"/>
    <w:multiLevelType w:val="multilevel"/>
    <w:tmpl w:val="EA8A54CE"/>
    <w:lvl w:ilvl="0">
      <w:start w:val="1"/>
      <w:numFmt w:val="decimal"/>
      <w:lvlText w:val="%1."/>
      <w:lvlJc w:val="left"/>
      <w:pPr>
        <w:tabs>
          <w:tab w:val="num" w:pos="720"/>
        </w:tabs>
        <w:ind w:left="720" w:hanging="360"/>
      </w:pPr>
      <w:rPr>
        <w:rFonts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D9521D"/>
    <w:multiLevelType w:val="hybridMultilevel"/>
    <w:tmpl w:val="C5C6D8E8"/>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1F072C"/>
    <w:multiLevelType w:val="hybridMultilevel"/>
    <w:tmpl w:val="B9FED1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033FEF"/>
    <w:multiLevelType w:val="multilevel"/>
    <w:tmpl w:val="D8B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952F28"/>
    <w:multiLevelType w:val="multilevel"/>
    <w:tmpl w:val="44223C2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74665159"/>
    <w:multiLevelType w:val="hybridMultilevel"/>
    <w:tmpl w:val="FBE2C2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65D14EF"/>
    <w:multiLevelType w:val="hybridMultilevel"/>
    <w:tmpl w:val="952065AC"/>
    <w:lvl w:ilvl="0" w:tplc="04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500854"/>
    <w:multiLevelType w:val="hybridMultilevel"/>
    <w:tmpl w:val="EACAEB20"/>
    <w:lvl w:ilvl="0" w:tplc="B1B4F33C">
      <w:start w:val="1"/>
      <w:numFmt w:val="lowerLetter"/>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BDF6899"/>
    <w:multiLevelType w:val="multilevel"/>
    <w:tmpl w:val="1BB42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32258A"/>
    <w:multiLevelType w:val="hybridMultilevel"/>
    <w:tmpl w:val="C7AE0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C17354"/>
    <w:multiLevelType w:val="hybridMultilevel"/>
    <w:tmpl w:val="5BF07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1934288">
    <w:abstractNumId w:val="22"/>
  </w:num>
  <w:num w:numId="2" w16cid:durableId="84345427">
    <w:abstractNumId w:val="3"/>
  </w:num>
  <w:num w:numId="3" w16cid:durableId="146167922">
    <w:abstractNumId w:val="37"/>
  </w:num>
  <w:num w:numId="4" w16cid:durableId="1597589479">
    <w:abstractNumId w:val="31"/>
  </w:num>
  <w:num w:numId="5" w16cid:durableId="174879344">
    <w:abstractNumId w:val="34"/>
  </w:num>
  <w:num w:numId="6" w16cid:durableId="425538231">
    <w:abstractNumId w:val="30"/>
  </w:num>
  <w:num w:numId="7" w16cid:durableId="687022904">
    <w:abstractNumId w:val="4"/>
  </w:num>
  <w:num w:numId="8" w16cid:durableId="1452939184">
    <w:abstractNumId w:val="27"/>
  </w:num>
  <w:num w:numId="9" w16cid:durableId="1193959654">
    <w:abstractNumId w:val="33"/>
  </w:num>
  <w:num w:numId="10" w16cid:durableId="1202399323">
    <w:abstractNumId w:val="2"/>
  </w:num>
  <w:num w:numId="11" w16cid:durableId="2063020604">
    <w:abstractNumId w:val="20"/>
  </w:num>
  <w:num w:numId="12" w16cid:durableId="94789008">
    <w:abstractNumId w:val="39"/>
  </w:num>
  <w:num w:numId="13" w16cid:durableId="1850870206">
    <w:abstractNumId w:val="28"/>
  </w:num>
  <w:num w:numId="14" w16cid:durableId="849563768">
    <w:abstractNumId w:val="29"/>
  </w:num>
  <w:num w:numId="15" w16cid:durableId="996422729">
    <w:abstractNumId w:val="10"/>
  </w:num>
  <w:num w:numId="16" w16cid:durableId="2113815459">
    <w:abstractNumId w:val="19"/>
  </w:num>
  <w:num w:numId="17" w16cid:durableId="1435706195">
    <w:abstractNumId w:val="13"/>
  </w:num>
  <w:num w:numId="18" w16cid:durableId="706561831">
    <w:abstractNumId w:val="17"/>
  </w:num>
  <w:num w:numId="19" w16cid:durableId="782386305">
    <w:abstractNumId w:val="26"/>
  </w:num>
  <w:num w:numId="20" w16cid:durableId="1256325479">
    <w:abstractNumId w:val="25"/>
  </w:num>
  <w:num w:numId="21" w16cid:durableId="2057970796">
    <w:abstractNumId w:val="5"/>
  </w:num>
  <w:num w:numId="22" w16cid:durableId="700279831">
    <w:abstractNumId w:val="21"/>
  </w:num>
  <w:num w:numId="23" w16cid:durableId="776486692">
    <w:abstractNumId w:val="24"/>
  </w:num>
  <w:num w:numId="24" w16cid:durableId="1696030258">
    <w:abstractNumId w:val="42"/>
  </w:num>
  <w:num w:numId="25" w16cid:durableId="618218461">
    <w:abstractNumId w:val="9"/>
  </w:num>
  <w:num w:numId="26" w16cid:durableId="306715221">
    <w:abstractNumId w:val="44"/>
  </w:num>
  <w:num w:numId="27" w16cid:durableId="2117363435">
    <w:abstractNumId w:val="12"/>
  </w:num>
  <w:num w:numId="28" w16cid:durableId="1035620835">
    <w:abstractNumId w:val="32"/>
  </w:num>
  <w:num w:numId="29" w16cid:durableId="894197185">
    <w:abstractNumId w:val="14"/>
  </w:num>
  <w:num w:numId="30" w16cid:durableId="1959488865">
    <w:abstractNumId w:val="43"/>
  </w:num>
  <w:num w:numId="31" w16cid:durableId="1581792194">
    <w:abstractNumId w:val="0"/>
  </w:num>
  <w:num w:numId="32" w16cid:durableId="2103798430">
    <w:abstractNumId w:val="16"/>
  </w:num>
  <w:num w:numId="33" w16cid:durableId="1032027277">
    <w:abstractNumId w:val="36"/>
  </w:num>
  <w:num w:numId="34" w16cid:durableId="1971858893">
    <w:abstractNumId w:val="18"/>
  </w:num>
  <w:num w:numId="35" w16cid:durableId="867066823">
    <w:abstractNumId w:val="40"/>
  </w:num>
  <w:num w:numId="36" w16cid:durableId="1489174530">
    <w:abstractNumId w:val="41"/>
  </w:num>
  <w:num w:numId="37" w16cid:durableId="1312372099">
    <w:abstractNumId w:val="1"/>
  </w:num>
  <w:num w:numId="38" w16cid:durableId="1299459692">
    <w:abstractNumId w:val="38"/>
  </w:num>
  <w:num w:numId="39" w16cid:durableId="1392193140">
    <w:abstractNumId w:val="11"/>
  </w:num>
  <w:num w:numId="40" w16cid:durableId="878930749">
    <w:abstractNumId w:val="46"/>
  </w:num>
  <w:num w:numId="41" w16cid:durableId="1155411948">
    <w:abstractNumId w:val="8"/>
  </w:num>
  <w:num w:numId="42" w16cid:durableId="37752677">
    <w:abstractNumId w:val="23"/>
  </w:num>
  <w:num w:numId="43" w16cid:durableId="1149401702">
    <w:abstractNumId w:val="6"/>
  </w:num>
  <w:num w:numId="44" w16cid:durableId="287709196">
    <w:abstractNumId w:val="15"/>
  </w:num>
  <w:num w:numId="45" w16cid:durableId="22481642">
    <w:abstractNumId w:val="35"/>
  </w:num>
  <w:num w:numId="46" w16cid:durableId="1277759859">
    <w:abstractNumId w:val="45"/>
  </w:num>
  <w:num w:numId="47" w16cid:durableId="1162281635">
    <w:abstractNumId w:val="11"/>
  </w:num>
  <w:num w:numId="48" w16cid:durableId="272371367">
    <w:abstractNumId w:val="11"/>
  </w:num>
  <w:num w:numId="49" w16cid:durableId="510489557">
    <w:abstractNumId w:val="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930"/>
    <w:rsid w:val="000048A2"/>
    <w:rsid w:val="00004C2E"/>
    <w:rsid w:val="0001496B"/>
    <w:rsid w:val="0001637E"/>
    <w:rsid w:val="00023F39"/>
    <w:rsid w:val="000266D1"/>
    <w:rsid w:val="0004037D"/>
    <w:rsid w:val="00045D51"/>
    <w:rsid w:val="00045FB1"/>
    <w:rsid w:val="00050C54"/>
    <w:rsid w:val="00051557"/>
    <w:rsid w:val="0006212B"/>
    <w:rsid w:val="000629C7"/>
    <w:rsid w:val="000821BA"/>
    <w:rsid w:val="000905CB"/>
    <w:rsid w:val="000A6E80"/>
    <w:rsid w:val="000B19EB"/>
    <w:rsid w:val="000C07A8"/>
    <w:rsid w:val="000C2090"/>
    <w:rsid w:val="000C3006"/>
    <w:rsid w:val="000D0908"/>
    <w:rsid w:val="000D2B34"/>
    <w:rsid w:val="000D3E02"/>
    <w:rsid w:val="000E1DF0"/>
    <w:rsid w:val="000E58B9"/>
    <w:rsid w:val="000F27C6"/>
    <w:rsid w:val="0010133F"/>
    <w:rsid w:val="001028DF"/>
    <w:rsid w:val="00112984"/>
    <w:rsid w:val="00120B90"/>
    <w:rsid w:val="00131547"/>
    <w:rsid w:val="00132FFE"/>
    <w:rsid w:val="00146FF6"/>
    <w:rsid w:val="001547B8"/>
    <w:rsid w:val="00157052"/>
    <w:rsid w:val="00163B19"/>
    <w:rsid w:val="001C645D"/>
    <w:rsid w:val="001C67EB"/>
    <w:rsid w:val="001D1802"/>
    <w:rsid w:val="001D2A8E"/>
    <w:rsid w:val="001D662B"/>
    <w:rsid w:val="001E0556"/>
    <w:rsid w:val="001F0AD6"/>
    <w:rsid w:val="001F2A68"/>
    <w:rsid w:val="002002FE"/>
    <w:rsid w:val="00202BF4"/>
    <w:rsid w:val="002067BC"/>
    <w:rsid w:val="00216A6A"/>
    <w:rsid w:val="00217B1C"/>
    <w:rsid w:val="0022230E"/>
    <w:rsid w:val="002344CE"/>
    <w:rsid w:val="0025014D"/>
    <w:rsid w:val="00253246"/>
    <w:rsid w:val="0026363A"/>
    <w:rsid w:val="002661D0"/>
    <w:rsid w:val="002720B9"/>
    <w:rsid w:val="002B2D9D"/>
    <w:rsid w:val="002B695D"/>
    <w:rsid w:val="002E0610"/>
    <w:rsid w:val="002F0FAB"/>
    <w:rsid w:val="002F32B9"/>
    <w:rsid w:val="002F6E95"/>
    <w:rsid w:val="003004F4"/>
    <w:rsid w:val="00300A48"/>
    <w:rsid w:val="00305CC8"/>
    <w:rsid w:val="00310364"/>
    <w:rsid w:val="00312AE3"/>
    <w:rsid w:val="003168C0"/>
    <w:rsid w:val="003319E4"/>
    <w:rsid w:val="00337A47"/>
    <w:rsid w:val="003429F2"/>
    <w:rsid w:val="003442E0"/>
    <w:rsid w:val="00345675"/>
    <w:rsid w:val="00351779"/>
    <w:rsid w:val="00374934"/>
    <w:rsid w:val="0039668B"/>
    <w:rsid w:val="003C1466"/>
    <w:rsid w:val="003C1E9C"/>
    <w:rsid w:val="003C4DE1"/>
    <w:rsid w:val="003D129D"/>
    <w:rsid w:val="003D4459"/>
    <w:rsid w:val="003F4265"/>
    <w:rsid w:val="004017A9"/>
    <w:rsid w:val="004131F4"/>
    <w:rsid w:val="00424BB2"/>
    <w:rsid w:val="0042563B"/>
    <w:rsid w:val="004325A0"/>
    <w:rsid w:val="00437B1D"/>
    <w:rsid w:val="00444DA6"/>
    <w:rsid w:val="00445590"/>
    <w:rsid w:val="004509F8"/>
    <w:rsid w:val="00450F2E"/>
    <w:rsid w:val="004667D0"/>
    <w:rsid w:val="00475983"/>
    <w:rsid w:val="00483DB6"/>
    <w:rsid w:val="00493992"/>
    <w:rsid w:val="004B6F1E"/>
    <w:rsid w:val="004C108F"/>
    <w:rsid w:val="004C787D"/>
    <w:rsid w:val="004D05BE"/>
    <w:rsid w:val="004E2DFA"/>
    <w:rsid w:val="004E67A9"/>
    <w:rsid w:val="004E6B10"/>
    <w:rsid w:val="004E6F0B"/>
    <w:rsid w:val="004F1EEB"/>
    <w:rsid w:val="004F506E"/>
    <w:rsid w:val="00501F06"/>
    <w:rsid w:val="005132FC"/>
    <w:rsid w:val="005320D0"/>
    <w:rsid w:val="00546E74"/>
    <w:rsid w:val="005636C6"/>
    <w:rsid w:val="00564FD7"/>
    <w:rsid w:val="00572575"/>
    <w:rsid w:val="005746AE"/>
    <w:rsid w:val="00575B16"/>
    <w:rsid w:val="0058133E"/>
    <w:rsid w:val="005B5EE2"/>
    <w:rsid w:val="005C293B"/>
    <w:rsid w:val="005C3269"/>
    <w:rsid w:val="005D5586"/>
    <w:rsid w:val="005E1BB3"/>
    <w:rsid w:val="005E4F83"/>
    <w:rsid w:val="005F09E3"/>
    <w:rsid w:val="006160A1"/>
    <w:rsid w:val="00622814"/>
    <w:rsid w:val="006425E5"/>
    <w:rsid w:val="0064445C"/>
    <w:rsid w:val="00647270"/>
    <w:rsid w:val="00650150"/>
    <w:rsid w:val="006507B5"/>
    <w:rsid w:val="0065338A"/>
    <w:rsid w:val="00667401"/>
    <w:rsid w:val="006B5199"/>
    <w:rsid w:val="006B5937"/>
    <w:rsid w:val="006C3D5E"/>
    <w:rsid w:val="006C40FF"/>
    <w:rsid w:val="006F2F3C"/>
    <w:rsid w:val="006F686B"/>
    <w:rsid w:val="00702861"/>
    <w:rsid w:val="0071444C"/>
    <w:rsid w:val="007212A1"/>
    <w:rsid w:val="0072130F"/>
    <w:rsid w:val="00726408"/>
    <w:rsid w:val="00727152"/>
    <w:rsid w:val="00730F16"/>
    <w:rsid w:val="00740B94"/>
    <w:rsid w:val="00777BAF"/>
    <w:rsid w:val="0078314C"/>
    <w:rsid w:val="0078396E"/>
    <w:rsid w:val="007843C5"/>
    <w:rsid w:val="007921D4"/>
    <w:rsid w:val="007A2DA6"/>
    <w:rsid w:val="007A4028"/>
    <w:rsid w:val="007B2234"/>
    <w:rsid w:val="007C4FEB"/>
    <w:rsid w:val="007E11BC"/>
    <w:rsid w:val="007E2172"/>
    <w:rsid w:val="007E26A1"/>
    <w:rsid w:val="007E57FE"/>
    <w:rsid w:val="0080182F"/>
    <w:rsid w:val="00804DF9"/>
    <w:rsid w:val="0081128F"/>
    <w:rsid w:val="00812AB1"/>
    <w:rsid w:val="00832D1D"/>
    <w:rsid w:val="00836489"/>
    <w:rsid w:val="00863670"/>
    <w:rsid w:val="00865AC2"/>
    <w:rsid w:val="00873706"/>
    <w:rsid w:val="008746FC"/>
    <w:rsid w:val="00874BD1"/>
    <w:rsid w:val="00882EB4"/>
    <w:rsid w:val="008910A7"/>
    <w:rsid w:val="00893F58"/>
    <w:rsid w:val="008B1B8B"/>
    <w:rsid w:val="008B5453"/>
    <w:rsid w:val="008B6D71"/>
    <w:rsid w:val="008C0875"/>
    <w:rsid w:val="008D570D"/>
    <w:rsid w:val="008D6EA8"/>
    <w:rsid w:val="008E2824"/>
    <w:rsid w:val="008F3CFA"/>
    <w:rsid w:val="009041CA"/>
    <w:rsid w:val="009125AC"/>
    <w:rsid w:val="00924E51"/>
    <w:rsid w:val="00932B36"/>
    <w:rsid w:val="0093467D"/>
    <w:rsid w:val="009563E3"/>
    <w:rsid w:val="00957B65"/>
    <w:rsid w:val="009610F8"/>
    <w:rsid w:val="009B5275"/>
    <w:rsid w:val="009C333E"/>
    <w:rsid w:val="009D37E7"/>
    <w:rsid w:val="009F666A"/>
    <w:rsid w:val="00A2032F"/>
    <w:rsid w:val="00A2535D"/>
    <w:rsid w:val="00A30216"/>
    <w:rsid w:val="00A319AE"/>
    <w:rsid w:val="00A55B1F"/>
    <w:rsid w:val="00A6147A"/>
    <w:rsid w:val="00A75594"/>
    <w:rsid w:val="00A8604D"/>
    <w:rsid w:val="00A93B52"/>
    <w:rsid w:val="00A93C5D"/>
    <w:rsid w:val="00A9665A"/>
    <w:rsid w:val="00AD6273"/>
    <w:rsid w:val="00AD6B55"/>
    <w:rsid w:val="00AE013C"/>
    <w:rsid w:val="00AF22A2"/>
    <w:rsid w:val="00AF3E48"/>
    <w:rsid w:val="00B03297"/>
    <w:rsid w:val="00B06CBE"/>
    <w:rsid w:val="00B074C0"/>
    <w:rsid w:val="00B16762"/>
    <w:rsid w:val="00B16A36"/>
    <w:rsid w:val="00B33930"/>
    <w:rsid w:val="00B43522"/>
    <w:rsid w:val="00B562DA"/>
    <w:rsid w:val="00B56CDA"/>
    <w:rsid w:val="00B67CE8"/>
    <w:rsid w:val="00B750C7"/>
    <w:rsid w:val="00B75A82"/>
    <w:rsid w:val="00B86114"/>
    <w:rsid w:val="00B8636A"/>
    <w:rsid w:val="00B92A56"/>
    <w:rsid w:val="00BA06B8"/>
    <w:rsid w:val="00BB7699"/>
    <w:rsid w:val="00BC56B2"/>
    <w:rsid w:val="00BC67C5"/>
    <w:rsid w:val="00BD7373"/>
    <w:rsid w:val="00BE0EA9"/>
    <w:rsid w:val="00C55027"/>
    <w:rsid w:val="00C6071D"/>
    <w:rsid w:val="00C703DC"/>
    <w:rsid w:val="00C70527"/>
    <w:rsid w:val="00C83AAA"/>
    <w:rsid w:val="00C94DC7"/>
    <w:rsid w:val="00CA77DE"/>
    <w:rsid w:val="00CB4087"/>
    <w:rsid w:val="00CC23B1"/>
    <w:rsid w:val="00CD29AF"/>
    <w:rsid w:val="00CF4E9B"/>
    <w:rsid w:val="00D1157F"/>
    <w:rsid w:val="00D15657"/>
    <w:rsid w:val="00D328F0"/>
    <w:rsid w:val="00D32C34"/>
    <w:rsid w:val="00D40B08"/>
    <w:rsid w:val="00D41F55"/>
    <w:rsid w:val="00D479B5"/>
    <w:rsid w:val="00D72884"/>
    <w:rsid w:val="00D85335"/>
    <w:rsid w:val="00D9491D"/>
    <w:rsid w:val="00DB4581"/>
    <w:rsid w:val="00DC33EC"/>
    <w:rsid w:val="00DC7A6D"/>
    <w:rsid w:val="00DE62BD"/>
    <w:rsid w:val="00DF632B"/>
    <w:rsid w:val="00E178FB"/>
    <w:rsid w:val="00E22008"/>
    <w:rsid w:val="00E3674C"/>
    <w:rsid w:val="00E3779B"/>
    <w:rsid w:val="00E41B4C"/>
    <w:rsid w:val="00E53A3B"/>
    <w:rsid w:val="00E7032A"/>
    <w:rsid w:val="00E82F37"/>
    <w:rsid w:val="00E85712"/>
    <w:rsid w:val="00E86CF8"/>
    <w:rsid w:val="00E95CBF"/>
    <w:rsid w:val="00EA30A3"/>
    <w:rsid w:val="00EB3C7D"/>
    <w:rsid w:val="00EB4D16"/>
    <w:rsid w:val="00EB64EE"/>
    <w:rsid w:val="00EB676C"/>
    <w:rsid w:val="00ED3081"/>
    <w:rsid w:val="00EE0533"/>
    <w:rsid w:val="00EE4C66"/>
    <w:rsid w:val="00EE6AD8"/>
    <w:rsid w:val="00EF2221"/>
    <w:rsid w:val="00F0290D"/>
    <w:rsid w:val="00F05C7D"/>
    <w:rsid w:val="00F377CD"/>
    <w:rsid w:val="00F403AB"/>
    <w:rsid w:val="00F56906"/>
    <w:rsid w:val="00F6310B"/>
    <w:rsid w:val="00F65DD0"/>
    <w:rsid w:val="00F71212"/>
    <w:rsid w:val="00F870BA"/>
    <w:rsid w:val="00FA174C"/>
    <w:rsid w:val="00FB4E99"/>
    <w:rsid w:val="00FD403E"/>
    <w:rsid w:val="00FD43CA"/>
    <w:rsid w:val="00FE74AA"/>
    <w:rsid w:val="00FF0971"/>
    <w:rsid w:val="00FF59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4D7A1D"/>
  <w15:docId w15:val="{F53BAE5E-5DF1-4A1C-A42C-539600B92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44C"/>
    <w:pPr>
      <w:spacing w:before="120"/>
      <w:jc w:val="both"/>
    </w:pPr>
    <w:rPr>
      <w:rFonts w:ascii="Calibri" w:eastAsia="Times New Roman" w:hAnsi="Calibri" w:cs="Calibri"/>
      <w:sz w:val="24"/>
      <w:lang w:val="en-GB"/>
    </w:rPr>
  </w:style>
  <w:style w:type="paragraph" w:styleId="Heading1">
    <w:name w:val="heading 1"/>
    <w:basedOn w:val="Normal"/>
    <w:next w:val="Normal"/>
    <w:link w:val="Heading1Char"/>
    <w:uiPriority w:val="9"/>
    <w:qFormat/>
    <w:rsid w:val="0071444C"/>
    <w:pPr>
      <w:keepNext/>
      <w:keepLines/>
      <w:numPr>
        <w:numId w:val="39"/>
      </w:numPr>
      <w:spacing w:after="120"/>
      <w:ind w:left="720" w:hanging="720"/>
      <w:outlineLvl w:val="0"/>
    </w:pPr>
    <w:rPr>
      <w:rFonts w:eastAsiaTheme="majorEastAsia" w:cstheme="majorBidi"/>
      <w:b/>
      <w:color w:val="0B769F" w:themeColor="accent4" w:themeShade="BF"/>
      <w:sz w:val="36"/>
      <w:szCs w:val="36"/>
    </w:rPr>
  </w:style>
  <w:style w:type="paragraph" w:styleId="Heading2">
    <w:name w:val="heading 2"/>
    <w:basedOn w:val="Normal"/>
    <w:next w:val="Normal"/>
    <w:link w:val="Heading2Char"/>
    <w:uiPriority w:val="9"/>
    <w:unhideWhenUsed/>
    <w:qFormat/>
    <w:rsid w:val="009C333E"/>
    <w:pPr>
      <w:keepNext/>
      <w:keepLines/>
      <w:numPr>
        <w:ilvl w:val="1"/>
        <w:numId w:val="39"/>
      </w:numPr>
      <w:spacing w:before="360"/>
      <w:ind w:left="720" w:hanging="720"/>
      <w:outlineLvl w:val="1"/>
    </w:pPr>
    <w:rPr>
      <w:rFonts w:eastAsiaTheme="majorEastAsia" w:cstheme="majorBidi"/>
      <w:b/>
      <w:color w:val="0F9ED5" w:themeColor="accent4"/>
      <w:sz w:val="32"/>
      <w:szCs w:val="32"/>
    </w:rPr>
  </w:style>
  <w:style w:type="paragraph" w:styleId="Heading3">
    <w:name w:val="heading 3"/>
    <w:basedOn w:val="Normal"/>
    <w:next w:val="Normal"/>
    <w:link w:val="Heading3Char"/>
    <w:uiPriority w:val="9"/>
    <w:unhideWhenUsed/>
    <w:qFormat/>
    <w:rsid w:val="009C333E"/>
    <w:pPr>
      <w:keepNext/>
      <w:keepLines/>
      <w:numPr>
        <w:ilvl w:val="2"/>
        <w:numId w:val="39"/>
      </w:numPr>
      <w:spacing w:before="360"/>
      <w:outlineLvl w:val="2"/>
    </w:pPr>
    <w:rPr>
      <w:rFonts w:eastAsiaTheme="majorEastAsia" w:cstheme="majorBidi"/>
      <w:b/>
      <w:color w:val="0070C0"/>
      <w:sz w:val="28"/>
      <w:szCs w:val="28"/>
    </w:rPr>
  </w:style>
  <w:style w:type="paragraph" w:styleId="Heading4">
    <w:name w:val="heading 4"/>
    <w:basedOn w:val="Normal"/>
    <w:next w:val="Normal"/>
    <w:link w:val="Heading4Char"/>
    <w:uiPriority w:val="9"/>
    <w:unhideWhenUsed/>
    <w:qFormat/>
    <w:rsid w:val="00B750C7"/>
    <w:pPr>
      <w:keepNext/>
      <w:keepLines/>
      <w:numPr>
        <w:ilvl w:val="3"/>
        <w:numId w:val="39"/>
      </w:numPr>
      <w:outlineLvl w:val="3"/>
    </w:pPr>
    <w:rPr>
      <w:rFonts w:eastAsiaTheme="majorEastAsia" w:cstheme="majorBidi"/>
      <w:b/>
      <w:i/>
      <w:iCs/>
      <w:color w:val="074F6A" w:themeColor="accent4" w:themeShade="80"/>
    </w:rPr>
  </w:style>
  <w:style w:type="paragraph" w:styleId="Heading5">
    <w:name w:val="heading 5"/>
    <w:basedOn w:val="Normal"/>
    <w:next w:val="Normal"/>
    <w:link w:val="Heading5Char"/>
    <w:uiPriority w:val="9"/>
    <w:semiHidden/>
    <w:unhideWhenUsed/>
    <w:qFormat/>
    <w:rsid w:val="00B33930"/>
    <w:pPr>
      <w:keepNext/>
      <w:keepLines/>
      <w:numPr>
        <w:ilvl w:val="4"/>
        <w:numId w:val="3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930"/>
    <w:pPr>
      <w:keepNext/>
      <w:keepLines/>
      <w:numPr>
        <w:ilvl w:val="5"/>
        <w:numId w:val="39"/>
      </w:numPr>
      <w:tabs>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930"/>
    <w:pPr>
      <w:keepNext/>
      <w:keepLines/>
      <w:numPr>
        <w:ilvl w:val="6"/>
        <w:numId w:val="39"/>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930"/>
    <w:pPr>
      <w:keepNext/>
      <w:keepLines/>
      <w:numPr>
        <w:ilvl w:val="7"/>
        <w:numId w:val="39"/>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930"/>
    <w:pPr>
      <w:keepNext/>
      <w:keepLines/>
      <w:numPr>
        <w:ilvl w:val="8"/>
        <w:numId w:val="39"/>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44C"/>
    <w:rPr>
      <w:rFonts w:ascii="Calibri" w:eastAsiaTheme="majorEastAsia" w:hAnsi="Calibri" w:cstheme="majorBidi"/>
      <w:b/>
      <w:color w:val="0B769F" w:themeColor="accent4" w:themeShade="BF"/>
      <w:sz w:val="36"/>
      <w:szCs w:val="36"/>
      <w:lang w:val="en-GB"/>
    </w:rPr>
  </w:style>
  <w:style w:type="character" w:customStyle="1" w:styleId="Heading2Char">
    <w:name w:val="Heading 2 Char"/>
    <w:basedOn w:val="DefaultParagraphFont"/>
    <w:link w:val="Heading2"/>
    <w:uiPriority w:val="9"/>
    <w:rsid w:val="009C333E"/>
    <w:rPr>
      <w:rFonts w:ascii="Calibri" w:eastAsiaTheme="majorEastAsia" w:hAnsi="Calibri" w:cstheme="majorBidi"/>
      <w:b/>
      <w:color w:val="0F9ED5" w:themeColor="accent4"/>
      <w:sz w:val="32"/>
      <w:szCs w:val="32"/>
      <w:lang w:val="en-GB"/>
    </w:rPr>
  </w:style>
  <w:style w:type="character" w:customStyle="1" w:styleId="Heading3Char">
    <w:name w:val="Heading 3 Char"/>
    <w:basedOn w:val="DefaultParagraphFont"/>
    <w:link w:val="Heading3"/>
    <w:uiPriority w:val="9"/>
    <w:rsid w:val="009C333E"/>
    <w:rPr>
      <w:rFonts w:ascii="Calibri" w:eastAsiaTheme="majorEastAsia" w:hAnsi="Calibri" w:cstheme="majorBidi"/>
      <w:b/>
      <w:color w:val="0070C0"/>
      <w:sz w:val="28"/>
      <w:szCs w:val="28"/>
      <w:lang w:val="en-GB"/>
    </w:rPr>
  </w:style>
  <w:style w:type="character" w:customStyle="1" w:styleId="Heading4Char">
    <w:name w:val="Heading 4 Char"/>
    <w:basedOn w:val="DefaultParagraphFont"/>
    <w:link w:val="Heading4"/>
    <w:uiPriority w:val="9"/>
    <w:rsid w:val="00B750C7"/>
    <w:rPr>
      <w:rFonts w:ascii="Calibri" w:eastAsiaTheme="majorEastAsia" w:hAnsi="Calibri" w:cstheme="majorBidi"/>
      <w:b/>
      <w:i/>
      <w:iCs/>
      <w:color w:val="074F6A" w:themeColor="accent4" w:themeShade="80"/>
      <w:lang w:val="en-GB"/>
    </w:rPr>
  </w:style>
  <w:style w:type="character" w:customStyle="1" w:styleId="Heading5Char">
    <w:name w:val="Heading 5 Char"/>
    <w:basedOn w:val="DefaultParagraphFont"/>
    <w:link w:val="Heading5"/>
    <w:uiPriority w:val="9"/>
    <w:semiHidden/>
    <w:rsid w:val="00B33930"/>
    <w:rPr>
      <w:rFonts w:ascii="Calibri" w:eastAsiaTheme="majorEastAsia" w:hAnsi="Calibri" w:cstheme="majorBidi"/>
      <w:color w:val="0F4761" w:themeColor="accent1" w:themeShade="BF"/>
      <w:lang w:val="en-GB"/>
    </w:rPr>
  </w:style>
  <w:style w:type="character" w:customStyle="1" w:styleId="Heading6Char">
    <w:name w:val="Heading 6 Char"/>
    <w:basedOn w:val="DefaultParagraphFont"/>
    <w:link w:val="Heading6"/>
    <w:uiPriority w:val="9"/>
    <w:semiHidden/>
    <w:rsid w:val="00B33930"/>
    <w:rPr>
      <w:rFonts w:ascii="Calibri" w:eastAsiaTheme="majorEastAsia" w:hAnsi="Calibr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33930"/>
    <w:rPr>
      <w:rFonts w:ascii="Calibri" w:eastAsiaTheme="majorEastAsia" w:hAnsi="Calibri" w:cstheme="majorBidi"/>
      <w:color w:val="595959" w:themeColor="text1" w:themeTint="A6"/>
      <w:lang w:val="en-GB"/>
    </w:rPr>
  </w:style>
  <w:style w:type="character" w:customStyle="1" w:styleId="Heading8Char">
    <w:name w:val="Heading 8 Char"/>
    <w:basedOn w:val="DefaultParagraphFont"/>
    <w:link w:val="Heading8"/>
    <w:uiPriority w:val="9"/>
    <w:semiHidden/>
    <w:rsid w:val="00B33930"/>
    <w:rPr>
      <w:rFonts w:ascii="Calibri" w:eastAsiaTheme="majorEastAsia" w:hAnsi="Calibr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33930"/>
    <w:rPr>
      <w:rFonts w:ascii="Calibri" w:eastAsiaTheme="majorEastAsia" w:hAnsi="Calibri" w:cstheme="majorBidi"/>
      <w:color w:val="272727" w:themeColor="text1" w:themeTint="D8"/>
      <w:lang w:val="en-GB"/>
    </w:rPr>
  </w:style>
  <w:style w:type="paragraph" w:styleId="Title">
    <w:name w:val="Title"/>
    <w:basedOn w:val="Normal"/>
    <w:next w:val="Normal"/>
    <w:link w:val="TitleChar"/>
    <w:uiPriority w:val="10"/>
    <w:qFormat/>
    <w:rsid w:val="00B339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93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3393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93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339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3930"/>
    <w:rPr>
      <w:i/>
      <w:iCs/>
      <w:color w:val="404040" w:themeColor="text1" w:themeTint="BF"/>
      <w:lang w:val="en-GB"/>
    </w:rPr>
  </w:style>
  <w:style w:type="paragraph" w:styleId="ListParagraph">
    <w:name w:val="List Paragraph"/>
    <w:basedOn w:val="Normal"/>
    <w:link w:val="ListParagraphChar"/>
    <w:uiPriority w:val="34"/>
    <w:qFormat/>
    <w:rsid w:val="00B33930"/>
    <w:pPr>
      <w:ind w:left="720"/>
      <w:contextualSpacing/>
    </w:pPr>
  </w:style>
  <w:style w:type="character" w:styleId="IntenseEmphasis">
    <w:name w:val="Intense Emphasis"/>
    <w:basedOn w:val="DefaultParagraphFont"/>
    <w:uiPriority w:val="21"/>
    <w:qFormat/>
    <w:rsid w:val="00B33930"/>
    <w:rPr>
      <w:i/>
      <w:iCs/>
      <w:color w:val="0F4761" w:themeColor="accent1" w:themeShade="BF"/>
    </w:rPr>
  </w:style>
  <w:style w:type="paragraph" w:styleId="IntenseQuote">
    <w:name w:val="Intense Quote"/>
    <w:basedOn w:val="Normal"/>
    <w:next w:val="Normal"/>
    <w:link w:val="IntenseQuoteChar"/>
    <w:uiPriority w:val="30"/>
    <w:qFormat/>
    <w:rsid w:val="00B33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930"/>
    <w:rPr>
      <w:i/>
      <w:iCs/>
      <w:color w:val="0F4761" w:themeColor="accent1" w:themeShade="BF"/>
      <w:lang w:val="en-GB"/>
    </w:rPr>
  </w:style>
  <w:style w:type="character" w:styleId="IntenseReference">
    <w:name w:val="Intense Reference"/>
    <w:basedOn w:val="DefaultParagraphFont"/>
    <w:uiPriority w:val="32"/>
    <w:qFormat/>
    <w:rsid w:val="00B33930"/>
    <w:rPr>
      <w:b/>
      <w:bCs/>
      <w:smallCaps/>
      <w:color w:val="0F4761" w:themeColor="accent1" w:themeShade="BF"/>
      <w:spacing w:val="5"/>
    </w:rPr>
  </w:style>
  <w:style w:type="paragraph" w:styleId="Header">
    <w:name w:val="header"/>
    <w:basedOn w:val="Normal"/>
    <w:link w:val="HeaderChar"/>
    <w:uiPriority w:val="99"/>
    <w:unhideWhenUsed/>
    <w:rsid w:val="00B33930"/>
    <w:pPr>
      <w:tabs>
        <w:tab w:val="center" w:pos="4680"/>
        <w:tab w:val="right" w:pos="9360"/>
      </w:tabs>
    </w:pPr>
  </w:style>
  <w:style w:type="character" w:customStyle="1" w:styleId="HeaderChar">
    <w:name w:val="Header Char"/>
    <w:basedOn w:val="DefaultParagraphFont"/>
    <w:link w:val="Header"/>
    <w:uiPriority w:val="99"/>
    <w:rsid w:val="00B33930"/>
    <w:rPr>
      <w:lang w:val="en-GB"/>
    </w:rPr>
  </w:style>
  <w:style w:type="paragraph" w:styleId="Footer">
    <w:name w:val="footer"/>
    <w:basedOn w:val="Normal"/>
    <w:link w:val="FooterChar"/>
    <w:uiPriority w:val="99"/>
    <w:unhideWhenUsed/>
    <w:rsid w:val="00B33930"/>
    <w:pPr>
      <w:tabs>
        <w:tab w:val="center" w:pos="4680"/>
        <w:tab w:val="right" w:pos="9360"/>
      </w:tabs>
    </w:pPr>
  </w:style>
  <w:style w:type="character" w:customStyle="1" w:styleId="FooterChar">
    <w:name w:val="Footer Char"/>
    <w:basedOn w:val="DefaultParagraphFont"/>
    <w:link w:val="Footer"/>
    <w:uiPriority w:val="99"/>
    <w:rsid w:val="00B33930"/>
    <w:rPr>
      <w:lang w:val="en-GB"/>
    </w:rPr>
  </w:style>
  <w:style w:type="table" w:styleId="TableGrid">
    <w:name w:val="Table Grid"/>
    <w:basedOn w:val="TableNormal"/>
    <w:uiPriority w:val="39"/>
    <w:rsid w:val="00B33930"/>
    <w:rPr>
      <w:kern w:val="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forLetterhead">
    <w:name w:val="Footer for Letterhead"/>
    <w:basedOn w:val="Footer"/>
    <w:qFormat/>
    <w:rsid w:val="00B33930"/>
    <w:pPr>
      <w:pBdr>
        <w:top w:val="single" w:sz="4" w:space="1" w:color="auto"/>
      </w:pBdr>
      <w:spacing w:line="200" w:lineRule="exact"/>
    </w:pPr>
    <w:rPr>
      <w:rFonts w:ascii="Arial Nova Light" w:eastAsia="MS Mincho" w:hAnsi="Arial Nova Light" w:cs="GillSansMTStd-Book"/>
      <w:noProof/>
      <w:color w:val="000000" w:themeColor="text1"/>
      <w:kern w:val="0"/>
      <w:sz w:val="16"/>
      <w:szCs w:val="20"/>
      <w:lang w:val="en-US"/>
    </w:rPr>
  </w:style>
  <w:style w:type="character" w:styleId="Strong">
    <w:name w:val="Strong"/>
    <w:basedOn w:val="DefaultParagraphFont"/>
    <w:uiPriority w:val="22"/>
    <w:qFormat/>
    <w:rsid w:val="00FB4E99"/>
    <w:rPr>
      <w:b/>
      <w:bCs/>
    </w:rPr>
  </w:style>
  <w:style w:type="paragraph" w:styleId="TOCHeading">
    <w:name w:val="TOC Heading"/>
    <w:basedOn w:val="Heading1"/>
    <w:next w:val="Normal"/>
    <w:uiPriority w:val="39"/>
    <w:unhideWhenUsed/>
    <w:qFormat/>
    <w:rsid w:val="00FB4E99"/>
    <w:pPr>
      <w:spacing w:before="240" w:after="0" w:line="259" w:lineRule="auto"/>
      <w:outlineLvl w:val="9"/>
    </w:pPr>
    <w:rPr>
      <w:rFonts w:asciiTheme="majorHAnsi" w:hAnsiTheme="majorHAnsi"/>
      <w:b w:val="0"/>
      <w:color w:val="0F4761" w:themeColor="accent1" w:themeShade="BF"/>
      <w:spacing w:val="-4"/>
      <w:kern w:val="0"/>
      <w:sz w:val="32"/>
      <w:szCs w:val="32"/>
      <w:lang w:val="en-US"/>
      <w14:ligatures w14:val="none"/>
    </w:rPr>
  </w:style>
  <w:style w:type="paragraph" w:styleId="TOC1">
    <w:name w:val="toc 1"/>
    <w:basedOn w:val="Normal"/>
    <w:next w:val="Normal"/>
    <w:autoRedefine/>
    <w:uiPriority w:val="39"/>
    <w:unhideWhenUsed/>
    <w:rsid w:val="00437B1D"/>
    <w:pPr>
      <w:tabs>
        <w:tab w:val="left" w:pos="270"/>
        <w:tab w:val="right" w:leader="dot" w:pos="9019"/>
      </w:tabs>
      <w:ind w:left="270" w:hanging="270"/>
      <w:jc w:val="left"/>
    </w:pPr>
    <w:rPr>
      <w:rFonts w:asciiTheme="minorHAnsi" w:hAnsiTheme="minorHAnsi" w:cs="Times New Roman"/>
      <w:b/>
      <w:bCs/>
      <w:caps/>
      <w:sz w:val="20"/>
      <w:szCs w:val="24"/>
    </w:rPr>
  </w:style>
  <w:style w:type="paragraph" w:styleId="TOC2">
    <w:name w:val="toc 2"/>
    <w:basedOn w:val="Normal"/>
    <w:next w:val="Normal"/>
    <w:autoRedefine/>
    <w:uiPriority w:val="39"/>
    <w:unhideWhenUsed/>
    <w:rsid w:val="00437B1D"/>
    <w:pPr>
      <w:tabs>
        <w:tab w:val="left" w:pos="720"/>
        <w:tab w:val="right" w:leader="dot" w:pos="9019"/>
      </w:tabs>
      <w:spacing w:before="0"/>
      <w:ind w:left="270"/>
    </w:pPr>
    <w:rPr>
      <w:rFonts w:asciiTheme="minorHAnsi" w:hAnsiTheme="minorHAnsi" w:cs="Times New Roman"/>
      <w:smallCaps/>
      <w:sz w:val="20"/>
      <w:szCs w:val="24"/>
    </w:rPr>
  </w:style>
  <w:style w:type="paragraph" w:styleId="TOC3">
    <w:name w:val="toc 3"/>
    <w:basedOn w:val="Normal"/>
    <w:next w:val="Normal"/>
    <w:autoRedefine/>
    <w:uiPriority w:val="39"/>
    <w:unhideWhenUsed/>
    <w:rsid w:val="00437B1D"/>
    <w:pPr>
      <w:tabs>
        <w:tab w:val="left" w:pos="1350"/>
        <w:tab w:val="right" w:leader="dot" w:pos="9019"/>
      </w:tabs>
      <w:spacing w:before="0"/>
      <w:ind w:left="720"/>
    </w:pPr>
    <w:rPr>
      <w:rFonts w:asciiTheme="minorHAnsi" w:hAnsiTheme="minorHAnsi" w:cs="Times New Roman"/>
      <w:i/>
      <w:iCs/>
      <w:sz w:val="20"/>
      <w:szCs w:val="24"/>
    </w:rPr>
  </w:style>
  <w:style w:type="character" w:styleId="Hyperlink">
    <w:name w:val="Hyperlink"/>
    <w:basedOn w:val="DefaultParagraphFont"/>
    <w:uiPriority w:val="99"/>
    <w:unhideWhenUsed/>
    <w:rsid w:val="00FB4E99"/>
    <w:rPr>
      <w:color w:val="467886" w:themeColor="hyperlink"/>
      <w:u w:val="single"/>
    </w:rPr>
  </w:style>
  <w:style w:type="paragraph" w:styleId="NormalWeb">
    <w:name w:val="Normal (Web)"/>
    <w:basedOn w:val="Normal"/>
    <w:uiPriority w:val="99"/>
    <w:unhideWhenUsed/>
    <w:rsid w:val="00FB4E99"/>
    <w:pPr>
      <w:spacing w:before="100" w:beforeAutospacing="1" w:after="100" w:afterAutospacing="1"/>
    </w:pPr>
    <w:rPr>
      <w:rFonts w:ascii="Times New Roman" w:hAnsi="Times New Roman" w:cs="Times New Roman"/>
      <w:kern w:val="0"/>
      <w:szCs w:val="24"/>
      <w:lang w:val="en-US"/>
      <w14:ligatures w14:val="none"/>
    </w:rPr>
  </w:style>
  <w:style w:type="character" w:styleId="Emphasis">
    <w:name w:val="Emphasis"/>
    <w:basedOn w:val="DefaultParagraphFont"/>
    <w:uiPriority w:val="20"/>
    <w:qFormat/>
    <w:rsid w:val="00FB4E99"/>
    <w:rPr>
      <w:i/>
      <w:iCs/>
    </w:rPr>
  </w:style>
  <w:style w:type="character" w:customStyle="1" w:styleId="anchor-text">
    <w:name w:val="anchor-text"/>
    <w:basedOn w:val="DefaultParagraphFont"/>
    <w:rsid w:val="00FB4E99"/>
  </w:style>
  <w:style w:type="paragraph" w:styleId="BalloonText">
    <w:name w:val="Balloon Text"/>
    <w:basedOn w:val="Normal"/>
    <w:link w:val="BalloonTextChar"/>
    <w:uiPriority w:val="99"/>
    <w:semiHidden/>
    <w:unhideWhenUsed/>
    <w:rsid w:val="00FB4E99"/>
    <w:rPr>
      <w:rFonts w:ascii="Tahoma" w:hAnsi="Tahoma" w:cs="Tahoma"/>
      <w:kern w:val="0"/>
      <w:sz w:val="16"/>
      <w:szCs w:val="16"/>
      <w:lang w:val="en-US"/>
      <w14:ligatures w14:val="none"/>
    </w:rPr>
  </w:style>
  <w:style w:type="character" w:customStyle="1" w:styleId="BalloonTextChar">
    <w:name w:val="Balloon Text Char"/>
    <w:basedOn w:val="DefaultParagraphFont"/>
    <w:link w:val="BalloonText"/>
    <w:uiPriority w:val="99"/>
    <w:semiHidden/>
    <w:rsid w:val="00FB4E99"/>
    <w:rPr>
      <w:rFonts w:ascii="Tahoma" w:hAnsi="Tahoma" w:cs="Tahoma"/>
      <w:kern w:val="0"/>
      <w:sz w:val="16"/>
      <w:szCs w:val="16"/>
      <w14:ligatures w14:val="none"/>
    </w:rPr>
  </w:style>
  <w:style w:type="character" w:customStyle="1" w:styleId="markedcontent">
    <w:name w:val="markedcontent"/>
    <w:basedOn w:val="DefaultParagraphFont"/>
    <w:rsid w:val="00FB4E99"/>
  </w:style>
  <w:style w:type="character" w:customStyle="1" w:styleId="ListParagraphChar">
    <w:name w:val="List Paragraph Char"/>
    <w:link w:val="ListParagraph"/>
    <w:uiPriority w:val="34"/>
    <w:rsid w:val="00FB4E99"/>
    <w:rPr>
      <w:rFonts w:ascii="Calibri" w:hAnsi="Calibri"/>
      <w:lang w:val="en-GB"/>
    </w:rPr>
  </w:style>
  <w:style w:type="paragraph" w:styleId="Caption">
    <w:name w:val="caption"/>
    <w:basedOn w:val="Normal"/>
    <w:next w:val="Normal"/>
    <w:link w:val="CaptionChar"/>
    <w:uiPriority w:val="35"/>
    <w:unhideWhenUsed/>
    <w:qFormat/>
    <w:rsid w:val="008C0875"/>
    <w:pPr>
      <w:tabs>
        <w:tab w:val="left" w:pos="900"/>
      </w:tabs>
      <w:spacing w:before="80" w:after="120"/>
      <w:jc w:val="center"/>
    </w:pPr>
    <w:rPr>
      <w:rFonts w:eastAsiaTheme="minorEastAsia"/>
      <w:i/>
      <w:color w:val="404040" w:themeColor="text1" w:themeTint="BF"/>
      <w:kern w:val="0"/>
      <w:sz w:val="22"/>
      <w:lang w:val="en-US"/>
      <w14:ligatures w14:val="none"/>
    </w:rPr>
  </w:style>
  <w:style w:type="character" w:customStyle="1" w:styleId="CaptionChar">
    <w:name w:val="Caption Char"/>
    <w:basedOn w:val="DefaultParagraphFont"/>
    <w:link w:val="Caption"/>
    <w:uiPriority w:val="35"/>
    <w:rsid w:val="008C0875"/>
    <w:rPr>
      <w:rFonts w:ascii="Calibri" w:eastAsiaTheme="minorEastAsia" w:hAnsi="Calibri" w:cs="Calibri"/>
      <w:i/>
      <w:color w:val="404040" w:themeColor="text1" w:themeTint="BF"/>
      <w:kern w:val="0"/>
      <w14:ligatures w14:val="none"/>
    </w:rPr>
  </w:style>
  <w:style w:type="paragraph" w:customStyle="1" w:styleId="TableCaption">
    <w:name w:val="Table Caption"/>
    <w:basedOn w:val="Caption"/>
    <w:link w:val="TableCaptionChar"/>
    <w:rsid w:val="00FB4E99"/>
    <w:pPr>
      <w:ind w:left="1080" w:hanging="1080"/>
    </w:pPr>
    <w:rPr>
      <w:b/>
      <w:shd w:val="clear" w:color="auto" w:fill="FFFFFF"/>
    </w:rPr>
  </w:style>
  <w:style w:type="character" w:customStyle="1" w:styleId="TableCaptionChar">
    <w:name w:val="Table Caption Char"/>
    <w:basedOn w:val="CaptionChar"/>
    <w:link w:val="TableCaption"/>
    <w:rsid w:val="00FB4E99"/>
    <w:rPr>
      <w:rFonts w:ascii="Arial" w:eastAsiaTheme="minorEastAsia" w:hAnsi="Arial" w:cs="Arial"/>
      <w:b/>
      <w:i/>
      <w:color w:val="404040" w:themeColor="text1" w:themeTint="BF"/>
      <w:kern w:val="0"/>
      <w:sz w:val="24"/>
      <w:szCs w:val="20"/>
      <w14:ligatures w14:val="none"/>
    </w:rPr>
  </w:style>
  <w:style w:type="character" w:customStyle="1" w:styleId="overflow-hidden">
    <w:name w:val="overflow-hidden"/>
    <w:basedOn w:val="DefaultParagraphFont"/>
    <w:rsid w:val="00FB4E99"/>
  </w:style>
  <w:style w:type="paragraph" w:styleId="BodyText2">
    <w:name w:val="Body Text 2"/>
    <w:basedOn w:val="Normal"/>
    <w:link w:val="BodyText2Char"/>
    <w:unhideWhenUsed/>
    <w:rsid w:val="00FB4E99"/>
    <w:pPr>
      <w:overflowPunct w:val="0"/>
      <w:autoSpaceDE w:val="0"/>
      <w:autoSpaceDN w:val="0"/>
      <w:adjustRightInd w:val="0"/>
    </w:pPr>
    <w:rPr>
      <w:rFonts w:ascii="Arial" w:hAnsi="Arial" w:cs="Times New Roman"/>
      <w:kern w:val="0"/>
      <w:szCs w:val="20"/>
      <w:lang w:val="en-US"/>
      <w14:ligatures w14:val="none"/>
    </w:rPr>
  </w:style>
  <w:style w:type="character" w:customStyle="1" w:styleId="BodyText2Char">
    <w:name w:val="Body Text 2 Char"/>
    <w:basedOn w:val="DefaultParagraphFont"/>
    <w:link w:val="BodyText2"/>
    <w:rsid w:val="00FB4E99"/>
    <w:rPr>
      <w:rFonts w:ascii="Arial" w:eastAsia="Times New Roman" w:hAnsi="Arial" w:cs="Times New Roman"/>
      <w:kern w:val="0"/>
      <w:sz w:val="24"/>
      <w:szCs w:val="20"/>
      <w14:ligatures w14:val="none"/>
    </w:rPr>
  </w:style>
  <w:style w:type="paragraph" w:styleId="NoSpacing">
    <w:name w:val="No Spacing"/>
    <w:link w:val="NoSpacingChar"/>
    <w:uiPriority w:val="1"/>
    <w:qFormat/>
    <w:rsid w:val="00FB4E99"/>
    <w:pPr>
      <w:ind w:left="720" w:hanging="720"/>
    </w:pPr>
    <w:rPr>
      <w:rFonts w:ascii="Arial" w:eastAsia="Calibri" w:hAnsi="Arial" w:cs="Times New Roman"/>
      <w:kern w:val="0"/>
      <w:sz w:val="24"/>
      <w14:ligatures w14:val="none"/>
    </w:rPr>
  </w:style>
  <w:style w:type="character" w:customStyle="1" w:styleId="NoSpacingChar">
    <w:name w:val="No Spacing Char"/>
    <w:basedOn w:val="DefaultParagraphFont"/>
    <w:link w:val="NoSpacing"/>
    <w:uiPriority w:val="1"/>
    <w:rsid w:val="00FB4E99"/>
    <w:rPr>
      <w:rFonts w:ascii="Arial" w:eastAsia="Calibri" w:hAnsi="Arial" w:cs="Times New Roman"/>
      <w:kern w:val="0"/>
      <w:sz w:val="24"/>
      <w14:ligatures w14:val="none"/>
    </w:rPr>
  </w:style>
  <w:style w:type="character" w:styleId="CommentReference">
    <w:name w:val="annotation reference"/>
    <w:uiPriority w:val="99"/>
    <w:semiHidden/>
    <w:unhideWhenUsed/>
    <w:rsid w:val="00FB4E99"/>
    <w:rPr>
      <w:sz w:val="16"/>
      <w:szCs w:val="16"/>
    </w:rPr>
  </w:style>
  <w:style w:type="paragraph" w:styleId="CommentText">
    <w:name w:val="annotation text"/>
    <w:basedOn w:val="Normal"/>
    <w:link w:val="CommentTextChar"/>
    <w:uiPriority w:val="99"/>
    <w:unhideWhenUsed/>
    <w:rsid w:val="00FB4E99"/>
    <w:pPr>
      <w:spacing w:after="200"/>
    </w:pPr>
    <w:rPr>
      <w:rFonts w:cs="Times New Roman"/>
      <w:kern w:val="0"/>
      <w:sz w:val="20"/>
      <w:szCs w:val="20"/>
      <w:lang w:val="en-US"/>
      <w14:ligatures w14:val="none"/>
    </w:rPr>
  </w:style>
  <w:style w:type="character" w:customStyle="1" w:styleId="CommentTextChar">
    <w:name w:val="Comment Text Char"/>
    <w:basedOn w:val="DefaultParagraphFont"/>
    <w:link w:val="CommentText"/>
    <w:uiPriority w:val="99"/>
    <w:rsid w:val="00FB4E99"/>
    <w:rPr>
      <w:rFonts w:ascii="Calibri" w:eastAsia="Times New Roman" w:hAnsi="Calibri" w:cs="Times New Roman"/>
      <w:kern w:val="0"/>
      <w:sz w:val="20"/>
      <w:szCs w:val="20"/>
      <w14:ligatures w14:val="none"/>
    </w:rPr>
  </w:style>
  <w:style w:type="paragraph" w:customStyle="1" w:styleId="listing">
    <w:name w:val="listing"/>
    <w:basedOn w:val="Normal"/>
    <w:link w:val="listingChar"/>
    <w:qFormat/>
    <w:rsid w:val="00FB4E99"/>
    <w:pPr>
      <w:numPr>
        <w:numId w:val="7"/>
      </w:numPr>
      <w:spacing w:line="312" w:lineRule="auto"/>
    </w:pPr>
    <w:rPr>
      <w:rFonts w:ascii="Arial Narrow" w:hAnsi="Arial Narrow" w:cs="Times New Roman"/>
      <w:color w:val="000000"/>
      <w:kern w:val="0"/>
      <w:lang w:val="en-US"/>
      <w14:ligatures w14:val="none"/>
    </w:rPr>
  </w:style>
  <w:style w:type="character" w:customStyle="1" w:styleId="listingChar">
    <w:name w:val="listing Char"/>
    <w:link w:val="listing"/>
    <w:rsid w:val="00FB4E99"/>
    <w:rPr>
      <w:rFonts w:ascii="Arial Narrow" w:eastAsia="Times New Roman" w:hAnsi="Arial Narrow" w:cs="Times New Roman"/>
      <w:color w:val="000000"/>
      <w:kern w:val="0"/>
      <w:sz w:val="24"/>
      <w14:ligatures w14:val="none"/>
    </w:rPr>
  </w:style>
  <w:style w:type="paragraph" w:customStyle="1" w:styleId="Body4">
    <w:name w:val="Body 4"/>
    <w:basedOn w:val="Normal"/>
    <w:link w:val="Body4Char"/>
    <w:rsid w:val="00FB4E99"/>
    <w:pPr>
      <w:spacing w:before="240" w:after="240" w:line="360" w:lineRule="auto"/>
      <w:ind w:left="1080"/>
    </w:pPr>
    <w:rPr>
      <w:rFonts w:ascii="Arial" w:eastAsia="Calibri" w:hAnsi="Arial" w:cs="Times New Roman"/>
      <w:kern w:val="0"/>
      <w:lang w:val="en-US"/>
      <w14:ligatures w14:val="none"/>
    </w:rPr>
  </w:style>
  <w:style w:type="character" w:customStyle="1" w:styleId="Body4Char">
    <w:name w:val="Body 4 Char"/>
    <w:link w:val="Body4"/>
    <w:rsid w:val="00FB4E99"/>
    <w:rPr>
      <w:rFonts w:ascii="Arial" w:eastAsia="Calibri" w:hAnsi="Arial" w:cs="Times New Roman"/>
      <w:kern w:val="0"/>
      <w:sz w:val="24"/>
      <w14:ligatures w14:val="none"/>
    </w:rPr>
  </w:style>
  <w:style w:type="paragraph" w:styleId="TOC4">
    <w:name w:val="toc 4"/>
    <w:basedOn w:val="Normal"/>
    <w:next w:val="Normal"/>
    <w:autoRedefine/>
    <w:uiPriority w:val="39"/>
    <w:unhideWhenUsed/>
    <w:rsid w:val="00FB4E99"/>
    <w:pPr>
      <w:ind w:left="660"/>
    </w:pPr>
    <w:rPr>
      <w:rFonts w:asciiTheme="minorHAnsi" w:hAnsiTheme="minorHAnsi" w:cs="Times New Roman"/>
      <w:sz w:val="18"/>
      <w:szCs w:val="21"/>
    </w:rPr>
  </w:style>
  <w:style w:type="paragraph" w:styleId="TOC5">
    <w:name w:val="toc 5"/>
    <w:basedOn w:val="Normal"/>
    <w:next w:val="Normal"/>
    <w:autoRedefine/>
    <w:uiPriority w:val="39"/>
    <w:unhideWhenUsed/>
    <w:rsid w:val="00FB4E99"/>
    <w:pPr>
      <w:ind w:left="880"/>
    </w:pPr>
    <w:rPr>
      <w:rFonts w:asciiTheme="minorHAnsi" w:hAnsiTheme="minorHAnsi" w:cs="Times New Roman"/>
      <w:sz w:val="18"/>
      <w:szCs w:val="21"/>
    </w:rPr>
  </w:style>
  <w:style w:type="paragraph" w:styleId="TOC6">
    <w:name w:val="toc 6"/>
    <w:basedOn w:val="Normal"/>
    <w:next w:val="Normal"/>
    <w:autoRedefine/>
    <w:uiPriority w:val="39"/>
    <w:unhideWhenUsed/>
    <w:rsid w:val="00FB4E99"/>
    <w:pPr>
      <w:ind w:left="1100"/>
    </w:pPr>
    <w:rPr>
      <w:rFonts w:asciiTheme="minorHAnsi" w:hAnsiTheme="minorHAnsi" w:cs="Times New Roman"/>
      <w:sz w:val="18"/>
      <w:szCs w:val="21"/>
    </w:rPr>
  </w:style>
  <w:style w:type="paragraph" w:styleId="TOC7">
    <w:name w:val="toc 7"/>
    <w:basedOn w:val="Normal"/>
    <w:next w:val="Normal"/>
    <w:autoRedefine/>
    <w:uiPriority w:val="39"/>
    <w:unhideWhenUsed/>
    <w:rsid w:val="00FB4E99"/>
    <w:pPr>
      <w:ind w:left="1320"/>
    </w:pPr>
    <w:rPr>
      <w:rFonts w:asciiTheme="minorHAnsi" w:hAnsiTheme="minorHAnsi" w:cs="Times New Roman"/>
      <w:sz w:val="18"/>
      <w:szCs w:val="21"/>
    </w:rPr>
  </w:style>
  <w:style w:type="paragraph" w:styleId="TOC8">
    <w:name w:val="toc 8"/>
    <w:basedOn w:val="Normal"/>
    <w:next w:val="Normal"/>
    <w:autoRedefine/>
    <w:uiPriority w:val="39"/>
    <w:unhideWhenUsed/>
    <w:rsid w:val="00FB4E99"/>
    <w:pPr>
      <w:ind w:left="1540"/>
    </w:pPr>
    <w:rPr>
      <w:rFonts w:asciiTheme="minorHAnsi" w:hAnsiTheme="minorHAnsi" w:cs="Times New Roman"/>
      <w:sz w:val="18"/>
      <w:szCs w:val="21"/>
    </w:rPr>
  </w:style>
  <w:style w:type="paragraph" w:styleId="TOC9">
    <w:name w:val="toc 9"/>
    <w:basedOn w:val="Normal"/>
    <w:next w:val="Normal"/>
    <w:autoRedefine/>
    <w:uiPriority w:val="39"/>
    <w:unhideWhenUsed/>
    <w:rsid w:val="00FB4E99"/>
    <w:pPr>
      <w:ind w:left="1760"/>
    </w:pPr>
    <w:rPr>
      <w:rFonts w:asciiTheme="minorHAnsi" w:hAnsiTheme="minorHAnsi" w:cs="Times New Roman"/>
      <w:sz w:val="18"/>
      <w:szCs w:val="21"/>
    </w:rPr>
  </w:style>
  <w:style w:type="character" w:styleId="FollowedHyperlink">
    <w:name w:val="FollowedHyperlink"/>
    <w:basedOn w:val="DefaultParagraphFont"/>
    <w:uiPriority w:val="99"/>
    <w:semiHidden/>
    <w:unhideWhenUsed/>
    <w:rsid w:val="00FB4E99"/>
    <w:rPr>
      <w:color w:val="96607D" w:themeColor="followedHyperlink"/>
      <w:u w:val="single"/>
    </w:rPr>
  </w:style>
  <w:style w:type="paragraph" w:styleId="TableofFigures">
    <w:name w:val="table of figures"/>
    <w:basedOn w:val="Normal"/>
    <w:next w:val="Normal"/>
    <w:uiPriority w:val="99"/>
    <w:unhideWhenUsed/>
    <w:rsid w:val="00FB4E99"/>
    <w:pPr>
      <w:spacing w:line="259" w:lineRule="auto"/>
    </w:pPr>
    <w:rPr>
      <w:rFonts w:ascii="Arial" w:hAnsi="Arial" w:cs="Arial"/>
      <w:kern w:val="0"/>
      <w:lang w:val="en-US"/>
      <w14:ligatures w14:val="none"/>
    </w:rPr>
  </w:style>
  <w:style w:type="paragraph" w:customStyle="1" w:styleId="TableCation">
    <w:name w:val="Table Cation"/>
    <w:basedOn w:val="Normal"/>
    <w:link w:val="TableCationChar"/>
    <w:qFormat/>
    <w:rsid w:val="00E86CF8"/>
    <w:pPr>
      <w:tabs>
        <w:tab w:val="left" w:pos="900"/>
      </w:tabs>
      <w:spacing w:before="240" w:after="120"/>
      <w:ind w:left="900" w:hanging="900"/>
    </w:pPr>
    <w:rPr>
      <w:b/>
      <w:bCs/>
    </w:rPr>
  </w:style>
  <w:style w:type="character" w:customStyle="1" w:styleId="TableCationChar">
    <w:name w:val="Table Cation Char"/>
    <w:basedOn w:val="CaptionChar"/>
    <w:link w:val="TableCation"/>
    <w:rsid w:val="00E86CF8"/>
    <w:rPr>
      <w:rFonts w:ascii="Calibri" w:eastAsia="Times New Roman" w:hAnsi="Calibri" w:cs="Calibri"/>
      <w:b/>
      <w:bCs/>
      <w:i w:val="0"/>
      <w:color w:val="404040" w:themeColor="text1" w:themeTint="BF"/>
      <w:kern w:val="0"/>
      <w:sz w:val="24"/>
      <w:lang w:val="en-GB"/>
      <w14:ligatures w14:val="none"/>
    </w:rPr>
  </w:style>
  <w:style w:type="character" w:customStyle="1" w:styleId="UnresolvedMention1">
    <w:name w:val="Unresolved Mention1"/>
    <w:basedOn w:val="DefaultParagraphFont"/>
    <w:uiPriority w:val="99"/>
    <w:semiHidden/>
    <w:unhideWhenUsed/>
    <w:rsid w:val="00FB4E9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4E6F0B"/>
    <w:pPr>
      <w:spacing w:after="0"/>
      <w:jc w:val="left"/>
    </w:pPr>
    <w:rPr>
      <w:rFonts w:eastAsiaTheme="minorHAnsi" w:cstheme="minorBidi"/>
      <w:b/>
      <w:bCs/>
      <w:kern w:val="2"/>
      <w:lang w:val="en-GB"/>
      <w14:ligatures w14:val="standardContextual"/>
    </w:rPr>
  </w:style>
  <w:style w:type="character" w:customStyle="1" w:styleId="CommentSubjectChar">
    <w:name w:val="Comment Subject Char"/>
    <w:basedOn w:val="CommentTextChar"/>
    <w:link w:val="CommentSubject"/>
    <w:uiPriority w:val="99"/>
    <w:semiHidden/>
    <w:rsid w:val="004E6F0B"/>
    <w:rPr>
      <w:rFonts w:ascii="Calibri" w:eastAsia="Times New Roman" w:hAnsi="Calibri" w:cs="Times New Roman"/>
      <w:b/>
      <w:bCs/>
      <w:kern w:val="0"/>
      <w:sz w:val="20"/>
      <w:szCs w:val="20"/>
      <w:lang w:val="en-GB"/>
      <w14:ligatures w14:val="none"/>
    </w:rPr>
  </w:style>
  <w:style w:type="paragraph" w:styleId="Revision">
    <w:name w:val="Revision"/>
    <w:hidden/>
    <w:uiPriority w:val="99"/>
    <w:semiHidden/>
    <w:rsid w:val="006F2F3C"/>
    <w:rPr>
      <w:rFonts w:ascii="Calibri" w:hAnsi="Calibri"/>
      <w:lang w:val="en-GB"/>
    </w:rPr>
  </w:style>
  <w:style w:type="character" w:customStyle="1" w:styleId="UnresolvedMention2">
    <w:name w:val="Unresolved Mention2"/>
    <w:basedOn w:val="DefaultParagraphFont"/>
    <w:uiPriority w:val="99"/>
    <w:semiHidden/>
    <w:unhideWhenUsed/>
    <w:rsid w:val="00B56CDA"/>
    <w:rPr>
      <w:color w:val="605E5C"/>
      <w:shd w:val="clear" w:color="auto" w:fill="E1DFDD"/>
    </w:rPr>
  </w:style>
  <w:style w:type="table" w:customStyle="1" w:styleId="GridTable4-Accent11">
    <w:name w:val="Grid Table 4 - Accent 11"/>
    <w:basedOn w:val="TableNormal"/>
    <w:uiPriority w:val="49"/>
    <w:rsid w:val="00BC67C5"/>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BookTitle">
    <w:name w:val="Book Title"/>
    <w:uiPriority w:val="33"/>
    <w:qFormat/>
    <w:rsid w:val="0071444C"/>
    <w:rPr>
      <w:b/>
      <w:bCs/>
      <w:color w:val="074F6A" w:themeColor="accent4" w:themeShade="80"/>
      <w:kern w:val="0"/>
      <w:sz w:val="56"/>
      <w:szCs w:val="56"/>
    </w:rPr>
  </w:style>
  <w:style w:type="character" w:styleId="UnresolvedMention">
    <w:name w:val="Unresolved Mention"/>
    <w:basedOn w:val="DefaultParagraphFont"/>
    <w:uiPriority w:val="99"/>
    <w:semiHidden/>
    <w:unhideWhenUsed/>
    <w:rsid w:val="009C33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501294">
      <w:bodyDiv w:val="1"/>
      <w:marLeft w:val="0"/>
      <w:marRight w:val="0"/>
      <w:marTop w:val="0"/>
      <w:marBottom w:val="0"/>
      <w:divBdr>
        <w:top w:val="none" w:sz="0" w:space="0" w:color="auto"/>
        <w:left w:val="none" w:sz="0" w:space="0" w:color="auto"/>
        <w:bottom w:val="none" w:sz="0" w:space="0" w:color="auto"/>
        <w:right w:val="none" w:sz="0" w:space="0" w:color="auto"/>
      </w:divBdr>
    </w:div>
    <w:div w:id="1668170254">
      <w:bodyDiv w:val="1"/>
      <w:marLeft w:val="0"/>
      <w:marRight w:val="0"/>
      <w:marTop w:val="0"/>
      <w:marBottom w:val="0"/>
      <w:divBdr>
        <w:top w:val="none" w:sz="0" w:space="0" w:color="auto"/>
        <w:left w:val="none" w:sz="0" w:space="0" w:color="auto"/>
        <w:bottom w:val="none" w:sz="0" w:space="0" w:color="auto"/>
        <w:right w:val="none" w:sz="0" w:space="0" w:color="auto"/>
      </w:divBdr>
    </w:div>
    <w:div w:id="1934777208">
      <w:bodyDiv w:val="1"/>
      <w:marLeft w:val="0"/>
      <w:marRight w:val="0"/>
      <w:marTop w:val="0"/>
      <w:marBottom w:val="0"/>
      <w:divBdr>
        <w:top w:val="none" w:sz="0" w:space="0" w:color="auto"/>
        <w:left w:val="none" w:sz="0" w:space="0" w:color="auto"/>
        <w:bottom w:val="none" w:sz="0" w:space="0" w:color="auto"/>
        <w:right w:val="none" w:sz="0" w:space="0" w:color="auto"/>
      </w:divBdr>
      <w:divsChild>
        <w:div w:id="1849053831">
          <w:marLeft w:val="0"/>
          <w:marRight w:val="0"/>
          <w:marTop w:val="0"/>
          <w:marBottom w:val="0"/>
          <w:divBdr>
            <w:top w:val="none" w:sz="0" w:space="0" w:color="auto"/>
            <w:left w:val="none" w:sz="0" w:space="0" w:color="auto"/>
            <w:bottom w:val="none" w:sz="0" w:space="0" w:color="auto"/>
            <w:right w:val="none" w:sz="0" w:space="0" w:color="auto"/>
          </w:divBdr>
          <w:divsChild>
            <w:div w:id="1132206995">
              <w:marLeft w:val="0"/>
              <w:marRight w:val="0"/>
              <w:marTop w:val="0"/>
              <w:marBottom w:val="0"/>
              <w:divBdr>
                <w:top w:val="none" w:sz="0" w:space="0" w:color="auto"/>
                <w:left w:val="none" w:sz="0" w:space="0" w:color="auto"/>
                <w:bottom w:val="none" w:sz="0" w:space="0" w:color="auto"/>
                <w:right w:val="none" w:sz="0" w:space="0" w:color="auto"/>
              </w:divBdr>
              <w:divsChild>
                <w:div w:id="1275484756">
                  <w:marLeft w:val="0"/>
                  <w:marRight w:val="0"/>
                  <w:marTop w:val="0"/>
                  <w:marBottom w:val="0"/>
                  <w:divBdr>
                    <w:top w:val="none" w:sz="0" w:space="0" w:color="auto"/>
                    <w:left w:val="none" w:sz="0" w:space="0" w:color="auto"/>
                    <w:bottom w:val="none" w:sz="0" w:space="0" w:color="auto"/>
                    <w:right w:val="none" w:sz="0" w:space="0" w:color="auto"/>
                  </w:divBdr>
                </w:div>
                <w:div w:id="261039282">
                  <w:marLeft w:val="0"/>
                  <w:marRight w:val="0"/>
                  <w:marTop w:val="0"/>
                  <w:marBottom w:val="0"/>
                  <w:divBdr>
                    <w:top w:val="none" w:sz="0" w:space="0" w:color="auto"/>
                    <w:left w:val="none" w:sz="0" w:space="0" w:color="auto"/>
                    <w:bottom w:val="none" w:sz="0" w:space="0" w:color="auto"/>
                    <w:right w:val="none" w:sz="0" w:space="0" w:color="auto"/>
                  </w:divBdr>
                  <w:divsChild>
                    <w:div w:id="184080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355275">
          <w:marLeft w:val="0"/>
          <w:marRight w:val="0"/>
          <w:marTop w:val="0"/>
          <w:marBottom w:val="0"/>
          <w:divBdr>
            <w:top w:val="none" w:sz="0" w:space="0" w:color="auto"/>
            <w:left w:val="none" w:sz="0" w:space="0" w:color="auto"/>
            <w:bottom w:val="none" w:sz="0" w:space="0" w:color="auto"/>
            <w:right w:val="none" w:sz="0" w:space="0" w:color="auto"/>
          </w:divBdr>
          <w:divsChild>
            <w:div w:id="1041368343">
              <w:marLeft w:val="0"/>
              <w:marRight w:val="0"/>
              <w:marTop w:val="0"/>
              <w:marBottom w:val="0"/>
              <w:divBdr>
                <w:top w:val="none" w:sz="0" w:space="0" w:color="auto"/>
                <w:left w:val="none" w:sz="0" w:space="0" w:color="auto"/>
                <w:bottom w:val="none" w:sz="0" w:space="0" w:color="auto"/>
                <w:right w:val="none" w:sz="0" w:space="0" w:color="auto"/>
              </w:divBdr>
              <w:divsChild>
                <w:div w:id="392313381">
                  <w:marLeft w:val="0"/>
                  <w:marRight w:val="0"/>
                  <w:marTop w:val="0"/>
                  <w:marBottom w:val="0"/>
                  <w:divBdr>
                    <w:top w:val="none" w:sz="0" w:space="0" w:color="auto"/>
                    <w:left w:val="none" w:sz="0" w:space="0" w:color="auto"/>
                    <w:bottom w:val="none" w:sz="0" w:space="0" w:color="auto"/>
                    <w:right w:val="none" w:sz="0" w:space="0" w:color="auto"/>
                  </w:divBdr>
                  <w:divsChild>
                    <w:div w:id="2062513754">
                      <w:marLeft w:val="0"/>
                      <w:marRight w:val="0"/>
                      <w:marTop w:val="0"/>
                      <w:marBottom w:val="0"/>
                      <w:divBdr>
                        <w:top w:val="none" w:sz="0" w:space="0" w:color="auto"/>
                        <w:left w:val="none" w:sz="0" w:space="0" w:color="auto"/>
                        <w:bottom w:val="none" w:sz="0" w:space="0" w:color="auto"/>
                        <w:right w:val="none" w:sz="0" w:space="0" w:color="auto"/>
                      </w:divBdr>
                      <w:divsChild>
                        <w:div w:id="444155381">
                          <w:marLeft w:val="0"/>
                          <w:marRight w:val="0"/>
                          <w:marTop w:val="0"/>
                          <w:marBottom w:val="0"/>
                          <w:divBdr>
                            <w:top w:val="none" w:sz="0" w:space="0" w:color="auto"/>
                            <w:left w:val="none" w:sz="0" w:space="0" w:color="auto"/>
                            <w:bottom w:val="none" w:sz="0" w:space="0" w:color="auto"/>
                            <w:right w:val="none" w:sz="0" w:space="0" w:color="auto"/>
                          </w:divBdr>
                          <w:divsChild>
                            <w:div w:id="1865895905">
                              <w:marLeft w:val="0"/>
                              <w:marRight w:val="0"/>
                              <w:marTop w:val="0"/>
                              <w:marBottom w:val="0"/>
                              <w:divBdr>
                                <w:top w:val="none" w:sz="0" w:space="0" w:color="auto"/>
                                <w:left w:val="none" w:sz="0" w:space="0" w:color="auto"/>
                                <w:bottom w:val="none" w:sz="0" w:space="0" w:color="auto"/>
                                <w:right w:val="none" w:sz="0" w:space="0" w:color="auto"/>
                              </w:divBdr>
                              <w:divsChild>
                                <w:div w:id="1931084816">
                                  <w:marLeft w:val="0"/>
                                  <w:marRight w:val="0"/>
                                  <w:marTop w:val="0"/>
                                  <w:marBottom w:val="0"/>
                                  <w:divBdr>
                                    <w:top w:val="none" w:sz="0" w:space="0" w:color="auto"/>
                                    <w:left w:val="none" w:sz="0" w:space="0" w:color="auto"/>
                                    <w:bottom w:val="none" w:sz="0" w:space="0" w:color="auto"/>
                                    <w:right w:val="none" w:sz="0" w:space="0" w:color="auto"/>
                                  </w:divBdr>
                                  <w:divsChild>
                                    <w:div w:id="124399480">
                                      <w:marLeft w:val="0"/>
                                      <w:marRight w:val="0"/>
                                      <w:marTop w:val="0"/>
                                      <w:marBottom w:val="0"/>
                                      <w:divBdr>
                                        <w:top w:val="none" w:sz="0" w:space="0" w:color="auto"/>
                                        <w:left w:val="none" w:sz="0" w:space="0" w:color="auto"/>
                                        <w:bottom w:val="none" w:sz="0" w:space="0" w:color="auto"/>
                                        <w:right w:val="none" w:sz="0" w:space="0" w:color="auto"/>
                                      </w:divBdr>
                                      <w:divsChild>
                                        <w:div w:id="126894645">
                                          <w:marLeft w:val="0"/>
                                          <w:marRight w:val="0"/>
                                          <w:marTop w:val="0"/>
                                          <w:marBottom w:val="0"/>
                                          <w:divBdr>
                                            <w:top w:val="none" w:sz="0" w:space="0" w:color="auto"/>
                                            <w:left w:val="none" w:sz="0" w:space="0" w:color="auto"/>
                                            <w:bottom w:val="none" w:sz="0" w:space="0" w:color="auto"/>
                                            <w:right w:val="none" w:sz="0" w:space="0" w:color="auto"/>
                                          </w:divBdr>
                                          <w:divsChild>
                                            <w:div w:id="596250652">
                                              <w:marLeft w:val="0"/>
                                              <w:marRight w:val="0"/>
                                              <w:marTop w:val="0"/>
                                              <w:marBottom w:val="0"/>
                                              <w:divBdr>
                                                <w:top w:val="none" w:sz="0" w:space="0" w:color="auto"/>
                                                <w:left w:val="none" w:sz="0" w:space="0" w:color="auto"/>
                                                <w:bottom w:val="none" w:sz="0" w:space="0" w:color="auto"/>
                                                <w:right w:val="none" w:sz="0" w:space="0" w:color="auto"/>
                                              </w:divBdr>
                                              <w:divsChild>
                                                <w:div w:id="1754888688">
                                                  <w:marLeft w:val="0"/>
                                                  <w:marRight w:val="0"/>
                                                  <w:marTop w:val="0"/>
                                                  <w:marBottom w:val="0"/>
                                                  <w:divBdr>
                                                    <w:top w:val="none" w:sz="0" w:space="0" w:color="auto"/>
                                                    <w:left w:val="none" w:sz="0" w:space="0" w:color="auto"/>
                                                    <w:bottom w:val="none" w:sz="0" w:space="0" w:color="auto"/>
                                                    <w:right w:val="none" w:sz="0" w:space="0" w:color="auto"/>
                                                  </w:divBdr>
                                                  <w:divsChild>
                                                    <w:div w:id="367024761">
                                                      <w:marLeft w:val="0"/>
                                                      <w:marRight w:val="0"/>
                                                      <w:marTop w:val="0"/>
                                                      <w:marBottom w:val="0"/>
                                                      <w:divBdr>
                                                        <w:top w:val="none" w:sz="0" w:space="0" w:color="auto"/>
                                                        <w:left w:val="none" w:sz="0" w:space="0" w:color="auto"/>
                                                        <w:bottom w:val="none" w:sz="0" w:space="0" w:color="auto"/>
                                                        <w:right w:val="none" w:sz="0" w:space="0" w:color="auto"/>
                                                      </w:divBdr>
                                                      <w:divsChild>
                                                        <w:div w:id="1696349866">
                                                          <w:marLeft w:val="0"/>
                                                          <w:marRight w:val="0"/>
                                                          <w:marTop w:val="0"/>
                                                          <w:marBottom w:val="0"/>
                                                          <w:divBdr>
                                                            <w:top w:val="none" w:sz="0" w:space="0" w:color="auto"/>
                                                            <w:left w:val="none" w:sz="0" w:space="0" w:color="auto"/>
                                                            <w:bottom w:val="none" w:sz="0" w:space="0" w:color="auto"/>
                                                            <w:right w:val="none" w:sz="0" w:space="0" w:color="auto"/>
                                                          </w:divBdr>
                                                          <w:divsChild>
                                                            <w:div w:id="493838817">
                                                              <w:marLeft w:val="0"/>
                                                              <w:marRight w:val="0"/>
                                                              <w:marTop w:val="0"/>
                                                              <w:marBottom w:val="0"/>
                                                              <w:divBdr>
                                                                <w:top w:val="none" w:sz="0" w:space="0" w:color="auto"/>
                                                                <w:left w:val="none" w:sz="0" w:space="0" w:color="auto"/>
                                                                <w:bottom w:val="none" w:sz="0" w:space="0" w:color="auto"/>
                                                                <w:right w:val="none" w:sz="0" w:space="0" w:color="auto"/>
                                                              </w:divBdr>
                                                            </w:div>
                                                            <w:div w:id="28307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941947">
                                      <w:marLeft w:val="0"/>
                                      <w:marRight w:val="0"/>
                                      <w:marTop w:val="0"/>
                                      <w:marBottom w:val="0"/>
                                      <w:divBdr>
                                        <w:top w:val="none" w:sz="0" w:space="0" w:color="auto"/>
                                        <w:left w:val="none" w:sz="0" w:space="0" w:color="auto"/>
                                        <w:bottom w:val="none" w:sz="0" w:space="0" w:color="auto"/>
                                        <w:right w:val="none" w:sz="0" w:space="0" w:color="auto"/>
                                      </w:divBdr>
                                      <w:divsChild>
                                        <w:div w:id="41204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886835">
                          <w:marLeft w:val="0"/>
                          <w:marRight w:val="0"/>
                          <w:marTop w:val="0"/>
                          <w:marBottom w:val="0"/>
                          <w:divBdr>
                            <w:top w:val="none" w:sz="0" w:space="0" w:color="auto"/>
                            <w:left w:val="none" w:sz="0" w:space="0" w:color="auto"/>
                            <w:bottom w:val="none" w:sz="0" w:space="0" w:color="auto"/>
                            <w:right w:val="none" w:sz="0" w:space="0" w:color="auto"/>
                          </w:divBdr>
                          <w:divsChild>
                            <w:div w:id="1811365057">
                              <w:marLeft w:val="0"/>
                              <w:marRight w:val="0"/>
                              <w:marTop w:val="0"/>
                              <w:marBottom w:val="0"/>
                              <w:divBdr>
                                <w:top w:val="none" w:sz="0" w:space="0" w:color="auto"/>
                                <w:left w:val="none" w:sz="0" w:space="0" w:color="auto"/>
                                <w:bottom w:val="none" w:sz="0" w:space="0" w:color="auto"/>
                                <w:right w:val="none" w:sz="0" w:space="0" w:color="auto"/>
                              </w:divBdr>
                              <w:divsChild>
                                <w:div w:id="1654405614">
                                  <w:marLeft w:val="0"/>
                                  <w:marRight w:val="0"/>
                                  <w:marTop w:val="0"/>
                                  <w:marBottom w:val="0"/>
                                  <w:divBdr>
                                    <w:top w:val="none" w:sz="0" w:space="0" w:color="auto"/>
                                    <w:left w:val="none" w:sz="0" w:space="0" w:color="auto"/>
                                    <w:bottom w:val="none" w:sz="0" w:space="0" w:color="auto"/>
                                    <w:right w:val="none" w:sz="0" w:space="0" w:color="auto"/>
                                  </w:divBdr>
                                  <w:divsChild>
                                    <w:div w:id="162006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4687419">
          <w:marLeft w:val="0"/>
          <w:marRight w:val="0"/>
          <w:marTop w:val="0"/>
          <w:marBottom w:val="0"/>
          <w:divBdr>
            <w:top w:val="none" w:sz="0" w:space="0" w:color="auto"/>
            <w:left w:val="none" w:sz="0" w:space="0" w:color="auto"/>
            <w:bottom w:val="none" w:sz="0" w:space="0" w:color="auto"/>
            <w:right w:val="none" w:sz="0" w:space="0" w:color="auto"/>
          </w:divBdr>
          <w:divsChild>
            <w:div w:id="2083137294">
              <w:marLeft w:val="0"/>
              <w:marRight w:val="0"/>
              <w:marTop w:val="0"/>
              <w:marBottom w:val="0"/>
              <w:divBdr>
                <w:top w:val="none" w:sz="0" w:space="0" w:color="auto"/>
                <w:left w:val="none" w:sz="0" w:space="0" w:color="auto"/>
                <w:bottom w:val="none" w:sz="0" w:space="0" w:color="auto"/>
                <w:right w:val="none" w:sz="0" w:space="0" w:color="auto"/>
              </w:divBdr>
              <w:divsChild>
                <w:div w:id="161243138">
                  <w:marLeft w:val="0"/>
                  <w:marRight w:val="0"/>
                  <w:marTop w:val="0"/>
                  <w:marBottom w:val="0"/>
                  <w:divBdr>
                    <w:top w:val="none" w:sz="0" w:space="0" w:color="auto"/>
                    <w:left w:val="none" w:sz="0" w:space="0" w:color="auto"/>
                    <w:bottom w:val="none" w:sz="0" w:space="0" w:color="auto"/>
                    <w:right w:val="none" w:sz="0" w:space="0" w:color="auto"/>
                  </w:divBdr>
                  <w:divsChild>
                    <w:div w:id="1839539907">
                      <w:marLeft w:val="0"/>
                      <w:marRight w:val="0"/>
                      <w:marTop w:val="0"/>
                      <w:marBottom w:val="0"/>
                      <w:divBdr>
                        <w:top w:val="none" w:sz="0" w:space="0" w:color="auto"/>
                        <w:left w:val="none" w:sz="0" w:space="0" w:color="auto"/>
                        <w:bottom w:val="none" w:sz="0" w:space="0" w:color="auto"/>
                        <w:right w:val="none" w:sz="0" w:space="0" w:color="auto"/>
                      </w:divBdr>
                      <w:divsChild>
                        <w:div w:id="712077853">
                          <w:marLeft w:val="0"/>
                          <w:marRight w:val="0"/>
                          <w:marTop w:val="0"/>
                          <w:marBottom w:val="0"/>
                          <w:divBdr>
                            <w:top w:val="none" w:sz="0" w:space="0" w:color="auto"/>
                            <w:left w:val="none" w:sz="0" w:space="0" w:color="auto"/>
                            <w:bottom w:val="none" w:sz="0" w:space="0" w:color="auto"/>
                            <w:right w:val="none" w:sz="0" w:space="0" w:color="auto"/>
                          </w:divBdr>
                          <w:divsChild>
                            <w:div w:id="588274158">
                              <w:marLeft w:val="0"/>
                              <w:marRight w:val="0"/>
                              <w:marTop w:val="0"/>
                              <w:marBottom w:val="0"/>
                              <w:divBdr>
                                <w:top w:val="none" w:sz="0" w:space="0" w:color="auto"/>
                                <w:left w:val="none" w:sz="0" w:space="0" w:color="auto"/>
                                <w:bottom w:val="none" w:sz="0" w:space="0" w:color="auto"/>
                                <w:right w:val="none" w:sz="0" w:space="0" w:color="auto"/>
                              </w:divBdr>
                              <w:divsChild>
                                <w:div w:id="16278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583806">
                  <w:marLeft w:val="0"/>
                  <w:marRight w:val="0"/>
                  <w:marTop w:val="0"/>
                  <w:marBottom w:val="0"/>
                  <w:divBdr>
                    <w:top w:val="none" w:sz="0" w:space="0" w:color="auto"/>
                    <w:left w:val="none" w:sz="0" w:space="0" w:color="auto"/>
                    <w:bottom w:val="none" w:sz="0" w:space="0" w:color="auto"/>
                    <w:right w:val="none" w:sz="0" w:space="0" w:color="auto"/>
                  </w:divBdr>
                  <w:divsChild>
                    <w:div w:id="891617806">
                      <w:marLeft w:val="0"/>
                      <w:marRight w:val="0"/>
                      <w:marTop w:val="0"/>
                      <w:marBottom w:val="0"/>
                      <w:divBdr>
                        <w:top w:val="none" w:sz="0" w:space="0" w:color="auto"/>
                        <w:left w:val="none" w:sz="0" w:space="0" w:color="auto"/>
                        <w:bottom w:val="none" w:sz="0" w:space="0" w:color="auto"/>
                        <w:right w:val="none" w:sz="0" w:space="0" w:color="auto"/>
                      </w:divBdr>
                      <w:divsChild>
                        <w:div w:id="679628099">
                          <w:marLeft w:val="0"/>
                          <w:marRight w:val="0"/>
                          <w:marTop w:val="0"/>
                          <w:marBottom w:val="0"/>
                          <w:divBdr>
                            <w:top w:val="none" w:sz="0" w:space="0" w:color="auto"/>
                            <w:left w:val="none" w:sz="0" w:space="0" w:color="auto"/>
                            <w:bottom w:val="none" w:sz="0" w:space="0" w:color="auto"/>
                            <w:right w:val="none" w:sz="0" w:space="0" w:color="auto"/>
                          </w:divBdr>
                          <w:divsChild>
                            <w:div w:id="2077314768">
                              <w:marLeft w:val="0"/>
                              <w:marRight w:val="0"/>
                              <w:marTop w:val="0"/>
                              <w:marBottom w:val="0"/>
                              <w:divBdr>
                                <w:top w:val="none" w:sz="0" w:space="0" w:color="auto"/>
                                <w:left w:val="none" w:sz="0" w:space="0" w:color="auto"/>
                                <w:bottom w:val="none" w:sz="0" w:space="0" w:color="auto"/>
                                <w:right w:val="none" w:sz="0" w:space="0" w:color="auto"/>
                              </w:divBdr>
                              <w:divsChild>
                                <w:div w:id="1883205596">
                                  <w:marLeft w:val="0"/>
                                  <w:marRight w:val="0"/>
                                  <w:marTop w:val="0"/>
                                  <w:marBottom w:val="0"/>
                                  <w:divBdr>
                                    <w:top w:val="none" w:sz="0" w:space="0" w:color="auto"/>
                                    <w:left w:val="none" w:sz="0" w:space="0" w:color="auto"/>
                                    <w:bottom w:val="none" w:sz="0" w:space="0" w:color="auto"/>
                                    <w:right w:val="none" w:sz="0" w:space="0" w:color="auto"/>
                                  </w:divBdr>
                                  <w:divsChild>
                                    <w:div w:id="152089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3559075">
      <w:bodyDiv w:val="1"/>
      <w:marLeft w:val="0"/>
      <w:marRight w:val="0"/>
      <w:marTop w:val="0"/>
      <w:marBottom w:val="0"/>
      <w:divBdr>
        <w:top w:val="none" w:sz="0" w:space="0" w:color="auto"/>
        <w:left w:val="none" w:sz="0" w:space="0" w:color="auto"/>
        <w:bottom w:val="none" w:sz="0" w:space="0" w:color="auto"/>
        <w:right w:val="none" w:sz="0" w:space="0" w:color="auto"/>
      </w:divBdr>
    </w:div>
    <w:div w:id="2138520786">
      <w:bodyDiv w:val="1"/>
      <w:marLeft w:val="0"/>
      <w:marRight w:val="0"/>
      <w:marTop w:val="0"/>
      <w:marBottom w:val="0"/>
      <w:divBdr>
        <w:top w:val="none" w:sz="0" w:space="0" w:color="auto"/>
        <w:left w:val="none" w:sz="0" w:space="0" w:color="auto"/>
        <w:bottom w:val="none" w:sz="0" w:space="0" w:color="auto"/>
        <w:right w:val="none" w:sz="0" w:space="0" w:color="auto"/>
      </w:divBdr>
      <w:divsChild>
        <w:div w:id="824322397">
          <w:marLeft w:val="0"/>
          <w:marRight w:val="0"/>
          <w:marTop w:val="0"/>
          <w:marBottom w:val="0"/>
          <w:divBdr>
            <w:top w:val="none" w:sz="0" w:space="0" w:color="auto"/>
            <w:left w:val="none" w:sz="0" w:space="0" w:color="auto"/>
            <w:bottom w:val="none" w:sz="0" w:space="0" w:color="auto"/>
            <w:right w:val="none" w:sz="0" w:space="0" w:color="auto"/>
          </w:divBdr>
          <w:divsChild>
            <w:div w:id="1713844248">
              <w:marLeft w:val="0"/>
              <w:marRight w:val="0"/>
              <w:marTop w:val="0"/>
              <w:marBottom w:val="0"/>
              <w:divBdr>
                <w:top w:val="none" w:sz="0" w:space="0" w:color="auto"/>
                <w:left w:val="none" w:sz="0" w:space="0" w:color="auto"/>
                <w:bottom w:val="none" w:sz="0" w:space="0" w:color="auto"/>
                <w:right w:val="none" w:sz="0" w:space="0" w:color="auto"/>
              </w:divBdr>
              <w:divsChild>
                <w:div w:id="1449275281">
                  <w:marLeft w:val="0"/>
                  <w:marRight w:val="0"/>
                  <w:marTop w:val="0"/>
                  <w:marBottom w:val="0"/>
                  <w:divBdr>
                    <w:top w:val="none" w:sz="0" w:space="0" w:color="auto"/>
                    <w:left w:val="none" w:sz="0" w:space="0" w:color="auto"/>
                    <w:bottom w:val="none" w:sz="0" w:space="0" w:color="auto"/>
                    <w:right w:val="none" w:sz="0" w:space="0" w:color="auto"/>
                  </w:divBdr>
                </w:div>
                <w:div w:id="1324121526">
                  <w:marLeft w:val="0"/>
                  <w:marRight w:val="0"/>
                  <w:marTop w:val="0"/>
                  <w:marBottom w:val="0"/>
                  <w:divBdr>
                    <w:top w:val="none" w:sz="0" w:space="0" w:color="auto"/>
                    <w:left w:val="none" w:sz="0" w:space="0" w:color="auto"/>
                    <w:bottom w:val="none" w:sz="0" w:space="0" w:color="auto"/>
                    <w:right w:val="none" w:sz="0" w:space="0" w:color="auto"/>
                  </w:divBdr>
                  <w:divsChild>
                    <w:div w:id="151568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905658">
          <w:marLeft w:val="0"/>
          <w:marRight w:val="0"/>
          <w:marTop w:val="0"/>
          <w:marBottom w:val="0"/>
          <w:divBdr>
            <w:top w:val="none" w:sz="0" w:space="0" w:color="auto"/>
            <w:left w:val="none" w:sz="0" w:space="0" w:color="auto"/>
            <w:bottom w:val="none" w:sz="0" w:space="0" w:color="auto"/>
            <w:right w:val="none" w:sz="0" w:space="0" w:color="auto"/>
          </w:divBdr>
          <w:divsChild>
            <w:div w:id="580331907">
              <w:marLeft w:val="0"/>
              <w:marRight w:val="0"/>
              <w:marTop w:val="0"/>
              <w:marBottom w:val="0"/>
              <w:divBdr>
                <w:top w:val="none" w:sz="0" w:space="0" w:color="auto"/>
                <w:left w:val="none" w:sz="0" w:space="0" w:color="auto"/>
                <w:bottom w:val="none" w:sz="0" w:space="0" w:color="auto"/>
                <w:right w:val="none" w:sz="0" w:space="0" w:color="auto"/>
              </w:divBdr>
              <w:divsChild>
                <w:div w:id="2090762009">
                  <w:marLeft w:val="0"/>
                  <w:marRight w:val="0"/>
                  <w:marTop w:val="0"/>
                  <w:marBottom w:val="0"/>
                  <w:divBdr>
                    <w:top w:val="none" w:sz="0" w:space="0" w:color="auto"/>
                    <w:left w:val="none" w:sz="0" w:space="0" w:color="auto"/>
                    <w:bottom w:val="none" w:sz="0" w:space="0" w:color="auto"/>
                    <w:right w:val="none" w:sz="0" w:space="0" w:color="auto"/>
                  </w:divBdr>
                  <w:divsChild>
                    <w:div w:id="283999754">
                      <w:marLeft w:val="0"/>
                      <w:marRight w:val="0"/>
                      <w:marTop w:val="0"/>
                      <w:marBottom w:val="0"/>
                      <w:divBdr>
                        <w:top w:val="none" w:sz="0" w:space="0" w:color="auto"/>
                        <w:left w:val="none" w:sz="0" w:space="0" w:color="auto"/>
                        <w:bottom w:val="none" w:sz="0" w:space="0" w:color="auto"/>
                        <w:right w:val="none" w:sz="0" w:space="0" w:color="auto"/>
                      </w:divBdr>
                      <w:divsChild>
                        <w:div w:id="578757154">
                          <w:marLeft w:val="0"/>
                          <w:marRight w:val="0"/>
                          <w:marTop w:val="0"/>
                          <w:marBottom w:val="0"/>
                          <w:divBdr>
                            <w:top w:val="none" w:sz="0" w:space="0" w:color="auto"/>
                            <w:left w:val="none" w:sz="0" w:space="0" w:color="auto"/>
                            <w:bottom w:val="none" w:sz="0" w:space="0" w:color="auto"/>
                            <w:right w:val="none" w:sz="0" w:space="0" w:color="auto"/>
                          </w:divBdr>
                          <w:divsChild>
                            <w:div w:id="666903712">
                              <w:marLeft w:val="0"/>
                              <w:marRight w:val="0"/>
                              <w:marTop w:val="0"/>
                              <w:marBottom w:val="0"/>
                              <w:divBdr>
                                <w:top w:val="none" w:sz="0" w:space="0" w:color="auto"/>
                                <w:left w:val="none" w:sz="0" w:space="0" w:color="auto"/>
                                <w:bottom w:val="none" w:sz="0" w:space="0" w:color="auto"/>
                                <w:right w:val="none" w:sz="0" w:space="0" w:color="auto"/>
                              </w:divBdr>
                              <w:divsChild>
                                <w:div w:id="1392999410">
                                  <w:marLeft w:val="0"/>
                                  <w:marRight w:val="0"/>
                                  <w:marTop w:val="0"/>
                                  <w:marBottom w:val="0"/>
                                  <w:divBdr>
                                    <w:top w:val="none" w:sz="0" w:space="0" w:color="auto"/>
                                    <w:left w:val="none" w:sz="0" w:space="0" w:color="auto"/>
                                    <w:bottom w:val="none" w:sz="0" w:space="0" w:color="auto"/>
                                    <w:right w:val="none" w:sz="0" w:space="0" w:color="auto"/>
                                  </w:divBdr>
                                  <w:divsChild>
                                    <w:div w:id="407271393">
                                      <w:marLeft w:val="0"/>
                                      <w:marRight w:val="0"/>
                                      <w:marTop w:val="0"/>
                                      <w:marBottom w:val="0"/>
                                      <w:divBdr>
                                        <w:top w:val="none" w:sz="0" w:space="0" w:color="auto"/>
                                        <w:left w:val="none" w:sz="0" w:space="0" w:color="auto"/>
                                        <w:bottom w:val="none" w:sz="0" w:space="0" w:color="auto"/>
                                        <w:right w:val="none" w:sz="0" w:space="0" w:color="auto"/>
                                      </w:divBdr>
                                      <w:divsChild>
                                        <w:div w:id="383796112">
                                          <w:marLeft w:val="0"/>
                                          <w:marRight w:val="0"/>
                                          <w:marTop w:val="0"/>
                                          <w:marBottom w:val="0"/>
                                          <w:divBdr>
                                            <w:top w:val="none" w:sz="0" w:space="0" w:color="auto"/>
                                            <w:left w:val="none" w:sz="0" w:space="0" w:color="auto"/>
                                            <w:bottom w:val="none" w:sz="0" w:space="0" w:color="auto"/>
                                            <w:right w:val="none" w:sz="0" w:space="0" w:color="auto"/>
                                          </w:divBdr>
                                          <w:divsChild>
                                            <w:div w:id="802767463">
                                              <w:marLeft w:val="0"/>
                                              <w:marRight w:val="0"/>
                                              <w:marTop w:val="0"/>
                                              <w:marBottom w:val="0"/>
                                              <w:divBdr>
                                                <w:top w:val="none" w:sz="0" w:space="0" w:color="auto"/>
                                                <w:left w:val="none" w:sz="0" w:space="0" w:color="auto"/>
                                                <w:bottom w:val="none" w:sz="0" w:space="0" w:color="auto"/>
                                                <w:right w:val="none" w:sz="0" w:space="0" w:color="auto"/>
                                              </w:divBdr>
                                              <w:divsChild>
                                                <w:div w:id="1732078878">
                                                  <w:marLeft w:val="0"/>
                                                  <w:marRight w:val="0"/>
                                                  <w:marTop w:val="0"/>
                                                  <w:marBottom w:val="0"/>
                                                  <w:divBdr>
                                                    <w:top w:val="none" w:sz="0" w:space="0" w:color="auto"/>
                                                    <w:left w:val="none" w:sz="0" w:space="0" w:color="auto"/>
                                                    <w:bottom w:val="none" w:sz="0" w:space="0" w:color="auto"/>
                                                    <w:right w:val="none" w:sz="0" w:space="0" w:color="auto"/>
                                                  </w:divBdr>
                                                  <w:divsChild>
                                                    <w:div w:id="1225800247">
                                                      <w:marLeft w:val="0"/>
                                                      <w:marRight w:val="0"/>
                                                      <w:marTop w:val="0"/>
                                                      <w:marBottom w:val="0"/>
                                                      <w:divBdr>
                                                        <w:top w:val="none" w:sz="0" w:space="0" w:color="auto"/>
                                                        <w:left w:val="none" w:sz="0" w:space="0" w:color="auto"/>
                                                        <w:bottom w:val="none" w:sz="0" w:space="0" w:color="auto"/>
                                                        <w:right w:val="none" w:sz="0" w:space="0" w:color="auto"/>
                                                      </w:divBdr>
                                                      <w:divsChild>
                                                        <w:div w:id="399792553">
                                                          <w:marLeft w:val="0"/>
                                                          <w:marRight w:val="0"/>
                                                          <w:marTop w:val="0"/>
                                                          <w:marBottom w:val="0"/>
                                                          <w:divBdr>
                                                            <w:top w:val="none" w:sz="0" w:space="0" w:color="auto"/>
                                                            <w:left w:val="none" w:sz="0" w:space="0" w:color="auto"/>
                                                            <w:bottom w:val="none" w:sz="0" w:space="0" w:color="auto"/>
                                                            <w:right w:val="none" w:sz="0" w:space="0" w:color="auto"/>
                                                          </w:divBdr>
                                                          <w:divsChild>
                                                            <w:div w:id="1725056766">
                                                              <w:marLeft w:val="0"/>
                                                              <w:marRight w:val="0"/>
                                                              <w:marTop w:val="0"/>
                                                              <w:marBottom w:val="0"/>
                                                              <w:divBdr>
                                                                <w:top w:val="none" w:sz="0" w:space="0" w:color="auto"/>
                                                                <w:left w:val="none" w:sz="0" w:space="0" w:color="auto"/>
                                                                <w:bottom w:val="none" w:sz="0" w:space="0" w:color="auto"/>
                                                                <w:right w:val="none" w:sz="0" w:space="0" w:color="auto"/>
                                                              </w:divBdr>
                                                            </w:div>
                                                            <w:div w:id="35476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604571">
                                      <w:marLeft w:val="0"/>
                                      <w:marRight w:val="0"/>
                                      <w:marTop w:val="0"/>
                                      <w:marBottom w:val="0"/>
                                      <w:divBdr>
                                        <w:top w:val="none" w:sz="0" w:space="0" w:color="auto"/>
                                        <w:left w:val="none" w:sz="0" w:space="0" w:color="auto"/>
                                        <w:bottom w:val="none" w:sz="0" w:space="0" w:color="auto"/>
                                        <w:right w:val="none" w:sz="0" w:space="0" w:color="auto"/>
                                      </w:divBdr>
                                      <w:divsChild>
                                        <w:div w:id="7311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279541">
                          <w:marLeft w:val="0"/>
                          <w:marRight w:val="0"/>
                          <w:marTop w:val="0"/>
                          <w:marBottom w:val="0"/>
                          <w:divBdr>
                            <w:top w:val="none" w:sz="0" w:space="0" w:color="auto"/>
                            <w:left w:val="none" w:sz="0" w:space="0" w:color="auto"/>
                            <w:bottom w:val="none" w:sz="0" w:space="0" w:color="auto"/>
                            <w:right w:val="none" w:sz="0" w:space="0" w:color="auto"/>
                          </w:divBdr>
                          <w:divsChild>
                            <w:div w:id="1598708980">
                              <w:marLeft w:val="0"/>
                              <w:marRight w:val="0"/>
                              <w:marTop w:val="0"/>
                              <w:marBottom w:val="0"/>
                              <w:divBdr>
                                <w:top w:val="none" w:sz="0" w:space="0" w:color="auto"/>
                                <w:left w:val="none" w:sz="0" w:space="0" w:color="auto"/>
                                <w:bottom w:val="none" w:sz="0" w:space="0" w:color="auto"/>
                                <w:right w:val="none" w:sz="0" w:space="0" w:color="auto"/>
                              </w:divBdr>
                              <w:divsChild>
                                <w:div w:id="1709836878">
                                  <w:marLeft w:val="0"/>
                                  <w:marRight w:val="0"/>
                                  <w:marTop w:val="0"/>
                                  <w:marBottom w:val="0"/>
                                  <w:divBdr>
                                    <w:top w:val="none" w:sz="0" w:space="0" w:color="auto"/>
                                    <w:left w:val="none" w:sz="0" w:space="0" w:color="auto"/>
                                    <w:bottom w:val="none" w:sz="0" w:space="0" w:color="auto"/>
                                    <w:right w:val="none" w:sz="0" w:space="0" w:color="auto"/>
                                  </w:divBdr>
                                  <w:divsChild>
                                    <w:div w:id="817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7869286">
          <w:marLeft w:val="0"/>
          <w:marRight w:val="0"/>
          <w:marTop w:val="0"/>
          <w:marBottom w:val="0"/>
          <w:divBdr>
            <w:top w:val="none" w:sz="0" w:space="0" w:color="auto"/>
            <w:left w:val="none" w:sz="0" w:space="0" w:color="auto"/>
            <w:bottom w:val="none" w:sz="0" w:space="0" w:color="auto"/>
            <w:right w:val="none" w:sz="0" w:space="0" w:color="auto"/>
          </w:divBdr>
          <w:divsChild>
            <w:div w:id="2108766004">
              <w:marLeft w:val="0"/>
              <w:marRight w:val="0"/>
              <w:marTop w:val="0"/>
              <w:marBottom w:val="0"/>
              <w:divBdr>
                <w:top w:val="none" w:sz="0" w:space="0" w:color="auto"/>
                <w:left w:val="none" w:sz="0" w:space="0" w:color="auto"/>
                <w:bottom w:val="none" w:sz="0" w:space="0" w:color="auto"/>
                <w:right w:val="none" w:sz="0" w:space="0" w:color="auto"/>
              </w:divBdr>
              <w:divsChild>
                <w:div w:id="1328899326">
                  <w:marLeft w:val="0"/>
                  <w:marRight w:val="0"/>
                  <w:marTop w:val="0"/>
                  <w:marBottom w:val="0"/>
                  <w:divBdr>
                    <w:top w:val="none" w:sz="0" w:space="0" w:color="auto"/>
                    <w:left w:val="none" w:sz="0" w:space="0" w:color="auto"/>
                    <w:bottom w:val="none" w:sz="0" w:space="0" w:color="auto"/>
                    <w:right w:val="none" w:sz="0" w:space="0" w:color="auto"/>
                  </w:divBdr>
                  <w:divsChild>
                    <w:div w:id="1439375211">
                      <w:marLeft w:val="0"/>
                      <w:marRight w:val="0"/>
                      <w:marTop w:val="0"/>
                      <w:marBottom w:val="0"/>
                      <w:divBdr>
                        <w:top w:val="none" w:sz="0" w:space="0" w:color="auto"/>
                        <w:left w:val="none" w:sz="0" w:space="0" w:color="auto"/>
                        <w:bottom w:val="none" w:sz="0" w:space="0" w:color="auto"/>
                        <w:right w:val="none" w:sz="0" w:space="0" w:color="auto"/>
                      </w:divBdr>
                      <w:divsChild>
                        <w:div w:id="1415787546">
                          <w:marLeft w:val="0"/>
                          <w:marRight w:val="0"/>
                          <w:marTop w:val="0"/>
                          <w:marBottom w:val="0"/>
                          <w:divBdr>
                            <w:top w:val="none" w:sz="0" w:space="0" w:color="auto"/>
                            <w:left w:val="none" w:sz="0" w:space="0" w:color="auto"/>
                            <w:bottom w:val="none" w:sz="0" w:space="0" w:color="auto"/>
                            <w:right w:val="none" w:sz="0" w:space="0" w:color="auto"/>
                          </w:divBdr>
                          <w:divsChild>
                            <w:div w:id="639917145">
                              <w:marLeft w:val="0"/>
                              <w:marRight w:val="0"/>
                              <w:marTop w:val="0"/>
                              <w:marBottom w:val="0"/>
                              <w:divBdr>
                                <w:top w:val="none" w:sz="0" w:space="0" w:color="auto"/>
                                <w:left w:val="none" w:sz="0" w:space="0" w:color="auto"/>
                                <w:bottom w:val="none" w:sz="0" w:space="0" w:color="auto"/>
                                <w:right w:val="none" w:sz="0" w:space="0" w:color="auto"/>
                              </w:divBdr>
                              <w:divsChild>
                                <w:div w:id="99413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524036">
                  <w:marLeft w:val="0"/>
                  <w:marRight w:val="0"/>
                  <w:marTop w:val="0"/>
                  <w:marBottom w:val="0"/>
                  <w:divBdr>
                    <w:top w:val="none" w:sz="0" w:space="0" w:color="auto"/>
                    <w:left w:val="none" w:sz="0" w:space="0" w:color="auto"/>
                    <w:bottom w:val="none" w:sz="0" w:space="0" w:color="auto"/>
                    <w:right w:val="none" w:sz="0" w:space="0" w:color="auto"/>
                  </w:divBdr>
                  <w:divsChild>
                    <w:div w:id="1064527040">
                      <w:marLeft w:val="0"/>
                      <w:marRight w:val="0"/>
                      <w:marTop w:val="0"/>
                      <w:marBottom w:val="0"/>
                      <w:divBdr>
                        <w:top w:val="none" w:sz="0" w:space="0" w:color="auto"/>
                        <w:left w:val="none" w:sz="0" w:space="0" w:color="auto"/>
                        <w:bottom w:val="none" w:sz="0" w:space="0" w:color="auto"/>
                        <w:right w:val="none" w:sz="0" w:space="0" w:color="auto"/>
                      </w:divBdr>
                      <w:divsChild>
                        <w:div w:id="1040279444">
                          <w:marLeft w:val="0"/>
                          <w:marRight w:val="0"/>
                          <w:marTop w:val="0"/>
                          <w:marBottom w:val="0"/>
                          <w:divBdr>
                            <w:top w:val="none" w:sz="0" w:space="0" w:color="auto"/>
                            <w:left w:val="none" w:sz="0" w:space="0" w:color="auto"/>
                            <w:bottom w:val="none" w:sz="0" w:space="0" w:color="auto"/>
                            <w:right w:val="none" w:sz="0" w:space="0" w:color="auto"/>
                          </w:divBdr>
                          <w:divsChild>
                            <w:div w:id="625891482">
                              <w:marLeft w:val="0"/>
                              <w:marRight w:val="0"/>
                              <w:marTop w:val="0"/>
                              <w:marBottom w:val="0"/>
                              <w:divBdr>
                                <w:top w:val="none" w:sz="0" w:space="0" w:color="auto"/>
                                <w:left w:val="none" w:sz="0" w:space="0" w:color="auto"/>
                                <w:bottom w:val="none" w:sz="0" w:space="0" w:color="auto"/>
                                <w:right w:val="none" w:sz="0" w:space="0" w:color="auto"/>
                              </w:divBdr>
                              <w:divsChild>
                                <w:div w:id="961620599">
                                  <w:marLeft w:val="0"/>
                                  <w:marRight w:val="0"/>
                                  <w:marTop w:val="0"/>
                                  <w:marBottom w:val="0"/>
                                  <w:divBdr>
                                    <w:top w:val="none" w:sz="0" w:space="0" w:color="auto"/>
                                    <w:left w:val="none" w:sz="0" w:space="0" w:color="auto"/>
                                    <w:bottom w:val="none" w:sz="0" w:space="0" w:color="auto"/>
                                    <w:right w:val="none" w:sz="0" w:space="0" w:color="auto"/>
                                  </w:divBdr>
                                  <w:divsChild>
                                    <w:div w:id="201375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microsoft.com/office/2007/relationships/diagramDrawing" Target="diagrams/drawing1.xml"/><Relationship Id="rId26" Type="http://schemas.openxmlformats.org/officeDocument/2006/relationships/diagramQuickStyle" Target="diagrams/quickStyle3.xml"/><Relationship Id="rId39" Type="http://schemas.openxmlformats.org/officeDocument/2006/relationships/diagramColors" Target="diagrams/colors5.xml"/><Relationship Id="rId21" Type="http://schemas.openxmlformats.org/officeDocument/2006/relationships/diagramQuickStyle" Target="diagrams/quickStyle2.xml"/><Relationship Id="rId34" Type="http://schemas.openxmlformats.org/officeDocument/2006/relationships/image" Target="media/image12.jpeg"/><Relationship Id="rId42" Type="http://schemas.openxmlformats.org/officeDocument/2006/relationships/image" Target="media/image1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QuickStyle" Target="diagrams/quickStyle1.xml"/><Relationship Id="rId29" Type="http://schemas.openxmlformats.org/officeDocument/2006/relationships/diagramData" Target="diagrams/data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diagramData" Target="diagrams/data3.xml"/><Relationship Id="rId32" Type="http://schemas.openxmlformats.org/officeDocument/2006/relationships/diagramColors" Target="diagrams/colors4.xml"/><Relationship Id="rId37" Type="http://schemas.openxmlformats.org/officeDocument/2006/relationships/diagramLayout" Target="diagrams/layout5.xml"/><Relationship Id="rId40" Type="http://schemas.microsoft.com/office/2007/relationships/diagramDrawing" Target="diagrams/drawing5.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Layout" Target="diagrams/layout1.xml"/><Relationship Id="rId23" Type="http://schemas.microsoft.com/office/2007/relationships/diagramDrawing" Target="diagrams/drawing2.xml"/><Relationship Id="rId28" Type="http://schemas.microsoft.com/office/2007/relationships/diagramDrawing" Target="diagrams/drawing3.xml"/><Relationship Id="rId36" Type="http://schemas.openxmlformats.org/officeDocument/2006/relationships/diagramData" Target="diagrams/data5.xml"/><Relationship Id="rId10" Type="http://schemas.openxmlformats.org/officeDocument/2006/relationships/footer" Target="footer1.xml"/><Relationship Id="rId19" Type="http://schemas.openxmlformats.org/officeDocument/2006/relationships/diagramData" Target="diagrams/data2.xml"/><Relationship Id="rId31" Type="http://schemas.openxmlformats.org/officeDocument/2006/relationships/diagramQuickStyle" Target="diagrams/quickStyle4.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diagramData" Target="diagrams/data1.xml"/><Relationship Id="rId22" Type="http://schemas.openxmlformats.org/officeDocument/2006/relationships/diagramColors" Target="diagrams/colors2.xml"/><Relationship Id="rId27" Type="http://schemas.openxmlformats.org/officeDocument/2006/relationships/diagramColors" Target="diagrams/colors3.xml"/><Relationship Id="rId30" Type="http://schemas.openxmlformats.org/officeDocument/2006/relationships/diagramLayout" Target="diagrams/layout4.xml"/><Relationship Id="rId35" Type="http://schemas.openxmlformats.org/officeDocument/2006/relationships/hyperlink" Target="https://www.iso.org/standards.html" TargetMode="External"/><Relationship Id="rId43" Type="http://schemas.openxmlformats.org/officeDocument/2006/relationships/hyperlink" Target="http://www.unicef.org/pakistan/wash-water-sanitation-and-hygiene-0"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diagramColors" Target="diagrams/colors1.xml"/><Relationship Id="rId25" Type="http://schemas.openxmlformats.org/officeDocument/2006/relationships/diagramLayout" Target="diagrams/layout3.xml"/><Relationship Id="rId33" Type="http://schemas.microsoft.com/office/2007/relationships/diagramDrawing" Target="diagrams/drawing4.xml"/><Relationship Id="rId38" Type="http://schemas.openxmlformats.org/officeDocument/2006/relationships/diagramQuickStyle" Target="diagrams/quickStyle5.xml"/><Relationship Id="rId20" Type="http://schemas.openxmlformats.org/officeDocument/2006/relationships/diagramLayout" Target="diagrams/layout2.xml"/><Relationship Id="rId41" Type="http://schemas.openxmlformats.org/officeDocument/2006/relationships/image" Target="media/image13.png"/></Relationships>
</file>

<file path=word/_rels/footer1.xml.rels><?xml version="1.0" encoding="UTF-8" standalone="yes"?>
<Relationships xmlns="http://schemas.openxmlformats.org/package/2006/relationships"><Relationship Id="rId8" Type="http://schemas.openxmlformats.org/officeDocument/2006/relationships/image" Target="media/image11.png"/><Relationship Id="rId3" Type="http://schemas.openxmlformats.org/officeDocument/2006/relationships/image" Target="media/image6.svg"/><Relationship Id="rId7" Type="http://schemas.openxmlformats.org/officeDocument/2006/relationships/image" Target="media/image10.png"/><Relationship Id="rId2" Type="http://schemas.openxmlformats.org/officeDocument/2006/relationships/image" Target="media/image5.png"/><Relationship Id="rId1" Type="http://schemas.openxmlformats.org/officeDocument/2006/relationships/image" Target="media/image2.png"/><Relationship Id="rId6" Type="http://schemas.openxmlformats.org/officeDocument/2006/relationships/image" Target="media/image9.png"/><Relationship Id="rId5" Type="http://schemas.openxmlformats.org/officeDocument/2006/relationships/image" Target="media/image8.png"/><Relationship Id="rId4" Type="http://schemas.openxmlformats.org/officeDocument/2006/relationships/image" Target="media/image7.jp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CF0133C-6886-4411-84B5-7BDC308E8B92}" type="doc">
      <dgm:prSet loTypeId="urn:microsoft.com/office/officeart/2005/8/layout/process4" loCatId="list" qsTypeId="urn:microsoft.com/office/officeart/2005/8/quickstyle/simple1" qsCatId="simple" csTypeId="urn:microsoft.com/office/officeart/2005/8/colors/colorful4" csCatId="colorful" phldr="1"/>
      <dgm:spPr/>
      <dgm:t>
        <a:bodyPr/>
        <a:lstStyle/>
        <a:p>
          <a:endParaRPr lang="en-US"/>
        </a:p>
      </dgm:t>
    </dgm:pt>
    <dgm:pt modelId="{2044975C-8B12-460D-8142-297D76BC9ED9}">
      <dgm:prSet phldrT="[Text]" custT="1"/>
      <dgm:spPr/>
      <dgm:t>
        <a:bodyPr/>
        <a:lstStyle/>
        <a:p>
          <a:r>
            <a:rPr lang="en-US" sz="800" b="1">
              <a:latin typeface="Arial" pitchFamily="34" charset="0"/>
              <a:cs typeface="Arial" pitchFamily="34" charset="0"/>
            </a:rPr>
            <a:t>Air and Atmosphere</a:t>
          </a:r>
        </a:p>
      </dgm:t>
    </dgm:pt>
    <dgm:pt modelId="{DFAFAEFB-FE3E-4817-8677-DC072D4FC46A}" type="parTrans" cxnId="{2E1BABB8-FDE0-448F-ADEA-AE29E64F9E12}">
      <dgm:prSet/>
      <dgm:spPr/>
      <dgm:t>
        <a:bodyPr/>
        <a:lstStyle/>
        <a:p>
          <a:endParaRPr lang="en-US" sz="700">
            <a:latin typeface="Arial" pitchFamily="34" charset="0"/>
            <a:cs typeface="Arial" pitchFamily="34" charset="0"/>
          </a:endParaRPr>
        </a:p>
      </dgm:t>
    </dgm:pt>
    <dgm:pt modelId="{95110F5E-0426-4E87-996D-C05C28B0DBB1}" type="sibTrans" cxnId="{2E1BABB8-FDE0-448F-ADEA-AE29E64F9E12}">
      <dgm:prSet/>
      <dgm:spPr/>
      <dgm:t>
        <a:bodyPr/>
        <a:lstStyle/>
        <a:p>
          <a:endParaRPr lang="en-US" sz="700">
            <a:latin typeface="Arial" pitchFamily="34" charset="0"/>
            <a:cs typeface="Arial" pitchFamily="34" charset="0"/>
          </a:endParaRPr>
        </a:p>
      </dgm:t>
    </dgm:pt>
    <dgm:pt modelId="{B5635D27-234B-416E-A6B6-63FFAE2FDDB4}">
      <dgm:prSet phldrT="[Text]" custT="1"/>
      <dgm:spPr/>
      <dgm:t>
        <a:bodyPr/>
        <a:lstStyle/>
        <a:p>
          <a:r>
            <a:rPr lang="en-US" sz="700">
              <a:latin typeface="Arial" pitchFamily="34" charset="0"/>
              <a:cs typeface="Arial" pitchFamily="34" charset="0"/>
            </a:rPr>
            <a:t>Bioaerosols carrying resistant bacteria or genes</a:t>
          </a:r>
        </a:p>
      </dgm:t>
    </dgm:pt>
    <dgm:pt modelId="{B52B0B3D-424A-4BEB-B426-9EC97069405D}" type="parTrans" cxnId="{6217722C-8B7C-4D50-82C6-92A2FD99DBB5}">
      <dgm:prSet/>
      <dgm:spPr/>
      <dgm:t>
        <a:bodyPr/>
        <a:lstStyle/>
        <a:p>
          <a:endParaRPr lang="en-US" sz="700">
            <a:latin typeface="Arial" pitchFamily="34" charset="0"/>
            <a:cs typeface="Arial" pitchFamily="34" charset="0"/>
          </a:endParaRPr>
        </a:p>
      </dgm:t>
    </dgm:pt>
    <dgm:pt modelId="{6658C4E8-D546-4A9A-A6AE-25D8223FBF2C}" type="sibTrans" cxnId="{6217722C-8B7C-4D50-82C6-92A2FD99DBB5}">
      <dgm:prSet/>
      <dgm:spPr/>
      <dgm:t>
        <a:bodyPr/>
        <a:lstStyle/>
        <a:p>
          <a:endParaRPr lang="en-US" sz="700">
            <a:latin typeface="Arial" pitchFamily="34" charset="0"/>
            <a:cs typeface="Arial" pitchFamily="34" charset="0"/>
          </a:endParaRPr>
        </a:p>
      </dgm:t>
    </dgm:pt>
    <dgm:pt modelId="{7A9E0AAA-0A71-4F23-A862-15E18EED2356}">
      <dgm:prSet phldrT="[Text]" custT="1"/>
      <dgm:spPr/>
      <dgm:t>
        <a:bodyPr/>
        <a:lstStyle/>
        <a:p>
          <a:r>
            <a:rPr lang="en-US" sz="700">
              <a:latin typeface="Arial" pitchFamily="34" charset="0"/>
              <a:cs typeface="Arial" pitchFamily="34" charset="0"/>
            </a:rPr>
            <a:t>Particulate Matter (Airborne contaminants from industrial or agricultural activities)</a:t>
          </a:r>
        </a:p>
      </dgm:t>
    </dgm:pt>
    <dgm:pt modelId="{A36B582B-C205-486D-B274-DDEC6A8DB8AC}" type="parTrans" cxnId="{34D8E943-D65D-4D6C-8EAF-0C630B30FFCD}">
      <dgm:prSet/>
      <dgm:spPr/>
      <dgm:t>
        <a:bodyPr/>
        <a:lstStyle/>
        <a:p>
          <a:endParaRPr lang="en-US" sz="700">
            <a:latin typeface="Arial" pitchFamily="34" charset="0"/>
            <a:cs typeface="Arial" pitchFamily="34" charset="0"/>
          </a:endParaRPr>
        </a:p>
      </dgm:t>
    </dgm:pt>
    <dgm:pt modelId="{B3F2AC85-6493-4077-AF9F-8B0D8046B363}" type="sibTrans" cxnId="{34D8E943-D65D-4D6C-8EAF-0C630B30FFCD}">
      <dgm:prSet/>
      <dgm:spPr/>
      <dgm:t>
        <a:bodyPr/>
        <a:lstStyle/>
        <a:p>
          <a:endParaRPr lang="en-US" sz="700">
            <a:latin typeface="Arial" pitchFamily="34" charset="0"/>
            <a:cs typeface="Arial" pitchFamily="34" charset="0"/>
          </a:endParaRPr>
        </a:p>
      </dgm:t>
    </dgm:pt>
    <dgm:pt modelId="{D1900948-F5BF-4A4D-98CB-E332509B7E5E}">
      <dgm:prSet phldrT="[Text]" custT="1"/>
      <dgm:spPr/>
      <dgm:t>
        <a:bodyPr/>
        <a:lstStyle/>
        <a:p>
          <a:r>
            <a:rPr lang="en-US" sz="800" b="1">
              <a:latin typeface="Arial" pitchFamily="34" charset="0"/>
              <a:cs typeface="Arial" pitchFamily="34" charset="0"/>
            </a:rPr>
            <a:t>Animal Systems</a:t>
          </a:r>
        </a:p>
      </dgm:t>
    </dgm:pt>
    <dgm:pt modelId="{C88D76C4-3578-4255-8EFB-8B3929DB94FE}" type="parTrans" cxnId="{AC85471D-E827-4EE0-9752-43371C7E9C1E}">
      <dgm:prSet/>
      <dgm:spPr/>
      <dgm:t>
        <a:bodyPr/>
        <a:lstStyle/>
        <a:p>
          <a:endParaRPr lang="en-US" sz="700">
            <a:latin typeface="Arial" pitchFamily="34" charset="0"/>
            <a:cs typeface="Arial" pitchFamily="34" charset="0"/>
          </a:endParaRPr>
        </a:p>
      </dgm:t>
    </dgm:pt>
    <dgm:pt modelId="{BE72D23D-CE64-4724-9E19-A772C451E879}" type="sibTrans" cxnId="{AC85471D-E827-4EE0-9752-43371C7E9C1E}">
      <dgm:prSet/>
      <dgm:spPr/>
      <dgm:t>
        <a:bodyPr/>
        <a:lstStyle/>
        <a:p>
          <a:endParaRPr lang="en-US" sz="700">
            <a:latin typeface="Arial" pitchFamily="34" charset="0"/>
            <a:cs typeface="Arial" pitchFamily="34" charset="0"/>
          </a:endParaRPr>
        </a:p>
      </dgm:t>
    </dgm:pt>
    <dgm:pt modelId="{23414362-56BC-4774-8EB0-6F9AC5E778B5}">
      <dgm:prSet phldrT="[Text]" custT="1"/>
      <dgm:spPr/>
      <dgm:t>
        <a:bodyPr/>
        <a:lstStyle/>
        <a:p>
          <a:r>
            <a:rPr lang="en-US" sz="700">
              <a:latin typeface="Arial" pitchFamily="34" charset="0"/>
              <a:cs typeface="Arial" pitchFamily="34" charset="0"/>
            </a:rPr>
            <a:t>Livestock and Poultry Farms (hed resistant bacteria into the environment)</a:t>
          </a:r>
        </a:p>
      </dgm:t>
    </dgm:pt>
    <dgm:pt modelId="{989E890A-CCA1-4E63-A9F2-690B865E005E}" type="parTrans" cxnId="{B1C41571-84F3-4C8F-B83A-F916BE74BC27}">
      <dgm:prSet/>
      <dgm:spPr/>
      <dgm:t>
        <a:bodyPr/>
        <a:lstStyle/>
        <a:p>
          <a:endParaRPr lang="en-US" sz="700">
            <a:latin typeface="Arial" pitchFamily="34" charset="0"/>
            <a:cs typeface="Arial" pitchFamily="34" charset="0"/>
          </a:endParaRPr>
        </a:p>
      </dgm:t>
    </dgm:pt>
    <dgm:pt modelId="{D087B8BC-037B-4300-8D41-71F28D0D7313}" type="sibTrans" cxnId="{B1C41571-84F3-4C8F-B83A-F916BE74BC27}">
      <dgm:prSet/>
      <dgm:spPr/>
      <dgm:t>
        <a:bodyPr/>
        <a:lstStyle/>
        <a:p>
          <a:endParaRPr lang="en-US" sz="700">
            <a:latin typeface="Arial" pitchFamily="34" charset="0"/>
            <a:cs typeface="Arial" pitchFamily="34" charset="0"/>
          </a:endParaRPr>
        </a:p>
      </dgm:t>
    </dgm:pt>
    <dgm:pt modelId="{BD5FC2DE-39A9-4443-A487-B899D694D10C}">
      <dgm:prSet phldrT="[Text]" custT="1"/>
      <dgm:spPr/>
      <dgm:t>
        <a:bodyPr/>
        <a:lstStyle/>
        <a:p>
          <a:r>
            <a:rPr lang="en-US" sz="700">
              <a:latin typeface="Arial" pitchFamily="34" charset="0"/>
              <a:cs typeface="Arial" pitchFamily="34" charset="0"/>
            </a:rPr>
            <a:t>Wildlife Habitats (reservoirs and vectors for resistance genes)</a:t>
          </a:r>
        </a:p>
      </dgm:t>
    </dgm:pt>
    <dgm:pt modelId="{11A944A2-5FA5-405C-9D38-623C3F7E672F}" type="parTrans" cxnId="{16F61A55-8F96-4A1D-BA64-560718184C88}">
      <dgm:prSet/>
      <dgm:spPr/>
      <dgm:t>
        <a:bodyPr/>
        <a:lstStyle/>
        <a:p>
          <a:endParaRPr lang="en-US" sz="700">
            <a:latin typeface="Arial" pitchFamily="34" charset="0"/>
            <a:cs typeface="Arial" pitchFamily="34" charset="0"/>
          </a:endParaRPr>
        </a:p>
      </dgm:t>
    </dgm:pt>
    <dgm:pt modelId="{1269007A-BFE0-4579-8EB8-48D082B653C7}" type="sibTrans" cxnId="{16F61A55-8F96-4A1D-BA64-560718184C88}">
      <dgm:prSet/>
      <dgm:spPr/>
      <dgm:t>
        <a:bodyPr/>
        <a:lstStyle/>
        <a:p>
          <a:endParaRPr lang="en-US" sz="700">
            <a:latin typeface="Arial" pitchFamily="34" charset="0"/>
            <a:cs typeface="Arial" pitchFamily="34" charset="0"/>
          </a:endParaRPr>
        </a:p>
      </dgm:t>
    </dgm:pt>
    <dgm:pt modelId="{21486C0D-A833-48EC-BF51-296B0421883E}">
      <dgm:prSet phldrT="[Text]" custT="1"/>
      <dgm:spPr/>
      <dgm:t>
        <a:bodyPr/>
        <a:lstStyle/>
        <a:p>
          <a:r>
            <a:rPr lang="en-US" sz="800" b="1">
              <a:latin typeface="Arial" pitchFamily="34" charset="0"/>
              <a:cs typeface="Arial" pitchFamily="34" charset="0"/>
            </a:rPr>
            <a:t>Human-Associated Environments</a:t>
          </a:r>
        </a:p>
      </dgm:t>
    </dgm:pt>
    <dgm:pt modelId="{EC9D0895-D413-4DC5-A80D-48C587143B8D}" type="parTrans" cxnId="{1C20B79D-3425-4AE4-8EDD-A812A14523E2}">
      <dgm:prSet/>
      <dgm:spPr/>
      <dgm:t>
        <a:bodyPr/>
        <a:lstStyle/>
        <a:p>
          <a:endParaRPr lang="en-US" sz="700">
            <a:latin typeface="Arial" pitchFamily="34" charset="0"/>
            <a:cs typeface="Arial" pitchFamily="34" charset="0"/>
          </a:endParaRPr>
        </a:p>
      </dgm:t>
    </dgm:pt>
    <dgm:pt modelId="{8DCA95EE-9CF8-4D0E-8305-1975393BCE20}" type="sibTrans" cxnId="{1C20B79D-3425-4AE4-8EDD-A812A14523E2}">
      <dgm:prSet/>
      <dgm:spPr/>
      <dgm:t>
        <a:bodyPr/>
        <a:lstStyle/>
        <a:p>
          <a:endParaRPr lang="en-US" sz="700">
            <a:latin typeface="Arial" pitchFamily="34" charset="0"/>
            <a:cs typeface="Arial" pitchFamily="34" charset="0"/>
          </a:endParaRPr>
        </a:p>
      </dgm:t>
    </dgm:pt>
    <dgm:pt modelId="{0AF23EE7-85C5-489D-82C5-D7F21104C66C}">
      <dgm:prSet phldrT="[Text]" custT="1"/>
      <dgm:spPr/>
      <dgm:t>
        <a:bodyPr/>
        <a:lstStyle/>
        <a:p>
          <a:r>
            <a:rPr lang="en-US" sz="700">
              <a:latin typeface="Arial" pitchFamily="34" charset="0"/>
              <a:cs typeface="Arial" pitchFamily="34" charset="0"/>
            </a:rPr>
            <a:t>Urban Areas generating sewage and solid waste</a:t>
          </a:r>
        </a:p>
      </dgm:t>
    </dgm:pt>
    <dgm:pt modelId="{21B57634-49DD-4C0B-A553-C7BC656070A8}" type="parTrans" cxnId="{F54A1A35-05D4-40FD-ACE1-533CD6DE8294}">
      <dgm:prSet/>
      <dgm:spPr/>
      <dgm:t>
        <a:bodyPr/>
        <a:lstStyle/>
        <a:p>
          <a:endParaRPr lang="en-US" sz="700">
            <a:latin typeface="Arial" pitchFamily="34" charset="0"/>
            <a:cs typeface="Arial" pitchFamily="34" charset="0"/>
          </a:endParaRPr>
        </a:p>
      </dgm:t>
    </dgm:pt>
    <dgm:pt modelId="{8C623D58-C753-4320-AF08-D021790F4948}" type="sibTrans" cxnId="{F54A1A35-05D4-40FD-ACE1-533CD6DE8294}">
      <dgm:prSet/>
      <dgm:spPr/>
      <dgm:t>
        <a:bodyPr/>
        <a:lstStyle/>
        <a:p>
          <a:endParaRPr lang="en-US" sz="700">
            <a:latin typeface="Arial" pitchFamily="34" charset="0"/>
            <a:cs typeface="Arial" pitchFamily="34" charset="0"/>
          </a:endParaRPr>
        </a:p>
      </dgm:t>
    </dgm:pt>
    <dgm:pt modelId="{F796ECD5-0285-4945-BFFE-5DEC95E30942}">
      <dgm:prSet phldrT="[Text]" custT="1"/>
      <dgm:spPr/>
      <dgm:t>
        <a:bodyPr/>
        <a:lstStyle/>
        <a:p>
          <a:r>
            <a:rPr lang="en-US" sz="700">
              <a:latin typeface="Arial" pitchFamily="34" charset="0"/>
              <a:cs typeface="Arial" pitchFamily="34" charset="0"/>
            </a:rPr>
            <a:t>Healthcare Facilities</a:t>
          </a:r>
        </a:p>
      </dgm:t>
    </dgm:pt>
    <dgm:pt modelId="{572324B1-E0DE-472E-B2EE-5D517C038CBE}" type="parTrans" cxnId="{87F6F23F-7196-4310-9E26-7B3BC0A8ED51}">
      <dgm:prSet/>
      <dgm:spPr/>
      <dgm:t>
        <a:bodyPr/>
        <a:lstStyle/>
        <a:p>
          <a:endParaRPr lang="en-US" sz="700">
            <a:latin typeface="Arial" pitchFamily="34" charset="0"/>
            <a:cs typeface="Arial" pitchFamily="34" charset="0"/>
          </a:endParaRPr>
        </a:p>
      </dgm:t>
    </dgm:pt>
    <dgm:pt modelId="{7A2629E2-4FD0-4D95-92E4-3F5AD7E315CF}" type="sibTrans" cxnId="{87F6F23F-7196-4310-9E26-7B3BC0A8ED51}">
      <dgm:prSet/>
      <dgm:spPr/>
      <dgm:t>
        <a:bodyPr/>
        <a:lstStyle/>
        <a:p>
          <a:endParaRPr lang="en-US" sz="700">
            <a:latin typeface="Arial" pitchFamily="34" charset="0"/>
            <a:cs typeface="Arial" pitchFamily="34" charset="0"/>
          </a:endParaRPr>
        </a:p>
      </dgm:t>
    </dgm:pt>
    <dgm:pt modelId="{6A08F748-0CB5-4C98-9FF0-215671DDFD9A}">
      <dgm:prSet custT="1"/>
      <dgm:spPr/>
      <dgm:t>
        <a:bodyPr/>
        <a:lstStyle/>
        <a:p>
          <a:r>
            <a:rPr lang="en-US" sz="800" b="1">
              <a:latin typeface="Arial" pitchFamily="34" charset="0"/>
              <a:cs typeface="Arial" pitchFamily="34" charset="0"/>
            </a:rPr>
            <a:t>Waste and Byproducts</a:t>
          </a:r>
        </a:p>
      </dgm:t>
    </dgm:pt>
    <dgm:pt modelId="{C4E053AC-3847-4F33-A92F-B9EC95D87BF3}" type="parTrans" cxnId="{A944C891-6338-462E-8091-671A3D856EF3}">
      <dgm:prSet/>
      <dgm:spPr/>
      <dgm:t>
        <a:bodyPr/>
        <a:lstStyle/>
        <a:p>
          <a:endParaRPr lang="en-US" sz="700">
            <a:latin typeface="Arial" pitchFamily="34" charset="0"/>
            <a:cs typeface="Arial" pitchFamily="34" charset="0"/>
          </a:endParaRPr>
        </a:p>
      </dgm:t>
    </dgm:pt>
    <dgm:pt modelId="{042B5204-38D7-4415-95EC-2764F4191BA7}" type="sibTrans" cxnId="{A944C891-6338-462E-8091-671A3D856EF3}">
      <dgm:prSet/>
      <dgm:spPr/>
      <dgm:t>
        <a:bodyPr/>
        <a:lstStyle/>
        <a:p>
          <a:endParaRPr lang="en-US" sz="700">
            <a:latin typeface="Arial" pitchFamily="34" charset="0"/>
            <a:cs typeface="Arial" pitchFamily="34" charset="0"/>
          </a:endParaRPr>
        </a:p>
      </dgm:t>
    </dgm:pt>
    <dgm:pt modelId="{7E0EC91D-AA1A-446F-8304-6CE9BDB9C5F7}">
      <dgm:prSet custT="1"/>
      <dgm:spPr/>
      <dgm:t>
        <a:bodyPr/>
        <a:lstStyle/>
        <a:p>
          <a:r>
            <a:rPr lang="en-US" sz="700">
              <a:latin typeface="Arial" pitchFamily="34" charset="0"/>
              <a:cs typeface="Arial" pitchFamily="34" charset="0"/>
            </a:rPr>
            <a:t>Municipal Waste</a:t>
          </a:r>
        </a:p>
      </dgm:t>
    </dgm:pt>
    <dgm:pt modelId="{1E8ED788-08FA-4872-9B8A-8284CC9B1345}" type="parTrans" cxnId="{FBD58E97-450B-4B04-AC2F-1A8FC7FD30E0}">
      <dgm:prSet/>
      <dgm:spPr/>
      <dgm:t>
        <a:bodyPr/>
        <a:lstStyle/>
        <a:p>
          <a:endParaRPr lang="en-US" sz="700">
            <a:latin typeface="Arial" pitchFamily="34" charset="0"/>
            <a:cs typeface="Arial" pitchFamily="34" charset="0"/>
          </a:endParaRPr>
        </a:p>
      </dgm:t>
    </dgm:pt>
    <dgm:pt modelId="{DDD57673-2433-4FDB-8A1C-2C15A6E97986}" type="sibTrans" cxnId="{FBD58E97-450B-4B04-AC2F-1A8FC7FD30E0}">
      <dgm:prSet/>
      <dgm:spPr/>
      <dgm:t>
        <a:bodyPr/>
        <a:lstStyle/>
        <a:p>
          <a:endParaRPr lang="en-US" sz="700">
            <a:latin typeface="Arial" pitchFamily="34" charset="0"/>
            <a:cs typeface="Arial" pitchFamily="34" charset="0"/>
          </a:endParaRPr>
        </a:p>
      </dgm:t>
    </dgm:pt>
    <dgm:pt modelId="{DC6948D9-FC56-4B75-9439-6034616163FA}">
      <dgm:prSet custT="1"/>
      <dgm:spPr/>
      <dgm:t>
        <a:bodyPr/>
        <a:lstStyle/>
        <a:p>
          <a:r>
            <a:rPr lang="en-US" sz="800" b="1">
              <a:latin typeface="Arial" pitchFamily="34" charset="0"/>
              <a:cs typeface="Arial" pitchFamily="34" charset="0"/>
            </a:rPr>
            <a:t>Food and Crops</a:t>
          </a:r>
        </a:p>
      </dgm:t>
    </dgm:pt>
    <dgm:pt modelId="{0099C6D9-D638-4CAB-BBB9-3F7CE686214E}" type="parTrans" cxnId="{FD223BDD-4281-4D26-B3B4-9D4D5CC61D15}">
      <dgm:prSet/>
      <dgm:spPr/>
      <dgm:t>
        <a:bodyPr/>
        <a:lstStyle/>
        <a:p>
          <a:endParaRPr lang="en-US" sz="700">
            <a:latin typeface="Arial" pitchFamily="34" charset="0"/>
            <a:cs typeface="Arial" pitchFamily="34" charset="0"/>
          </a:endParaRPr>
        </a:p>
      </dgm:t>
    </dgm:pt>
    <dgm:pt modelId="{B392E7F4-7206-4E92-968E-F6D94C39F688}" type="sibTrans" cxnId="{FD223BDD-4281-4D26-B3B4-9D4D5CC61D15}">
      <dgm:prSet/>
      <dgm:spPr/>
      <dgm:t>
        <a:bodyPr/>
        <a:lstStyle/>
        <a:p>
          <a:endParaRPr lang="en-US" sz="700">
            <a:latin typeface="Arial" pitchFamily="34" charset="0"/>
            <a:cs typeface="Arial" pitchFamily="34" charset="0"/>
          </a:endParaRPr>
        </a:p>
      </dgm:t>
    </dgm:pt>
    <dgm:pt modelId="{BEADF9E0-CB59-418B-BDA7-F8149AFE0821}">
      <dgm:prSet custT="1"/>
      <dgm:spPr/>
      <dgm:t>
        <a:bodyPr/>
        <a:lstStyle/>
        <a:p>
          <a:r>
            <a:rPr lang="en-US" sz="700">
              <a:latin typeface="Arial" pitchFamily="34" charset="0"/>
              <a:cs typeface="Arial" pitchFamily="34" charset="0"/>
            </a:rPr>
            <a:t>Industrial Waste</a:t>
          </a:r>
        </a:p>
      </dgm:t>
    </dgm:pt>
    <dgm:pt modelId="{AED7A334-70E7-43BF-AAEC-ED26B440B6B5}" type="parTrans" cxnId="{94BE2F93-2A1F-49B5-A924-EE0A71940089}">
      <dgm:prSet/>
      <dgm:spPr/>
      <dgm:t>
        <a:bodyPr/>
        <a:lstStyle/>
        <a:p>
          <a:endParaRPr lang="en-US" sz="700">
            <a:latin typeface="Arial" pitchFamily="34" charset="0"/>
            <a:cs typeface="Arial" pitchFamily="34" charset="0"/>
          </a:endParaRPr>
        </a:p>
      </dgm:t>
    </dgm:pt>
    <dgm:pt modelId="{2E3D5623-1B8F-4D5E-AFA5-59EDA009B7DD}" type="sibTrans" cxnId="{94BE2F93-2A1F-49B5-A924-EE0A71940089}">
      <dgm:prSet/>
      <dgm:spPr/>
      <dgm:t>
        <a:bodyPr/>
        <a:lstStyle/>
        <a:p>
          <a:endParaRPr lang="en-US" sz="700">
            <a:latin typeface="Arial" pitchFamily="34" charset="0"/>
            <a:cs typeface="Arial" pitchFamily="34" charset="0"/>
          </a:endParaRPr>
        </a:p>
      </dgm:t>
    </dgm:pt>
    <dgm:pt modelId="{B42DD43F-D2BA-4A4E-99D0-2D72706EF02A}">
      <dgm:prSet custT="1"/>
      <dgm:spPr/>
      <dgm:t>
        <a:bodyPr/>
        <a:lstStyle/>
        <a:p>
          <a:r>
            <a:rPr lang="en-US" sz="700">
              <a:latin typeface="Arial" pitchFamily="34" charset="0"/>
              <a:cs typeface="Arial" pitchFamily="34" charset="0"/>
            </a:rPr>
            <a:t>Irrigated Crops</a:t>
          </a:r>
        </a:p>
      </dgm:t>
    </dgm:pt>
    <dgm:pt modelId="{A0128090-2683-426D-BE61-852E04C945B3}" type="parTrans" cxnId="{E1A690F7-1B12-4613-A653-21C4E1D39961}">
      <dgm:prSet/>
      <dgm:spPr/>
      <dgm:t>
        <a:bodyPr/>
        <a:lstStyle/>
        <a:p>
          <a:endParaRPr lang="en-US" sz="700">
            <a:latin typeface="Arial" pitchFamily="34" charset="0"/>
            <a:cs typeface="Arial" pitchFamily="34" charset="0"/>
          </a:endParaRPr>
        </a:p>
      </dgm:t>
    </dgm:pt>
    <dgm:pt modelId="{31D1394D-1F7A-414A-A4F5-EDA5724787E3}" type="sibTrans" cxnId="{E1A690F7-1B12-4613-A653-21C4E1D39961}">
      <dgm:prSet/>
      <dgm:spPr/>
      <dgm:t>
        <a:bodyPr/>
        <a:lstStyle/>
        <a:p>
          <a:endParaRPr lang="en-US" sz="700">
            <a:latin typeface="Arial" pitchFamily="34" charset="0"/>
            <a:cs typeface="Arial" pitchFamily="34" charset="0"/>
          </a:endParaRPr>
        </a:p>
      </dgm:t>
    </dgm:pt>
    <dgm:pt modelId="{1322525D-11A1-4310-98A5-019BEC085F75}">
      <dgm:prSet custT="1"/>
      <dgm:spPr/>
      <dgm:t>
        <a:bodyPr/>
        <a:lstStyle/>
        <a:p>
          <a:r>
            <a:rPr lang="en-US" sz="700">
              <a:latin typeface="Arial" pitchFamily="34" charset="0"/>
              <a:cs typeface="Arial" pitchFamily="34" charset="0"/>
            </a:rPr>
            <a:t>Food Processing Facilities</a:t>
          </a:r>
        </a:p>
      </dgm:t>
    </dgm:pt>
    <dgm:pt modelId="{6126808F-EF19-4E5E-A5CD-347BF37420E1}" type="parTrans" cxnId="{CD1B97F6-97D0-42B5-BB8B-6D556980611D}">
      <dgm:prSet/>
      <dgm:spPr/>
      <dgm:t>
        <a:bodyPr/>
        <a:lstStyle/>
        <a:p>
          <a:endParaRPr lang="en-US" sz="700">
            <a:latin typeface="Arial" pitchFamily="34" charset="0"/>
            <a:cs typeface="Arial" pitchFamily="34" charset="0"/>
          </a:endParaRPr>
        </a:p>
      </dgm:t>
    </dgm:pt>
    <dgm:pt modelId="{4B51E156-4D2D-4F91-BB6B-C185332C7CC1}" type="sibTrans" cxnId="{CD1B97F6-97D0-42B5-BB8B-6D556980611D}">
      <dgm:prSet/>
      <dgm:spPr/>
      <dgm:t>
        <a:bodyPr/>
        <a:lstStyle/>
        <a:p>
          <a:endParaRPr lang="en-US" sz="700">
            <a:latin typeface="Arial" pitchFamily="34" charset="0"/>
            <a:cs typeface="Arial" pitchFamily="34" charset="0"/>
          </a:endParaRPr>
        </a:p>
      </dgm:t>
    </dgm:pt>
    <dgm:pt modelId="{84120BB0-22DA-45A4-8BA1-15BA4EB58B7E}">
      <dgm:prSet custT="1"/>
      <dgm:spPr/>
      <dgm:t>
        <a:bodyPr/>
        <a:lstStyle/>
        <a:p>
          <a:r>
            <a:rPr lang="en-US" sz="700">
              <a:latin typeface="Arial" pitchFamily="34" charset="0"/>
              <a:cs typeface="Arial" pitchFamily="34" charset="0"/>
            </a:rPr>
            <a:t>Surface water</a:t>
          </a:r>
        </a:p>
      </dgm:t>
    </dgm:pt>
    <dgm:pt modelId="{79BF0766-45A6-4406-A971-9D2020E7E9DA}" type="parTrans" cxnId="{1BBA6E30-EE6D-4366-9680-FAC87A512AEC}">
      <dgm:prSet/>
      <dgm:spPr/>
      <dgm:t>
        <a:bodyPr/>
        <a:lstStyle/>
        <a:p>
          <a:endParaRPr lang="en-US" sz="700">
            <a:latin typeface="Arial" pitchFamily="34" charset="0"/>
            <a:cs typeface="Arial" pitchFamily="34" charset="0"/>
          </a:endParaRPr>
        </a:p>
      </dgm:t>
    </dgm:pt>
    <dgm:pt modelId="{4687E4CA-4CF2-4E80-8F10-B23157AE842D}" type="sibTrans" cxnId="{1BBA6E30-EE6D-4366-9680-FAC87A512AEC}">
      <dgm:prSet/>
      <dgm:spPr/>
      <dgm:t>
        <a:bodyPr/>
        <a:lstStyle/>
        <a:p>
          <a:endParaRPr lang="en-US" sz="700">
            <a:latin typeface="Arial" pitchFamily="34" charset="0"/>
            <a:cs typeface="Arial" pitchFamily="34" charset="0"/>
          </a:endParaRPr>
        </a:p>
      </dgm:t>
    </dgm:pt>
    <dgm:pt modelId="{447A9154-AAB0-4934-BA9C-EFEEF88A4B25}">
      <dgm:prSet custT="1"/>
      <dgm:spPr/>
      <dgm:t>
        <a:bodyPr/>
        <a:lstStyle/>
        <a:p>
          <a:r>
            <a:rPr lang="en-US" sz="800" b="1">
              <a:latin typeface="Arial" pitchFamily="34" charset="0"/>
              <a:cs typeface="Arial" pitchFamily="34" charset="0"/>
            </a:rPr>
            <a:t>Aquatic Systems</a:t>
          </a:r>
        </a:p>
      </dgm:t>
    </dgm:pt>
    <dgm:pt modelId="{7E99309D-B2C7-4F36-A919-855B937300A9}" type="parTrans" cxnId="{B3652B64-5A88-41D2-840F-9604CD5BAEBB}">
      <dgm:prSet/>
      <dgm:spPr/>
      <dgm:t>
        <a:bodyPr/>
        <a:lstStyle/>
        <a:p>
          <a:endParaRPr lang="en-US" sz="700">
            <a:latin typeface="Arial" pitchFamily="34" charset="0"/>
            <a:cs typeface="Arial" pitchFamily="34" charset="0"/>
          </a:endParaRPr>
        </a:p>
      </dgm:t>
    </dgm:pt>
    <dgm:pt modelId="{83ADC577-52E0-47A5-88A3-7DA9E15A809B}" type="sibTrans" cxnId="{B3652B64-5A88-41D2-840F-9604CD5BAEBB}">
      <dgm:prSet/>
      <dgm:spPr/>
      <dgm:t>
        <a:bodyPr/>
        <a:lstStyle/>
        <a:p>
          <a:endParaRPr lang="en-US" sz="700">
            <a:latin typeface="Arial" pitchFamily="34" charset="0"/>
            <a:cs typeface="Arial" pitchFamily="34" charset="0"/>
          </a:endParaRPr>
        </a:p>
      </dgm:t>
    </dgm:pt>
    <dgm:pt modelId="{86FBE5C3-A630-4CFB-AFC5-65149609B4DA}">
      <dgm:prSet custT="1"/>
      <dgm:spPr/>
      <dgm:t>
        <a:bodyPr/>
        <a:lstStyle/>
        <a:p>
          <a:r>
            <a:rPr lang="en-US" sz="700">
              <a:latin typeface="Arial" pitchFamily="34" charset="0"/>
              <a:cs typeface="Arial" pitchFamily="34" charset="0"/>
            </a:rPr>
            <a:t>Agricultural Soils</a:t>
          </a:r>
        </a:p>
      </dgm:t>
    </dgm:pt>
    <dgm:pt modelId="{8C59EE36-B282-40A7-A812-732ECEF69F2E}" type="parTrans" cxnId="{8D371233-B99D-4041-AF64-6420A5159537}">
      <dgm:prSet/>
      <dgm:spPr/>
      <dgm:t>
        <a:bodyPr/>
        <a:lstStyle/>
        <a:p>
          <a:endParaRPr lang="en-US" sz="700">
            <a:latin typeface="Arial" pitchFamily="34" charset="0"/>
            <a:cs typeface="Arial" pitchFamily="34" charset="0"/>
          </a:endParaRPr>
        </a:p>
      </dgm:t>
    </dgm:pt>
    <dgm:pt modelId="{4705BA18-B605-4056-8FEF-F520E9D06425}" type="sibTrans" cxnId="{8D371233-B99D-4041-AF64-6420A5159537}">
      <dgm:prSet/>
      <dgm:spPr/>
      <dgm:t>
        <a:bodyPr/>
        <a:lstStyle/>
        <a:p>
          <a:endParaRPr lang="en-US" sz="700">
            <a:latin typeface="Arial" pitchFamily="34" charset="0"/>
            <a:cs typeface="Arial" pitchFamily="34" charset="0"/>
          </a:endParaRPr>
        </a:p>
      </dgm:t>
    </dgm:pt>
    <dgm:pt modelId="{CA5F5382-23F9-4F01-B3C4-FBD1137F35C1}">
      <dgm:prSet custT="1"/>
      <dgm:spPr/>
      <dgm:t>
        <a:bodyPr/>
        <a:lstStyle/>
        <a:p>
          <a:r>
            <a:rPr lang="en-US" sz="800" b="1">
              <a:latin typeface="Arial" pitchFamily="34" charset="0"/>
              <a:cs typeface="Arial" pitchFamily="34" charset="0"/>
            </a:rPr>
            <a:t>Terrestrial Systems</a:t>
          </a:r>
        </a:p>
      </dgm:t>
    </dgm:pt>
    <dgm:pt modelId="{3F4E7840-C1B9-407B-AE1E-7B3D1946BD33}" type="parTrans" cxnId="{03AA6913-DEF2-4B3A-9187-12C3A830965F}">
      <dgm:prSet/>
      <dgm:spPr/>
      <dgm:t>
        <a:bodyPr/>
        <a:lstStyle/>
        <a:p>
          <a:endParaRPr lang="en-US" sz="700">
            <a:latin typeface="Arial" pitchFamily="34" charset="0"/>
            <a:cs typeface="Arial" pitchFamily="34" charset="0"/>
          </a:endParaRPr>
        </a:p>
      </dgm:t>
    </dgm:pt>
    <dgm:pt modelId="{C74680E1-6D86-4623-B1B8-A77652EBEB54}" type="sibTrans" cxnId="{03AA6913-DEF2-4B3A-9187-12C3A830965F}">
      <dgm:prSet/>
      <dgm:spPr/>
      <dgm:t>
        <a:bodyPr/>
        <a:lstStyle/>
        <a:p>
          <a:endParaRPr lang="en-US" sz="700">
            <a:latin typeface="Arial" pitchFamily="34" charset="0"/>
            <a:cs typeface="Arial" pitchFamily="34" charset="0"/>
          </a:endParaRPr>
        </a:p>
      </dgm:t>
    </dgm:pt>
    <dgm:pt modelId="{236B063B-18C0-4E70-A4E8-92A200E6A329}">
      <dgm:prSet custT="1"/>
      <dgm:spPr/>
      <dgm:t>
        <a:bodyPr/>
        <a:lstStyle/>
        <a:p>
          <a:r>
            <a:rPr lang="en-US" sz="700">
              <a:latin typeface="Arial" pitchFamily="34" charset="0"/>
              <a:cs typeface="Arial" pitchFamily="34" charset="0"/>
            </a:rPr>
            <a:t>Groundwater</a:t>
          </a:r>
        </a:p>
      </dgm:t>
    </dgm:pt>
    <dgm:pt modelId="{49B8CA38-B549-44E3-8CB0-36E924F7F73C}" type="parTrans" cxnId="{3F6AB152-6198-4822-AF5C-1621A4B1FD38}">
      <dgm:prSet/>
      <dgm:spPr/>
      <dgm:t>
        <a:bodyPr/>
        <a:lstStyle/>
        <a:p>
          <a:endParaRPr lang="en-US" sz="700">
            <a:latin typeface="Arial" pitchFamily="34" charset="0"/>
            <a:cs typeface="Arial" pitchFamily="34" charset="0"/>
          </a:endParaRPr>
        </a:p>
      </dgm:t>
    </dgm:pt>
    <dgm:pt modelId="{90F053F3-35E7-4C07-94B6-1CC6FBC74658}" type="sibTrans" cxnId="{3F6AB152-6198-4822-AF5C-1621A4B1FD38}">
      <dgm:prSet/>
      <dgm:spPr/>
      <dgm:t>
        <a:bodyPr/>
        <a:lstStyle/>
        <a:p>
          <a:endParaRPr lang="en-US" sz="700">
            <a:latin typeface="Arial" pitchFamily="34" charset="0"/>
            <a:cs typeface="Arial" pitchFamily="34" charset="0"/>
          </a:endParaRPr>
        </a:p>
      </dgm:t>
    </dgm:pt>
    <dgm:pt modelId="{7F7E7F1F-719E-40E5-82D1-B05F70DFDEB7}">
      <dgm:prSet custT="1"/>
      <dgm:spPr/>
      <dgm:t>
        <a:bodyPr/>
        <a:lstStyle/>
        <a:p>
          <a:r>
            <a:rPr lang="en-US" sz="700">
              <a:latin typeface="Arial" pitchFamily="34" charset="0"/>
              <a:cs typeface="Arial" pitchFamily="34" charset="0"/>
            </a:rPr>
            <a:t>Wastewater</a:t>
          </a:r>
        </a:p>
      </dgm:t>
    </dgm:pt>
    <dgm:pt modelId="{FEA100B1-1170-4992-AFE7-13C8798F4652}" type="parTrans" cxnId="{FC8AC8E0-7D65-4069-98D8-53E58B84C953}">
      <dgm:prSet/>
      <dgm:spPr/>
      <dgm:t>
        <a:bodyPr/>
        <a:lstStyle/>
        <a:p>
          <a:endParaRPr lang="en-US" sz="700">
            <a:latin typeface="Arial" pitchFamily="34" charset="0"/>
            <a:cs typeface="Arial" pitchFamily="34" charset="0"/>
          </a:endParaRPr>
        </a:p>
      </dgm:t>
    </dgm:pt>
    <dgm:pt modelId="{3F944FD8-5B07-40C9-9B8B-D7D6543CFE23}" type="sibTrans" cxnId="{FC8AC8E0-7D65-4069-98D8-53E58B84C953}">
      <dgm:prSet/>
      <dgm:spPr/>
      <dgm:t>
        <a:bodyPr/>
        <a:lstStyle/>
        <a:p>
          <a:endParaRPr lang="en-US" sz="700">
            <a:latin typeface="Arial" pitchFamily="34" charset="0"/>
            <a:cs typeface="Arial" pitchFamily="34" charset="0"/>
          </a:endParaRPr>
        </a:p>
      </dgm:t>
    </dgm:pt>
    <dgm:pt modelId="{B9523C77-187F-432E-A871-ADD2E3BD722B}">
      <dgm:prSet custT="1"/>
      <dgm:spPr/>
      <dgm:t>
        <a:bodyPr/>
        <a:lstStyle/>
        <a:p>
          <a:r>
            <a:rPr lang="en-US" sz="700">
              <a:latin typeface="Arial" pitchFamily="34" charset="0"/>
              <a:cs typeface="Arial" pitchFamily="34" charset="0"/>
            </a:rPr>
            <a:t>Marine Environments</a:t>
          </a:r>
        </a:p>
      </dgm:t>
    </dgm:pt>
    <dgm:pt modelId="{41C083C0-52D6-48CA-88F8-C906B506514A}" type="parTrans" cxnId="{0F1D8BBA-5F7E-464F-BD4A-D56BBC74E472}">
      <dgm:prSet/>
      <dgm:spPr/>
      <dgm:t>
        <a:bodyPr/>
        <a:lstStyle/>
        <a:p>
          <a:endParaRPr lang="en-US" sz="700">
            <a:latin typeface="Arial" pitchFamily="34" charset="0"/>
            <a:cs typeface="Arial" pitchFamily="34" charset="0"/>
          </a:endParaRPr>
        </a:p>
      </dgm:t>
    </dgm:pt>
    <dgm:pt modelId="{06F3D498-BE35-492A-B1B1-79ADBB95C2E5}" type="sibTrans" cxnId="{0F1D8BBA-5F7E-464F-BD4A-D56BBC74E472}">
      <dgm:prSet/>
      <dgm:spPr/>
      <dgm:t>
        <a:bodyPr/>
        <a:lstStyle/>
        <a:p>
          <a:endParaRPr lang="en-US" sz="700">
            <a:latin typeface="Arial" pitchFamily="34" charset="0"/>
            <a:cs typeface="Arial" pitchFamily="34" charset="0"/>
          </a:endParaRPr>
        </a:p>
      </dgm:t>
    </dgm:pt>
    <dgm:pt modelId="{696DB635-4C58-4F89-BACB-32F0DDCC571D}">
      <dgm:prSet custT="1"/>
      <dgm:spPr/>
      <dgm:t>
        <a:bodyPr/>
        <a:lstStyle/>
        <a:p>
          <a:r>
            <a:rPr lang="en-US" sz="700">
              <a:latin typeface="Arial" pitchFamily="34" charset="0"/>
              <a:cs typeface="Arial" pitchFamily="34" charset="0"/>
            </a:rPr>
            <a:t>Industrial Sites (Land near pharmaceutical manufacturing facilities or waste disposal sites)</a:t>
          </a:r>
        </a:p>
      </dgm:t>
    </dgm:pt>
    <dgm:pt modelId="{439BCC9E-880D-40A0-BCA3-A7DE06761CB7}" type="parTrans" cxnId="{B8331EE5-30ED-4E00-874C-D0E76CA523BF}">
      <dgm:prSet/>
      <dgm:spPr/>
      <dgm:t>
        <a:bodyPr/>
        <a:lstStyle/>
        <a:p>
          <a:endParaRPr lang="en-US" sz="700">
            <a:latin typeface="Arial" pitchFamily="34" charset="0"/>
            <a:cs typeface="Arial" pitchFamily="34" charset="0"/>
          </a:endParaRPr>
        </a:p>
      </dgm:t>
    </dgm:pt>
    <dgm:pt modelId="{91AE96B1-B288-4FDF-A8E6-84E3841D8BEA}" type="sibTrans" cxnId="{B8331EE5-30ED-4E00-874C-D0E76CA523BF}">
      <dgm:prSet/>
      <dgm:spPr/>
      <dgm:t>
        <a:bodyPr/>
        <a:lstStyle/>
        <a:p>
          <a:endParaRPr lang="en-US" sz="700">
            <a:latin typeface="Arial" pitchFamily="34" charset="0"/>
            <a:cs typeface="Arial" pitchFamily="34" charset="0"/>
          </a:endParaRPr>
        </a:p>
      </dgm:t>
    </dgm:pt>
    <dgm:pt modelId="{B16FCC81-E536-49FF-9C0D-FC2C2B09578C}">
      <dgm:prSet custT="1"/>
      <dgm:spPr/>
      <dgm:t>
        <a:bodyPr/>
        <a:lstStyle/>
        <a:p>
          <a:r>
            <a:rPr lang="en-US" sz="700">
              <a:latin typeface="Arial" pitchFamily="34" charset="0"/>
              <a:cs typeface="Arial" pitchFamily="34" charset="0"/>
            </a:rPr>
            <a:t>Natural Soils</a:t>
          </a:r>
        </a:p>
      </dgm:t>
    </dgm:pt>
    <dgm:pt modelId="{4B5CD3E3-535E-41AC-A81F-0B370B1E1D9E}" type="parTrans" cxnId="{F61E1960-325A-4950-B1D5-AF3DFD3FD97F}">
      <dgm:prSet/>
      <dgm:spPr/>
      <dgm:t>
        <a:bodyPr/>
        <a:lstStyle/>
        <a:p>
          <a:endParaRPr lang="en-US" sz="700">
            <a:latin typeface="Arial" pitchFamily="34" charset="0"/>
            <a:cs typeface="Arial" pitchFamily="34" charset="0"/>
          </a:endParaRPr>
        </a:p>
      </dgm:t>
    </dgm:pt>
    <dgm:pt modelId="{4B8F7AB9-8ACA-491A-9510-A0BCB8AFCF34}" type="sibTrans" cxnId="{F61E1960-325A-4950-B1D5-AF3DFD3FD97F}">
      <dgm:prSet/>
      <dgm:spPr/>
      <dgm:t>
        <a:bodyPr/>
        <a:lstStyle/>
        <a:p>
          <a:endParaRPr lang="en-US" sz="700">
            <a:latin typeface="Arial" pitchFamily="34" charset="0"/>
            <a:cs typeface="Arial" pitchFamily="34" charset="0"/>
          </a:endParaRPr>
        </a:p>
      </dgm:t>
    </dgm:pt>
    <dgm:pt modelId="{7A399277-13E1-48DA-82D9-4AD1EE8BC0CD}">
      <dgm:prSet custT="1"/>
      <dgm:spPr/>
      <dgm:t>
        <a:bodyPr/>
        <a:lstStyle/>
        <a:p>
          <a:r>
            <a:rPr lang="en-US" sz="700">
              <a:latin typeface="Arial" pitchFamily="34" charset="0"/>
              <a:cs typeface="Arial" pitchFamily="34" charset="0"/>
            </a:rPr>
            <a:t>Aquaculture Systems</a:t>
          </a:r>
        </a:p>
      </dgm:t>
    </dgm:pt>
    <dgm:pt modelId="{FBF4B0C7-27DD-4ABC-9938-269E7361C401}" type="parTrans" cxnId="{531B7933-B9F0-4040-9548-3B64166B538A}">
      <dgm:prSet/>
      <dgm:spPr/>
      <dgm:t>
        <a:bodyPr/>
        <a:lstStyle/>
        <a:p>
          <a:endParaRPr lang="en-US" sz="700">
            <a:latin typeface="Arial" pitchFamily="34" charset="0"/>
            <a:cs typeface="Arial" pitchFamily="34" charset="0"/>
          </a:endParaRPr>
        </a:p>
      </dgm:t>
    </dgm:pt>
    <dgm:pt modelId="{4E10EB3B-4C7C-4D89-B004-9D65EFBBB761}" type="sibTrans" cxnId="{531B7933-B9F0-4040-9548-3B64166B538A}">
      <dgm:prSet/>
      <dgm:spPr/>
      <dgm:t>
        <a:bodyPr/>
        <a:lstStyle/>
        <a:p>
          <a:endParaRPr lang="en-US" sz="700">
            <a:latin typeface="Arial" pitchFamily="34" charset="0"/>
            <a:cs typeface="Arial" pitchFamily="34" charset="0"/>
          </a:endParaRPr>
        </a:p>
      </dgm:t>
    </dgm:pt>
    <dgm:pt modelId="{B99A4936-A488-4331-B99E-89D7313501B7}">
      <dgm:prSet custT="1"/>
      <dgm:spPr/>
      <dgm:t>
        <a:bodyPr/>
        <a:lstStyle/>
        <a:p>
          <a:r>
            <a:rPr lang="en-US" sz="700">
              <a:latin typeface="Arial" pitchFamily="34" charset="0"/>
              <a:cs typeface="Arial" pitchFamily="34" charset="0"/>
            </a:rPr>
            <a:t>Recreational Waters (Beaches, swimming pools)</a:t>
          </a:r>
        </a:p>
      </dgm:t>
    </dgm:pt>
    <dgm:pt modelId="{35D8C9C5-1D89-4E05-9B51-73E6D44ED2BD}" type="parTrans" cxnId="{08A8976C-47AB-45A2-886D-AB8D032192C4}">
      <dgm:prSet/>
      <dgm:spPr/>
      <dgm:t>
        <a:bodyPr/>
        <a:lstStyle/>
        <a:p>
          <a:endParaRPr lang="en-US" sz="700">
            <a:latin typeface="Arial" pitchFamily="34" charset="0"/>
            <a:cs typeface="Arial" pitchFamily="34" charset="0"/>
          </a:endParaRPr>
        </a:p>
      </dgm:t>
    </dgm:pt>
    <dgm:pt modelId="{A016E693-86B6-4997-B17F-E1D97D478A92}" type="sibTrans" cxnId="{08A8976C-47AB-45A2-886D-AB8D032192C4}">
      <dgm:prSet/>
      <dgm:spPr/>
      <dgm:t>
        <a:bodyPr/>
        <a:lstStyle/>
        <a:p>
          <a:endParaRPr lang="en-US" sz="700">
            <a:latin typeface="Arial" pitchFamily="34" charset="0"/>
            <a:cs typeface="Arial" pitchFamily="34" charset="0"/>
          </a:endParaRPr>
        </a:p>
      </dgm:t>
    </dgm:pt>
    <dgm:pt modelId="{EA7DDBBC-7B38-41FD-BF8E-C644F85332E7}">
      <dgm:prSet custT="1"/>
      <dgm:spPr/>
      <dgm:t>
        <a:bodyPr/>
        <a:lstStyle/>
        <a:p>
          <a:r>
            <a:rPr lang="en-US" sz="700">
              <a:latin typeface="Arial" pitchFamily="34" charset="0"/>
              <a:cs typeface="Arial" pitchFamily="34" charset="0"/>
            </a:rPr>
            <a:t>Sludge and Biosolids</a:t>
          </a:r>
        </a:p>
      </dgm:t>
    </dgm:pt>
    <dgm:pt modelId="{BDC7E3AC-1920-4074-BD74-C6F4BB336BE9}" type="parTrans" cxnId="{33600439-286C-4656-8A72-2CEACC41899C}">
      <dgm:prSet/>
      <dgm:spPr/>
      <dgm:t>
        <a:bodyPr/>
        <a:lstStyle/>
        <a:p>
          <a:endParaRPr lang="en-US" sz="700">
            <a:latin typeface="Arial" pitchFamily="34" charset="0"/>
            <a:cs typeface="Arial" pitchFamily="34" charset="0"/>
          </a:endParaRPr>
        </a:p>
      </dgm:t>
    </dgm:pt>
    <dgm:pt modelId="{54CA03FE-2D13-4DAB-A7DF-BADF023545C3}" type="sibTrans" cxnId="{33600439-286C-4656-8A72-2CEACC41899C}">
      <dgm:prSet/>
      <dgm:spPr/>
      <dgm:t>
        <a:bodyPr/>
        <a:lstStyle/>
        <a:p>
          <a:endParaRPr lang="en-US" sz="700">
            <a:latin typeface="Arial" pitchFamily="34" charset="0"/>
            <a:cs typeface="Arial" pitchFamily="34" charset="0"/>
          </a:endParaRPr>
        </a:p>
      </dgm:t>
    </dgm:pt>
    <dgm:pt modelId="{51375178-DF18-41D7-BE1C-78A2E6D5B56D}">
      <dgm:prSet custT="1"/>
      <dgm:spPr/>
      <dgm:t>
        <a:bodyPr/>
        <a:lstStyle/>
        <a:p>
          <a:r>
            <a:rPr lang="en-US" sz="800" b="1">
              <a:latin typeface="Arial" pitchFamily="34" charset="0"/>
              <a:cs typeface="Arial" pitchFamily="34" charset="0"/>
            </a:rPr>
            <a:t>Microbial Ecosystems</a:t>
          </a:r>
        </a:p>
      </dgm:t>
    </dgm:pt>
    <dgm:pt modelId="{CC0010EB-89EB-46BF-81D9-F1942DE59716}" type="parTrans" cxnId="{D11C51BC-2A48-497E-A27B-9539533514E3}">
      <dgm:prSet/>
      <dgm:spPr/>
      <dgm:t>
        <a:bodyPr/>
        <a:lstStyle/>
        <a:p>
          <a:endParaRPr lang="en-US" sz="700">
            <a:latin typeface="Arial" pitchFamily="34" charset="0"/>
            <a:cs typeface="Arial" pitchFamily="34" charset="0"/>
          </a:endParaRPr>
        </a:p>
      </dgm:t>
    </dgm:pt>
    <dgm:pt modelId="{807823B1-1D49-415A-9CDC-A4BF6929B193}" type="sibTrans" cxnId="{D11C51BC-2A48-497E-A27B-9539533514E3}">
      <dgm:prSet/>
      <dgm:spPr/>
      <dgm:t>
        <a:bodyPr/>
        <a:lstStyle/>
        <a:p>
          <a:endParaRPr lang="en-US" sz="700">
            <a:latin typeface="Arial" pitchFamily="34" charset="0"/>
            <a:cs typeface="Arial" pitchFamily="34" charset="0"/>
          </a:endParaRPr>
        </a:p>
      </dgm:t>
    </dgm:pt>
    <dgm:pt modelId="{301DF29F-732A-4E56-BDDC-F2DEC10C2745}">
      <dgm:prSet custT="1"/>
      <dgm:spPr/>
      <dgm:t>
        <a:bodyPr/>
        <a:lstStyle/>
        <a:p>
          <a:r>
            <a:rPr lang="en-US" sz="700">
              <a:latin typeface="Arial" pitchFamily="34" charset="0"/>
              <a:cs typeface="Arial" pitchFamily="34" charset="0"/>
            </a:rPr>
            <a:t>Natural Microbiota (soil and water exchangeing resistance genes)</a:t>
          </a:r>
        </a:p>
      </dgm:t>
    </dgm:pt>
    <dgm:pt modelId="{62BF6E33-4478-4AA5-ADD9-E71774B47588}" type="parTrans" cxnId="{55AEC195-2D43-4187-AD8C-47EAA20533FD}">
      <dgm:prSet/>
      <dgm:spPr/>
      <dgm:t>
        <a:bodyPr/>
        <a:lstStyle/>
        <a:p>
          <a:endParaRPr lang="en-US" sz="700">
            <a:latin typeface="Arial" pitchFamily="34" charset="0"/>
            <a:cs typeface="Arial" pitchFamily="34" charset="0"/>
          </a:endParaRPr>
        </a:p>
      </dgm:t>
    </dgm:pt>
    <dgm:pt modelId="{96C4E7FF-E763-4C98-9A12-6B36C0EBEAD6}" type="sibTrans" cxnId="{55AEC195-2D43-4187-AD8C-47EAA20533FD}">
      <dgm:prSet/>
      <dgm:spPr/>
      <dgm:t>
        <a:bodyPr/>
        <a:lstStyle/>
        <a:p>
          <a:endParaRPr lang="en-US" sz="700">
            <a:latin typeface="Arial" pitchFamily="34" charset="0"/>
            <a:cs typeface="Arial" pitchFamily="34" charset="0"/>
          </a:endParaRPr>
        </a:p>
      </dgm:t>
    </dgm:pt>
    <dgm:pt modelId="{199BDC82-E350-4B14-BD70-FF928DB57CB9}">
      <dgm:prSet custT="1"/>
      <dgm:spPr/>
      <dgm:t>
        <a:bodyPr/>
        <a:lstStyle/>
        <a:p>
          <a:r>
            <a:rPr lang="en-US" sz="700">
              <a:latin typeface="Arial" pitchFamily="34" charset="0"/>
              <a:cs typeface="Arial" pitchFamily="34" charset="0"/>
            </a:rPr>
            <a:t>Biofilms</a:t>
          </a:r>
        </a:p>
      </dgm:t>
    </dgm:pt>
    <dgm:pt modelId="{95CABF2F-754A-4038-914E-DAB2D7ACB812}" type="parTrans" cxnId="{E8B61E0B-C5DD-485C-B3F6-B4D1A6AB92B1}">
      <dgm:prSet/>
      <dgm:spPr/>
      <dgm:t>
        <a:bodyPr/>
        <a:lstStyle/>
        <a:p>
          <a:endParaRPr lang="en-US" sz="700">
            <a:latin typeface="Arial" pitchFamily="34" charset="0"/>
            <a:cs typeface="Arial" pitchFamily="34" charset="0"/>
          </a:endParaRPr>
        </a:p>
      </dgm:t>
    </dgm:pt>
    <dgm:pt modelId="{73497063-F4E3-4EE4-8CBD-80F99DF6941B}" type="sibTrans" cxnId="{E8B61E0B-C5DD-485C-B3F6-B4D1A6AB92B1}">
      <dgm:prSet/>
      <dgm:spPr/>
      <dgm:t>
        <a:bodyPr/>
        <a:lstStyle/>
        <a:p>
          <a:endParaRPr lang="en-US" sz="700">
            <a:latin typeface="Arial" pitchFamily="34" charset="0"/>
            <a:cs typeface="Arial" pitchFamily="34" charset="0"/>
          </a:endParaRPr>
        </a:p>
      </dgm:t>
    </dgm:pt>
    <dgm:pt modelId="{051C5860-A5BB-4924-A4B5-65D50E8C8D40}" type="pres">
      <dgm:prSet presAssocID="{DCF0133C-6886-4411-84B5-7BDC308E8B92}" presName="Name0" presStyleCnt="0">
        <dgm:presLayoutVars>
          <dgm:dir/>
          <dgm:animLvl val="lvl"/>
          <dgm:resizeHandles val="exact"/>
        </dgm:presLayoutVars>
      </dgm:prSet>
      <dgm:spPr/>
    </dgm:pt>
    <dgm:pt modelId="{D0B92ED4-5663-403F-8DD2-A78D11EAE92A}" type="pres">
      <dgm:prSet presAssocID="{51375178-DF18-41D7-BE1C-78A2E6D5B56D}" presName="boxAndChildren" presStyleCnt="0"/>
      <dgm:spPr/>
    </dgm:pt>
    <dgm:pt modelId="{E5F85D8C-D405-4459-B8C5-6D11DAB61187}" type="pres">
      <dgm:prSet presAssocID="{51375178-DF18-41D7-BE1C-78A2E6D5B56D}" presName="parentTextBox" presStyleLbl="node1" presStyleIdx="0" presStyleCnt="8"/>
      <dgm:spPr/>
    </dgm:pt>
    <dgm:pt modelId="{7F9B8B32-F688-4203-A638-021A3B6D7B00}" type="pres">
      <dgm:prSet presAssocID="{51375178-DF18-41D7-BE1C-78A2E6D5B56D}" presName="entireBox" presStyleLbl="node1" presStyleIdx="0" presStyleCnt="8"/>
      <dgm:spPr/>
    </dgm:pt>
    <dgm:pt modelId="{49D87A83-48EB-4033-8614-1F2BEA91C076}" type="pres">
      <dgm:prSet presAssocID="{51375178-DF18-41D7-BE1C-78A2E6D5B56D}" presName="descendantBox" presStyleCnt="0"/>
      <dgm:spPr/>
    </dgm:pt>
    <dgm:pt modelId="{11555E44-0E00-409E-96F9-5F2BBCA31086}" type="pres">
      <dgm:prSet presAssocID="{301DF29F-732A-4E56-BDDC-F2DEC10C2745}" presName="childTextBox" presStyleLbl="fgAccFollowNode1" presStyleIdx="0" presStyleCnt="22">
        <dgm:presLayoutVars>
          <dgm:bulletEnabled val="1"/>
        </dgm:presLayoutVars>
      </dgm:prSet>
      <dgm:spPr/>
    </dgm:pt>
    <dgm:pt modelId="{F6BFF377-1913-4338-83EF-A747324678B2}" type="pres">
      <dgm:prSet presAssocID="{199BDC82-E350-4B14-BD70-FF928DB57CB9}" presName="childTextBox" presStyleLbl="fgAccFollowNode1" presStyleIdx="1" presStyleCnt="22">
        <dgm:presLayoutVars>
          <dgm:bulletEnabled val="1"/>
        </dgm:presLayoutVars>
      </dgm:prSet>
      <dgm:spPr/>
    </dgm:pt>
    <dgm:pt modelId="{BFAF1635-0062-405C-ADDC-825DE24F94EC}" type="pres">
      <dgm:prSet presAssocID="{B392E7F4-7206-4E92-968E-F6D94C39F688}" presName="sp" presStyleCnt="0"/>
      <dgm:spPr/>
    </dgm:pt>
    <dgm:pt modelId="{A2FF9121-790A-449A-BCFD-562A94C23724}" type="pres">
      <dgm:prSet presAssocID="{DC6948D9-FC56-4B75-9439-6034616163FA}" presName="arrowAndChildren" presStyleCnt="0"/>
      <dgm:spPr/>
    </dgm:pt>
    <dgm:pt modelId="{C6F6A2FA-8F69-4342-9B0A-B516925B3E24}" type="pres">
      <dgm:prSet presAssocID="{DC6948D9-FC56-4B75-9439-6034616163FA}" presName="parentTextArrow" presStyleLbl="node1" presStyleIdx="0" presStyleCnt="8"/>
      <dgm:spPr/>
    </dgm:pt>
    <dgm:pt modelId="{116CC6DF-4689-41C5-A0F7-938CB65BAD19}" type="pres">
      <dgm:prSet presAssocID="{DC6948D9-FC56-4B75-9439-6034616163FA}" presName="arrow" presStyleLbl="node1" presStyleIdx="1" presStyleCnt="8"/>
      <dgm:spPr/>
    </dgm:pt>
    <dgm:pt modelId="{7E4E8D8B-7C37-4F45-A382-AAB1676AEA9A}" type="pres">
      <dgm:prSet presAssocID="{DC6948D9-FC56-4B75-9439-6034616163FA}" presName="descendantArrow" presStyleCnt="0"/>
      <dgm:spPr/>
    </dgm:pt>
    <dgm:pt modelId="{C426B14A-F16C-46D1-A67B-B2C6BB0C95BA}" type="pres">
      <dgm:prSet presAssocID="{B42DD43F-D2BA-4A4E-99D0-2D72706EF02A}" presName="childTextArrow" presStyleLbl="fgAccFollowNode1" presStyleIdx="2" presStyleCnt="22">
        <dgm:presLayoutVars>
          <dgm:bulletEnabled val="1"/>
        </dgm:presLayoutVars>
      </dgm:prSet>
      <dgm:spPr/>
    </dgm:pt>
    <dgm:pt modelId="{FC363AC1-92D1-4196-AAF6-8F8391C9A58A}" type="pres">
      <dgm:prSet presAssocID="{1322525D-11A1-4310-98A5-019BEC085F75}" presName="childTextArrow" presStyleLbl="fgAccFollowNode1" presStyleIdx="3" presStyleCnt="22">
        <dgm:presLayoutVars>
          <dgm:bulletEnabled val="1"/>
        </dgm:presLayoutVars>
      </dgm:prSet>
      <dgm:spPr/>
    </dgm:pt>
    <dgm:pt modelId="{6F122835-B514-488F-8584-94BC6F3A8DC6}" type="pres">
      <dgm:prSet presAssocID="{042B5204-38D7-4415-95EC-2764F4191BA7}" presName="sp" presStyleCnt="0"/>
      <dgm:spPr/>
    </dgm:pt>
    <dgm:pt modelId="{85DB0372-F5E6-4CE9-A1CC-5E0F05DFF9DD}" type="pres">
      <dgm:prSet presAssocID="{6A08F748-0CB5-4C98-9FF0-215671DDFD9A}" presName="arrowAndChildren" presStyleCnt="0"/>
      <dgm:spPr/>
    </dgm:pt>
    <dgm:pt modelId="{6C24CDBF-D64B-4E3A-8AEC-8F7E96ECAF86}" type="pres">
      <dgm:prSet presAssocID="{6A08F748-0CB5-4C98-9FF0-215671DDFD9A}" presName="parentTextArrow" presStyleLbl="node1" presStyleIdx="1" presStyleCnt="8"/>
      <dgm:spPr/>
    </dgm:pt>
    <dgm:pt modelId="{788C0BD8-6B11-45D3-BC20-C80D709476EE}" type="pres">
      <dgm:prSet presAssocID="{6A08F748-0CB5-4C98-9FF0-215671DDFD9A}" presName="arrow" presStyleLbl="node1" presStyleIdx="2" presStyleCnt="8"/>
      <dgm:spPr/>
    </dgm:pt>
    <dgm:pt modelId="{25D6357B-1C0D-486A-AED7-02926B6FD750}" type="pres">
      <dgm:prSet presAssocID="{6A08F748-0CB5-4C98-9FF0-215671DDFD9A}" presName="descendantArrow" presStyleCnt="0"/>
      <dgm:spPr/>
    </dgm:pt>
    <dgm:pt modelId="{665397ED-1E6D-419F-AB0F-A6874C752533}" type="pres">
      <dgm:prSet presAssocID="{7E0EC91D-AA1A-446F-8304-6CE9BDB9C5F7}" presName="childTextArrow" presStyleLbl="fgAccFollowNode1" presStyleIdx="4" presStyleCnt="22">
        <dgm:presLayoutVars>
          <dgm:bulletEnabled val="1"/>
        </dgm:presLayoutVars>
      </dgm:prSet>
      <dgm:spPr/>
    </dgm:pt>
    <dgm:pt modelId="{A8043202-D95C-4006-BDE2-1B57A554D94E}" type="pres">
      <dgm:prSet presAssocID="{BEADF9E0-CB59-418B-BDA7-F8149AFE0821}" presName="childTextArrow" presStyleLbl="fgAccFollowNode1" presStyleIdx="5" presStyleCnt="22">
        <dgm:presLayoutVars>
          <dgm:bulletEnabled val="1"/>
        </dgm:presLayoutVars>
      </dgm:prSet>
      <dgm:spPr/>
    </dgm:pt>
    <dgm:pt modelId="{4C33D6C5-46AC-4DD4-8DD0-0393054A5D2F}" type="pres">
      <dgm:prSet presAssocID="{EA7DDBBC-7B38-41FD-BF8E-C644F85332E7}" presName="childTextArrow" presStyleLbl="fgAccFollowNode1" presStyleIdx="6" presStyleCnt="22">
        <dgm:presLayoutVars>
          <dgm:bulletEnabled val="1"/>
        </dgm:presLayoutVars>
      </dgm:prSet>
      <dgm:spPr/>
    </dgm:pt>
    <dgm:pt modelId="{48CE6654-C05B-4CC3-A9BA-A47061120FE9}" type="pres">
      <dgm:prSet presAssocID="{8DCA95EE-9CF8-4D0E-8305-1975393BCE20}" presName="sp" presStyleCnt="0"/>
      <dgm:spPr/>
    </dgm:pt>
    <dgm:pt modelId="{CEA19046-67EE-4B31-982B-059DD3EC09BA}" type="pres">
      <dgm:prSet presAssocID="{21486C0D-A833-48EC-BF51-296B0421883E}" presName="arrowAndChildren" presStyleCnt="0"/>
      <dgm:spPr/>
    </dgm:pt>
    <dgm:pt modelId="{C570D6A2-6C2F-452C-9577-09A1365273C5}" type="pres">
      <dgm:prSet presAssocID="{21486C0D-A833-48EC-BF51-296B0421883E}" presName="parentTextArrow" presStyleLbl="node1" presStyleIdx="2" presStyleCnt="8"/>
      <dgm:spPr/>
    </dgm:pt>
    <dgm:pt modelId="{8B32A03D-6CF2-4FC1-A6B9-08999E37D22A}" type="pres">
      <dgm:prSet presAssocID="{21486C0D-A833-48EC-BF51-296B0421883E}" presName="arrow" presStyleLbl="node1" presStyleIdx="3" presStyleCnt="8"/>
      <dgm:spPr/>
    </dgm:pt>
    <dgm:pt modelId="{CE291356-05E2-494E-AB93-645805E3BD95}" type="pres">
      <dgm:prSet presAssocID="{21486C0D-A833-48EC-BF51-296B0421883E}" presName="descendantArrow" presStyleCnt="0"/>
      <dgm:spPr/>
    </dgm:pt>
    <dgm:pt modelId="{8F163EB6-2DD3-4CC4-8958-2EB2CF38BDEE}" type="pres">
      <dgm:prSet presAssocID="{0AF23EE7-85C5-489D-82C5-D7F21104C66C}" presName="childTextArrow" presStyleLbl="fgAccFollowNode1" presStyleIdx="7" presStyleCnt="22">
        <dgm:presLayoutVars>
          <dgm:bulletEnabled val="1"/>
        </dgm:presLayoutVars>
      </dgm:prSet>
      <dgm:spPr/>
    </dgm:pt>
    <dgm:pt modelId="{F6033357-ED35-4D6D-806D-643F533108CF}" type="pres">
      <dgm:prSet presAssocID="{F796ECD5-0285-4945-BFFE-5DEC95E30942}" presName="childTextArrow" presStyleLbl="fgAccFollowNode1" presStyleIdx="8" presStyleCnt="22">
        <dgm:presLayoutVars>
          <dgm:bulletEnabled val="1"/>
        </dgm:presLayoutVars>
      </dgm:prSet>
      <dgm:spPr/>
    </dgm:pt>
    <dgm:pt modelId="{212CDCDE-9851-4F69-A193-74EABABE5196}" type="pres">
      <dgm:prSet presAssocID="{B99A4936-A488-4331-B99E-89D7313501B7}" presName="childTextArrow" presStyleLbl="fgAccFollowNode1" presStyleIdx="9" presStyleCnt="22">
        <dgm:presLayoutVars>
          <dgm:bulletEnabled val="1"/>
        </dgm:presLayoutVars>
      </dgm:prSet>
      <dgm:spPr/>
    </dgm:pt>
    <dgm:pt modelId="{78563309-B065-4A42-9A51-9AA383898D51}" type="pres">
      <dgm:prSet presAssocID="{BE72D23D-CE64-4724-9E19-A772C451E879}" presName="sp" presStyleCnt="0"/>
      <dgm:spPr/>
    </dgm:pt>
    <dgm:pt modelId="{51A1CD33-5CE1-4F6F-A808-31203C467EA7}" type="pres">
      <dgm:prSet presAssocID="{D1900948-F5BF-4A4D-98CB-E332509B7E5E}" presName="arrowAndChildren" presStyleCnt="0"/>
      <dgm:spPr/>
    </dgm:pt>
    <dgm:pt modelId="{AC9E77B4-8F64-4C0D-BA52-34834DD468CD}" type="pres">
      <dgm:prSet presAssocID="{D1900948-F5BF-4A4D-98CB-E332509B7E5E}" presName="parentTextArrow" presStyleLbl="node1" presStyleIdx="3" presStyleCnt="8"/>
      <dgm:spPr/>
    </dgm:pt>
    <dgm:pt modelId="{BEC68232-A211-4516-A8EA-1B5E9BA6F7AB}" type="pres">
      <dgm:prSet presAssocID="{D1900948-F5BF-4A4D-98CB-E332509B7E5E}" presName="arrow" presStyleLbl="node1" presStyleIdx="4" presStyleCnt="8"/>
      <dgm:spPr/>
    </dgm:pt>
    <dgm:pt modelId="{00DACB4B-D9EC-4E69-B7C0-99B90DD579B1}" type="pres">
      <dgm:prSet presAssocID="{D1900948-F5BF-4A4D-98CB-E332509B7E5E}" presName="descendantArrow" presStyleCnt="0"/>
      <dgm:spPr/>
    </dgm:pt>
    <dgm:pt modelId="{8D739A13-E90D-4A4B-9AB5-CD81A19FCB93}" type="pres">
      <dgm:prSet presAssocID="{23414362-56BC-4774-8EB0-6F9AC5E778B5}" presName="childTextArrow" presStyleLbl="fgAccFollowNode1" presStyleIdx="10" presStyleCnt="22">
        <dgm:presLayoutVars>
          <dgm:bulletEnabled val="1"/>
        </dgm:presLayoutVars>
      </dgm:prSet>
      <dgm:spPr/>
    </dgm:pt>
    <dgm:pt modelId="{302E726F-9989-4C6A-9431-2B56FBF84E60}" type="pres">
      <dgm:prSet presAssocID="{BD5FC2DE-39A9-4443-A487-B899D694D10C}" presName="childTextArrow" presStyleLbl="fgAccFollowNode1" presStyleIdx="11" presStyleCnt="22">
        <dgm:presLayoutVars>
          <dgm:bulletEnabled val="1"/>
        </dgm:presLayoutVars>
      </dgm:prSet>
      <dgm:spPr/>
    </dgm:pt>
    <dgm:pt modelId="{998E89D1-FA7F-469C-AE2F-5787AC2C8103}" type="pres">
      <dgm:prSet presAssocID="{7A399277-13E1-48DA-82D9-4AD1EE8BC0CD}" presName="childTextArrow" presStyleLbl="fgAccFollowNode1" presStyleIdx="12" presStyleCnt="22">
        <dgm:presLayoutVars>
          <dgm:bulletEnabled val="1"/>
        </dgm:presLayoutVars>
      </dgm:prSet>
      <dgm:spPr/>
    </dgm:pt>
    <dgm:pt modelId="{E4B7882C-338C-46B9-9DF9-71DA30E2DE3C}" type="pres">
      <dgm:prSet presAssocID="{95110F5E-0426-4E87-996D-C05C28B0DBB1}" presName="sp" presStyleCnt="0"/>
      <dgm:spPr/>
    </dgm:pt>
    <dgm:pt modelId="{C37FF4A3-6C1A-403D-899F-0D82DCA85D13}" type="pres">
      <dgm:prSet presAssocID="{2044975C-8B12-460D-8142-297D76BC9ED9}" presName="arrowAndChildren" presStyleCnt="0"/>
      <dgm:spPr/>
    </dgm:pt>
    <dgm:pt modelId="{96E0ADB6-8266-4F89-B962-6042BD953622}" type="pres">
      <dgm:prSet presAssocID="{2044975C-8B12-460D-8142-297D76BC9ED9}" presName="parentTextArrow" presStyleLbl="node1" presStyleIdx="4" presStyleCnt="8"/>
      <dgm:spPr/>
    </dgm:pt>
    <dgm:pt modelId="{6703A5CE-F9BF-464E-9AF8-9252E63BD688}" type="pres">
      <dgm:prSet presAssocID="{2044975C-8B12-460D-8142-297D76BC9ED9}" presName="arrow" presStyleLbl="node1" presStyleIdx="5" presStyleCnt="8"/>
      <dgm:spPr/>
    </dgm:pt>
    <dgm:pt modelId="{E51ABB27-962E-4586-82E8-C45320CBEE31}" type="pres">
      <dgm:prSet presAssocID="{2044975C-8B12-460D-8142-297D76BC9ED9}" presName="descendantArrow" presStyleCnt="0"/>
      <dgm:spPr/>
    </dgm:pt>
    <dgm:pt modelId="{EE88BB9B-11BC-48FE-A853-242D7084C961}" type="pres">
      <dgm:prSet presAssocID="{B5635D27-234B-416E-A6B6-63FFAE2FDDB4}" presName="childTextArrow" presStyleLbl="fgAccFollowNode1" presStyleIdx="13" presStyleCnt="22">
        <dgm:presLayoutVars>
          <dgm:bulletEnabled val="1"/>
        </dgm:presLayoutVars>
      </dgm:prSet>
      <dgm:spPr/>
    </dgm:pt>
    <dgm:pt modelId="{15899FB9-CBC1-4667-9A4E-7215AB522BC5}" type="pres">
      <dgm:prSet presAssocID="{7A9E0AAA-0A71-4F23-A862-15E18EED2356}" presName="childTextArrow" presStyleLbl="fgAccFollowNode1" presStyleIdx="14" presStyleCnt="22">
        <dgm:presLayoutVars>
          <dgm:bulletEnabled val="1"/>
        </dgm:presLayoutVars>
      </dgm:prSet>
      <dgm:spPr/>
    </dgm:pt>
    <dgm:pt modelId="{A6892D2D-4C8B-4438-AFA6-29D0D9BC3D3F}" type="pres">
      <dgm:prSet presAssocID="{C74680E1-6D86-4623-B1B8-A77652EBEB54}" presName="sp" presStyleCnt="0"/>
      <dgm:spPr/>
    </dgm:pt>
    <dgm:pt modelId="{3CB2FB80-4700-483C-8725-055D14470A75}" type="pres">
      <dgm:prSet presAssocID="{CA5F5382-23F9-4F01-B3C4-FBD1137F35C1}" presName="arrowAndChildren" presStyleCnt="0"/>
      <dgm:spPr/>
    </dgm:pt>
    <dgm:pt modelId="{BD2F6D6A-C3F3-4EE5-A87F-5C287B45683C}" type="pres">
      <dgm:prSet presAssocID="{CA5F5382-23F9-4F01-B3C4-FBD1137F35C1}" presName="parentTextArrow" presStyleLbl="node1" presStyleIdx="5" presStyleCnt="8"/>
      <dgm:spPr/>
    </dgm:pt>
    <dgm:pt modelId="{11543A8A-9045-4010-BECA-C246FE7B67BF}" type="pres">
      <dgm:prSet presAssocID="{CA5F5382-23F9-4F01-B3C4-FBD1137F35C1}" presName="arrow" presStyleLbl="node1" presStyleIdx="6" presStyleCnt="8"/>
      <dgm:spPr/>
    </dgm:pt>
    <dgm:pt modelId="{DC3164CD-2649-4588-9E56-2BF9767950BE}" type="pres">
      <dgm:prSet presAssocID="{CA5F5382-23F9-4F01-B3C4-FBD1137F35C1}" presName="descendantArrow" presStyleCnt="0"/>
      <dgm:spPr/>
    </dgm:pt>
    <dgm:pt modelId="{AF31CD1A-73E8-46CE-AED3-46F680B0B10B}" type="pres">
      <dgm:prSet presAssocID="{86FBE5C3-A630-4CFB-AFC5-65149609B4DA}" presName="childTextArrow" presStyleLbl="fgAccFollowNode1" presStyleIdx="15" presStyleCnt="22">
        <dgm:presLayoutVars>
          <dgm:bulletEnabled val="1"/>
        </dgm:presLayoutVars>
      </dgm:prSet>
      <dgm:spPr/>
    </dgm:pt>
    <dgm:pt modelId="{C90799B6-D3D5-4166-91BB-1D1D43923A33}" type="pres">
      <dgm:prSet presAssocID="{696DB635-4C58-4F89-BACB-32F0DDCC571D}" presName="childTextArrow" presStyleLbl="fgAccFollowNode1" presStyleIdx="16" presStyleCnt="22" custScaleX="132313">
        <dgm:presLayoutVars>
          <dgm:bulletEnabled val="1"/>
        </dgm:presLayoutVars>
      </dgm:prSet>
      <dgm:spPr/>
    </dgm:pt>
    <dgm:pt modelId="{36165099-438A-485C-B948-5E8BDBD6800E}" type="pres">
      <dgm:prSet presAssocID="{B16FCC81-E536-49FF-9C0D-FC2C2B09578C}" presName="childTextArrow" presStyleLbl="fgAccFollowNode1" presStyleIdx="17" presStyleCnt="22">
        <dgm:presLayoutVars>
          <dgm:bulletEnabled val="1"/>
        </dgm:presLayoutVars>
      </dgm:prSet>
      <dgm:spPr/>
    </dgm:pt>
    <dgm:pt modelId="{F5F5C6D4-82B5-43D9-9A89-03F3CF16331C}" type="pres">
      <dgm:prSet presAssocID="{83ADC577-52E0-47A5-88A3-7DA9E15A809B}" presName="sp" presStyleCnt="0"/>
      <dgm:spPr/>
    </dgm:pt>
    <dgm:pt modelId="{CB331D84-5A1D-4FB1-AA7C-C6864B2F5E97}" type="pres">
      <dgm:prSet presAssocID="{447A9154-AAB0-4934-BA9C-EFEEF88A4B25}" presName="arrowAndChildren" presStyleCnt="0"/>
      <dgm:spPr/>
    </dgm:pt>
    <dgm:pt modelId="{1323859E-2176-44E3-AE5E-A519BC751717}" type="pres">
      <dgm:prSet presAssocID="{447A9154-AAB0-4934-BA9C-EFEEF88A4B25}" presName="parentTextArrow" presStyleLbl="node1" presStyleIdx="6" presStyleCnt="8"/>
      <dgm:spPr/>
    </dgm:pt>
    <dgm:pt modelId="{086D92E2-8A4D-4359-9262-E94F9DE7C08B}" type="pres">
      <dgm:prSet presAssocID="{447A9154-AAB0-4934-BA9C-EFEEF88A4B25}" presName="arrow" presStyleLbl="node1" presStyleIdx="7" presStyleCnt="8"/>
      <dgm:spPr/>
    </dgm:pt>
    <dgm:pt modelId="{3B60EEDC-25B8-4607-935C-AED66B7A2DC4}" type="pres">
      <dgm:prSet presAssocID="{447A9154-AAB0-4934-BA9C-EFEEF88A4B25}" presName="descendantArrow" presStyleCnt="0"/>
      <dgm:spPr/>
    </dgm:pt>
    <dgm:pt modelId="{CE985F34-ACA6-4026-9148-2A88A85F8B16}" type="pres">
      <dgm:prSet presAssocID="{84120BB0-22DA-45A4-8BA1-15BA4EB58B7E}" presName="childTextArrow" presStyleLbl="fgAccFollowNode1" presStyleIdx="18" presStyleCnt="22">
        <dgm:presLayoutVars>
          <dgm:bulletEnabled val="1"/>
        </dgm:presLayoutVars>
      </dgm:prSet>
      <dgm:spPr/>
    </dgm:pt>
    <dgm:pt modelId="{B0E0A8DB-DE09-44CE-99BD-A3AAF6DF5BDA}" type="pres">
      <dgm:prSet presAssocID="{236B063B-18C0-4E70-A4E8-92A200E6A329}" presName="childTextArrow" presStyleLbl="fgAccFollowNode1" presStyleIdx="19" presStyleCnt="22">
        <dgm:presLayoutVars>
          <dgm:bulletEnabled val="1"/>
        </dgm:presLayoutVars>
      </dgm:prSet>
      <dgm:spPr/>
    </dgm:pt>
    <dgm:pt modelId="{ADD92363-94FA-42C5-9ED9-916479C9CFEC}" type="pres">
      <dgm:prSet presAssocID="{7F7E7F1F-719E-40E5-82D1-B05F70DFDEB7}" presName="childTextArrow" presStyleLbl="fgAccFollowNode1" presStyleIdx="20" presStyleCnt="22">
        <dgm:presLayoutVars>
          <dgm:bulletEnabled val="1"/>
        </dgm:presLayoutVars>
      </dgm:prSet>
      <dgm:spPr/>
    </dgm:pt>
    <dgm:pt modelId="{A2672361-868D-4DB0-B21A-71C31413D1B2}" type="pres">
      <dgm:prSet presAssocID="{B9523C77-187F-432E-A871-ADD2E3BD722B}" presName="childTextArrow" presStyleLbl="fgAccFollowNode1" presStyleIdx="21" presStyleCnt="22">
        <dgm:presLayoutVars>
          <dgm:bulletEnabled val="1"/>
        </dgm:presLayoutVars>
      </dgm:prSet>
      <dgm:spPr/>
    </dgm:pt>
  </dgm:ptLst>
  <dgm:cxnLst>
    <dgm:cxn modelId="{9ADB6604-AB26-497C-9657-37FFD9C6FE1F}" type="presOf" srcId="{236B063B-18C0-4E70-A4E8-92A200E6A329}" destId="{B0E0A8DB-DE09-44CE-99BD-A3AAF6DF5BDA}" srcOrd="0" destOrd="0" presId="urn:microsoft.com/office/officeart/2005/8/layout/process4"/>
    <dgm:cxn modelId="{0E6F4309-9C2A-4568-A5C1-BAEEBAEC1662}" type="presOf" srcId="{301DF29F-732A-4E56-BDDC-F2DEC10C2745}" destId="{11555E44-0E00-409E-96F9-5F2BBCA31086}" srcOrd="0" destOrd="0" presId="urn:microsoft.com/office/officeart/2005/8/layout/process4"/>
    <dgm:cxn modelId="{E8B61E0B-C5DD-485C-B3F6-B4D1A6AB92B1}" srcId="{51375178-DF18-41D7-BE1C-78A2E6D5B56D}" destId="{199BDC82-E350-4B14-BD70-FF928DB57CB9}" srcOrd="1" destOrd="0" parTransId="{95CABF2F-754A-4038-914E-DAB2D7ACB812}" sibTransId="{73497063-F4E3-4EE4-8CBD-80F99DF6941B}"/>
    <dgm:cxn modelId="{03AA6913-DEF2-4B3A-9187-12C3A830965F}" srcId="{DCF0133C-6886-4411-84B5-7BDC308E8B92}" destId="{CA5F5382-23F9-4F01-B3C4-FBD1137F35C1}" srcOrd="1" destOrd="0" parTransId="{3F4E7840-C1B9-407B-AE1E-7B3D1946BD33}" sibTransId="{C74680E1-6D86-4623-B1B8-A77652EBEB54}"/>
    <dgm:cxn modelId="{86C7C81A-ACAC-4A7A-97E4-AECD3D76333B}" type="presOf" srcId="{2044975C-8B12-460D-8142-297D76BC9ED9}" destId="{96E0ADB6-8266-4F89-B962-6042BD953622}" srcOrd="0" destOrd="0" presId="urn:microsoft.com/office/officeart/2005/8/layout/process4"/>
    <dgm:cxn modelId="{1185BA1C-0979-48BC-BCE7-AF1E20FF657D}" type="presOf" srcId="{DC6948D9-FC56-4B75-9439-6034616163FA}" destId="{C6F6A2FA-8F69-4342-9B0A-B516925B3E24}" srcOrd="0" destOrd="0" presId="urn:microsoft.com/office/officeart/2005/8/layout/process4"/>
    <dgm:cxn modelId="{AC85471D-E827-4EE0-9752-43371C7E9C1E}" srcId="{DCF0133C-6886-4411-84B5-7BDC308E8B92}" destId="{D1900948-F5BF-4A4D-98CB-E332509B7E5E}" srcOrd="3" destOrd="0" parTransId="{C88D76C4-3578-4255-8EFB-8B3929DB94FE}" sibTransId="{BE72D23D-CE64-4724-9E19-A772C451E879}"/>
    <dgm:cxn modelId="{B88C4F20-D20C-4ABD-85C3-B07B38338734}" type="presOf" srcId="{BEADF9E0-CB59-418B-BDA7-F8149AFE0821}" destId="{A8043202-D95C-4006-BDE2-1B57A554D94E}" srcOrd="0" destOrd="0" presId="urn:microsoft.com/office/officeart/2005/8/layout/process4"/>
    <dgm:cxn modelId="{B0B5F123-1993-4D81-9E2D-2719F8C92846}" type="presOf" srcId="{CA5F5382-23F9-4F01-B3C4-FBD1137F35C1}" destId="{BD2F6D6A-C3F3-4EE5-A87F-5C287B45683C}" srcOrd="0" destOrd="0" presId="urn:microsoft.com/office/officeart/2005/8/layout/process4"/>
    <dgm:cxn modelId="{9653DC28-B1BE-4BDF-AEFE-BB176304F85B}" type="presOf" srcId="{B9523C77-187F-432E-A871-ADD2E3BD722B}" destId="{A2672361-868D-4DB0-B21A-71C31413D1B2}" srcOrd="0" destOrd="0" presId="urn:microsoft.com/office/officeart/2005/8/layout/process4"/>
    <dgm:cxn modelId="{6217722C-8B7C-4D50-82C6-92A2FD99DBB5}" srcId="{2044975C-8B12-460D-8142-297D76BC9ED9}" destId="{B5635D27-234B-416E-A6B6-63FFAE2FDDB4}" srcOrd="0" destOrd="0" parTransId="{B52B0B3D-424A-4BEB-B426-9EC97069405D}" sibTransId="{6658C4E8-D546-4A9A-A6AE-25D8223FBF2C}"/>
    <dgm:cxn modelId="{1BBA6E30-EE6D-4366-9680-FAC87A512AEC}" srcId="{447A9154-AAB0-4934-BA9C-EFEEF88A4B25}" destId="{84120BB0-22DA-45A4-8BA1-15BA4EB58B7E}" srcOrd="0" destOrd="0" parTransId="{79BF0766-45A6-4406-A971-9D2020E7E9DA}" sibTransId="{4687E4CA-4CF2-4E80-8F10-B23157AE842D}"/>
    <dgm:cxn modelId="{0A60DE31-7178-4C31-9ABF-EB2681678426}" type="presOf" srcId="{23414362-56BC-4774-8EB0-6F9AC5E778B5}" destId="{8D739A13-E90D-4A4B-9AB5-CD81A19FCB93}" srcOrd="0" destOrd="0" presId="urn:microsoft.com/office/officeart/2005/8/layout/process4"/>
    <dgm:cxn modelId="{8D371233-B99D-4041-AF64-6420A5159537}" srcId="{CA5F5382-23F9-4F01-B3C4-FBD1137F35C1}" destId="{86FBE5C3-A630-4CFB-AFC5-65149609B4DA}" srcOrd="0" destOrd="0" parTransId="{8C59EE36-B282-40A7-A812-732ECEF69F2E}" sibTransId="{4705BA18-B605-4056-8FEF-F520E9D06425}"/>
    <dgm:cxn modelId="{531B7933-B9F0-4040-9548-3B64166B538A}" srcId="{D1900948-F5BF-4A4D-98CB-E332509B7E5E}" destId="{7A399277-13E1-48DA-82D9-4AD1EE8BC0CD}" srcOrd="2" destOrd="0" parTransId="{FBF4B0C7-27DD-4ABC-9938-269E7361C401}" sibTransId="{4E10EB3B-4C7C-4D89-B004-9D65EFBBB761}"/>
    <dgm:cxn modelId="{F54A1A35-05D4-40FD-ACE1-533CD6DE8294}" srcId="{21486C0D-A833-48EC-BF51-296B0421883E}" destId="{0AF23EE7-85C5-489D-82C5-D7F21104C66C}" srcOrd="0" destOrd="0" parTransId="{21B57634-49DD-4C0B-A553-C7BC656070A8}" sibTransId="{8C623D58-C753-4320-AF08-D021790F4948}"/>
    <dgm:cxn modelId="{33600439-286C-4656-8A72-2CEACC41899C}" srcId="{6A08F748-0CB5-4C98-9FF0-215671DDFD9A}" destId="{EA7DDBBC-7B38-41FD-BF8E-C644F85332E7}" srcOrd="2" destOrd="0" parTransId="{BDC7E3AC-1920-4074-BD74-C6F4BB336BE9}" sibTransId="{54CA03FE-2D13-4DAB-A7DF-BADF023545C3}"/>
    <dgm:cxn modelId="{87F6F23F-7196-4310-9E26-7B3BC0A8ED51}" srcId="{21486C0D-A833-48EC-BF51-296B0421883E}" destId="{F796ECD5-0285-4945-BFFE-5DEC95E30942}" srcOrd="1" destOrd="0" parTransId="{572324B1-E0DE-472E-B2EE-5D517C038CBE}" sibTransId="{7A2629E2-4FD0-4D95-92E4-3F5AD7E315CF}"/>
    <dgm:cxn modelId="{F61E1960-325A-4950-B1D5-AF3DFD3FD97F}" srcId="{CA5F5382-23F9-4F01-B3C4-FBD1137F35C1}" destId="{B16FCC81-E536-49FF-9C0D-FC2C2B09578C}" srcOrd="2" destOrd="0" parTransId="{4B5CD3E3-535E-41AC-A81F-0B370B1E1D9E}" sibTransId="{4B8F7AB9-8ACA-491A-9510-A0BCB8AFCF34}"/>
    <dgm:cxn modelId="{34D8E943-D65D-4D6C-8EAF-0C630B30FFCD}" srcId="{2044975C-8B12-460D-8142-297D76BC9ED9}" destId="{7A9E0AAA-0A71-4F23-A862-15E18EED2356}" srcOrd="1" destOrd="0" parTransId="{A36B582B-C205-486D-B274-DDEC6A8DB8AC}" sibTransId="{B3F2AC85-6493-4077-AF9F-8B0D8046B363}"/>
    <dgm:cxn modelId="{B3652B64-5A88-41D2-840F-9604CD5BAEBB}" srcId="{DCF0133C-6886-4411-84B5-7BDC308E8B92}" destId="{447A9154-AAB0-4934-BA9C-EFEEF88A4B25}" srcOrd="0" destOrd="0" parTransId="{7E99309D-B2C7-4F36-A919-855B937300A9}" sibTransId="{83ADC577-52E0-47A5-88A3-7DA9E15A809B}"/>
    <dgm:cxn modelId="{6492986A-702D-47B7-9CBB-D718FDB1CB9E}" type="presOf" srcId="{B99A4936-A488-4331-B99E-89D7313501B7}" destId="{212CDCDE-9851-4F69-A193-74EABABE5196}" srcOrd="0" destOrd="0" presId="urn:microsoft.com/office/officeart/2005/8/layout/process4"/>
    <dgm:cxn modelId="{08A8976C-47AB-45A2-886D-AB8D032192C4}" srcId="{21486C0D-A833-48EC-BF51-296B0421883E}" destId="{B99A4936-A488-4331-B99E-89D7313501B7}" srcOrd="2" destOrd="0" parTransId="{35D8C9C5-1D89-4E05-9B51-73E6D44ED2BD}" sibTransId="{A016E693-86B6-4997-B17F-E1D97D478A92}"/>
    <dgm:cxn modelId="{3949BC4C-0879-40E8-A101-6BFA492A5AC6}" type="presOf" srcId="{2044975C-8B12-460D-8142-297D76BC9ED9}" destId="{6703A5CE-F9BF-464E-9AF8-9252E63BD688}" srcOrd="1" destOrd="0" presId="urn:microsoft.com/office/officeart/2005/8/layout/process4"/>
    <dgm:cxn modelId="{B1C41571-84F3-4C8F-B83A-F916BE74BC27}" srcId="{D1900948-F5BF-4A4D-98CB-E332509B7E5E}" destId="{23414362-56BC-4774-8EB0-6F9AC5E778B5}" srcOrd="0" destOrd="0" parTransId="{989E890A-CCA1-4E63-A9F2-690B865E005E}" sibTransId="{D087B8BC-037B-4300-8D41-71F28D0D7313}"/>
    <dgm:cxn modelId="{3F6AB152-6198-4822-AF5C-1621A4B1FD38}" srcId="{447A9154-AAB0-4934-BA9C-EFEEF88A4B25}" destId="{236B063B-18C0-4E70-A4E8-92A200E6A329}" srcOrd="1" destOrd="0" parTransId="{49B8CA38-B549-44E3-8CB0-36E924F7F73C}" sibTransId="{90F053F3-35E7-4C07-94B6-1CC6FBC74658}"/>
    <dgm:cxn modelId="{977D5C74-BDA8-4389-B112-54EF7DA3AEC2}" type="presOf" srcId="{B5635D27-234B-416E-A6B6-63FFAE2FDDB4}" destId="{EE88BB9B-11BC-48FE-A853-242D7084C961}" srcOrd="0" destOrd="0" presId="urn:microsoft.com/office/officeart/2005/8/layout/process4"/>
    <dgm:cxn modelId="{156BB674-5EB6-49E1-8A05-1C8E8DB6788D}" type="presOf" srcId="{6A08F748-0CB5-4C98-9FF0-215671DDFD9A}" destId="{6C24CDBF-D64B-4E3A-8AEC-8F7E96ECAF86}" srcOrd="0" destOrd="0" presId="urn:microsoft.com/office/officeart/2005/8/layout/process4"/>
    <dgm:cxn modelId="{16F61A55-8F96-4A1D-BA64-560718184C88}" srcId="{D1900948-F5BF-4A4D-98CB-E332509B7E5E}" destId="{BD5FC2DE-39A9-4443-A487-B899D694D10C}" srcOrd="1" destOrd="0" parTransId="{11A944A2-5FA5-405C-9D38-623C3F7E672F}" sibTransId="{1269007A-BFE0-4579-8EB8-48D082B653C7}"/>
    <dgm:cxn modelId="{7EFB6457-B5BC-48E1-8BA4-C06A9DE01725}" type="presOf" srcId="{447A9154-AAB0-4934-BA9C-EFEEF88A4B25}" destId="{1323859E-2176-44E3-AE5E-A519BC751717}" srcOrd="0" destOrd="0" presId="urn:microsoft.com/office/officeart/2005/8/layout/process4"/>
    <dgm:cxn modelId="{D6B8FA59-676C-4DC6-A01B-83FAED0D9284}" type="presOf" srcId="{84120BB0-22DA-45A4-8BA1-15BA4EB58B7E}" destId="{CE985F34-ACA6-4026-9148-2A88A85F8B16}" srcOrd="0" destOrd="0" presId="urn:microsoft.com/office/officeart/2005/8/layout/process4"/>
    <dgm:cxn modelId="{AE6C177A-DE6F-4406-8D6C-9B7A8FBCC5E0}" type="presOf" srcId="{DC6948D9-FC56-4B75-9439-6034616163FA}" destId="{116CC6DF-4689-41C5-A0F7-938CB65BAD19}" srcOrd="1" destOrd="0" presId="urn:microsoft.com/office/officeart/2005/8/layout/process4"/>
    <dgm:cxn modelId="{D8582685-87F4-4FE4-8344-C2E2B5D01509}" type="presOf" srcId="{696DB635-4C58-4F89-BACB-32F0DDCC571D}" destId="{C90799B6-D3D5-4166-91BB-1D1D43923A33}" srcOrd="0" destOrd="0" presId="urn:microsoft.com/office/officeart/2005/8/layout/process4"/>
    <dgm:cxn modelId="{B09C6286-16FA-469D-A646-318EAD48FFFF}" type="presOf" srcId="{7E0EC91D-AA1A-446F-8304-6CE9BDB9C5F7}" destId="{665397ED-1E6D-419F-AB0F-A6874C752533}" srcOrd="0" destOrd="0" presId="urn:microsoft.com/office/officeart/2005/8/layout/process4"/>
    <dgm:cxn modelId="{5C508D86-F1A3-42AA-B6E4-51C62C9E23EA}" type="presOf" srcId="{86FBE5C3-A630-4CFB-AFC5-65149609B4DA}" destId="{AF31CD1A-73E8-46CE-AED3-46F680B0B10B}" srcOrd="0" destOrd="0" presId="urn:microsoft.com/office/officeart/2005/8/layout/process4"/>
    <dgm:cxn modelId="{89872087-AB67-495F-AED0-2F1A7B6759B3}" type="presOf" srcId="{7F7E7F1F-719E-40E5-82D1-B05F70DFDEB7}" destId="{ADD92363-94FA-42C5-9ED9-916479C9CFEC}" srcOrd="0" destOrd="0" presId="urn:microsoft.com/office/officeart/2005/8/layout/process4"/>
    <dgm:cxn modelId="{8495DA8B-F2FF-4A1E-B7B1-360D7D5F6FD7}" type="presOf" srcId="{7A399277-13E1-48DA-82D9-4AD1EE8BC0CD}" destId="{998E89D1-FA7F-469C-AE2F-5787AC2C8103}" srcOrd="0" destOrd="0" presId="urn:microsoft.com/office/officeart/2005/8/layout/process4"/>
    <dgm:cxn modelId="{A944C891-6338-462E-8091-671A3D856EF3}" srcId="{DCF0133C-6886-4411-84B5-7BDC308E8B92}" destId="{6A08F748-0CB5-4C98-9FF0-215671DDFD9A}" srcOrd="5" destOrd="0" parTransId="{C4E053AC-3847-4F33-A92F-B9EC95D87BF3}" sibTransId="{042B5204-38D7-4415-95EC-2764F4191BA7}"/>
    <dgm:cxn modelId="{94BE2F93-2A1F-49B5-A924-EE0A71940089}" srcId="{6A08F748-0CB5-4C98-9FF0-215671DDFD9A}" destId="{BEADF9E0-CB59-418B-BDA7-F8149AFE0821}" srcOrd="1" destOrd="0" parTransId="{AED7A334-70E7-43BF-AAEC-ED26B440B6B5}" sibTransId="{2E3D5623-1B8F-4D5E-AFA5-59EDA009B7DD}"/>
    <dgm:cxn modelId="{55AEC195-2D43-4187-AD8C-47EAA20533FD}" srcId="{51375178-DF18-41D7-BE1C-78A2E6D5B56D}" destId="{301DF29F-732A-4E56-BDDC-F2DEC10C2745}" srcOrd="0" destOrd="0" parTransId="{62BF6E33-4478-4AA5-ADD9-E71774B47588}" sibTransId="{96C4E7FF-E763-4C98-9A12-6B36C0EBEAD6}"/>
    <dgm:cxn modelId="{FBD58E97-450B-4B04-AC2F-1A8FC7FD30E0}" srcId="{6A08F748-0CB5-4C98-9FF0-215671DDFD9A}" destId="{7E0EC91D-AA1A-446F-8304-6CE9BDB9C5F7}" srcOrd="0" destOrd="0" parTransId="{1E8ED788-08FA-4872-9B8A-8284CC9B1345}" sibTransId="{DDD57673-2433-4FDB-8A1C-2C15A6E97986}"/>
    <dgm:cxn modelId="{A395929A-5510-4110-A19A-935E3FDE1A87}" type="presOf" srcId="{51375178-DF18-41D7-BE1C-78A2E6D5B56D}" destId="{7F9B8B32-F688-4203-A638-021A3B6D7B00}" srcOrd="1" destOrd="0" presId="urn:microsoft.com/office/officeart/2005/8/layout/process4"/>
    <dgm:cxn modelId="{2A861A9B-EAE2-4801-B6D5-3637B4471AD5}" type="presOf" srcId="{B42DD43F-D2BA-4A4E-99D0-2D72706EF02A}" destId="{C426B14A-F16C-46D1-A67B-B2C6BB0C95BA}" srcOrd="0" destOrd="0" presId="urn:microsoft.com/office/officeart/2005/8/layout/process4"/>
    <dgm:cxn modelId="{1C20B79D-3425-4AE4-8EDD-A812A14523E2}" srcId="{DCF0133C-6886-4411-84B5-7BDC308E8B92}" destId="{21486C0D-A833-48EC-BF51-296B0421883E}" srcOrd="4" destOrd="0" parTransId="{EC9D0895-D413-4DC5-A80D-48C587143B8D}" sibTransId="{8DCA95EE-9CF8-4D0E-8305-1975393BCE20}"/>
    <dgm:cxn modelId="{E05AD89E-1E76-4BEC-B462-7DDAE97E3194}" type="presOf" srcId="{D1900948-F5BF-4A4D-98CB-E332509B7E5E}" destId="{AC9E77B4-8F64-4C0D-BA52-34834DD468CD}" srcOrd="0" destOrd="0" presId="urn:microsoft.com/office/officeart/2005/8/layout/process4"/>
    <dgm:cxn modelId="{BF1B23AA-097F-4708-B723-D0FB2F2C3E29}" type="presOf" srcId="{6A08F748-0CB5-4C98-9FF0-215671DDFD9A}" destId="{788C0BD8-6B11-45D3-BC20-C80D709476EE}" srcOrd="1" destOrd="0" presId="urn:microsoft.com/office/officeart/2005/8/layout/process4"/>
    <dgm:cxn modelId="{4273FDAC-80D4-4C66-93F9-BA0B47FCDD2D}" type="presOf" srcId="{447A9154-AAB0-4934-BA9C-EFEEF88A4B25}" destId="{086D92E2-8A4D-4359-9262-E94F9DE7C08B}" srcOrd="1" destOrd="0" presId="urn:microsoft.com/office/officeart/2005/8/layout/process4"/>
    <dgm:cxn modelId="{2E1BABB8-FDE0-448F-ADEA-AE29E64F9E12}" srcId="{DCF0133C-6886-4411-84B5-7BDC308E8B92}" destId="{2044975C-8B12-460D-8142-297D76BC9ED9}" srcOrd="2" destOrd="0" parTransId="{DFAFAEFB-FE3E-4817-8677-DC072D4FC46A}" sibTransId="{95110F5E-0426-4E87-996D-C05C28B0DBB1}"/>
    <dgm:cxn modelId="{0F1D8BBA-5F7E-464F-BD4A-D56BBC74E472}" srcId="{447A9154-AAB0-4934-BA9C-EFEEF88A4B25}" destId="{B9523C77-187F-432E-A871-ADD2E3BD722B}" srcOrd="3" destOrd="0" parTransId="{41C083C0-52D6-48CA-88F8-C906B506514A}" sibTransId="{06F3D498-BE35-492A-B1B1-79ADBB95C2E5}"/>
    <dgm:cxn modelId="{D11C51BC-2A48-497E-A27B-9539533514E3}" srcId="{DCF0133C-6886-4411-84B5-7BDC308E8B92}" destId="{51375178-DF18-41D7-BE1C-78A2E6D5B56D}" srcOrd="7" destOrd="0" parTransId="{CC0010EB-89EB-46BF-81D9-F1942DE59716}" sibTransId="{807823B1-1D49-415A-9CDC-A4BF6929B193}"/>
    <dgm:cxn modelId="{BA002BBE-9213-427D-87D9-0F2070D73321}" type="presOf" srcId="{21486C0D-A833-48EC-BF51-296B0421883E}" destId="{8B32A03D-6CF2-4FC1-A6B9-08999E37D22A}" srcOrd="1" destOrd="0" presId="urn:microsoft.com/office/officeart/2005/8/layout/process4"/>
    <dgm:cxn modelId="{E29D36C6-F223-4102-A2A1-3B4663328BC9}" type="presOf" srcId="{199BDC82-E350-4B14-BD70-FF928DB57CB9}" destId="{F6BFF377-1913-4338-83EF-A747324678B2}" srcOrd="0" destOrd="0" presId="urn:microsoft.com/office/officeart/2005/8/layout/process4"/>
    <dgm:cxn modelId="{9FDB5FCD-43A9-4521-A174-FFA3A9768EE5}" type="presOf" srcId="{51375178-DF18-41D7-BE1C-78A2E6D5B56D}" destId="{E5F85D8C-D405-4459-B8C5-6D11DAB61187}" srcOrd="0" destOrd="0" presId="urn:microsoft.com/office/officeart/2005/8/layout/process4"/>
    <dgm:cxn modelId="{23A9A0D0-3DB7-4EA7-B6B5-3080CFC3D15C}" type="presOf" srcId="{CA5F5382-23F9-4F01-B3C4-FBD1137F35C1}" destId="{11543A8A-9045-4010-BECA-C246FE7B67BF}" srcOrd="1" destOrd="0" presId="urn:microsoft.com/office/officeart/2005/8/layout/process4"/>
    <dgm:cxn modelId="{FD223BDD-4281-4D26-B3B4-9D4D5CC61D15}" srcId="{DCF0133C-6886-4411-84B5-7BDC308E8B92}" destId="{DC6948D9-FC56-4B75-9439-6034616163FA}" srcOrd="6" destOrd="0" parTransId="{0099C6D9-D638-4CAB-BBB9-3F7CE686214E}" sibTransId="{B392E7F4-7206-4E92-968E-F6D94C39F688}"/>
    <dgm:cxn modelId="{FC8AC8E0-7D65-4069-98D8-53E58B84C953}" srcId="{447A9154-AAB0-4934-BA9C-EFEEF88A4B25}" destId="{7F7E7F1F-719E-40E5-82D1-B05F70DFDEB7}" srcOrd="2" destOrd="0" parTransId="{FEA100B1-1170-4992-AFE7-13C8798F4652}" sibTransId="{3F944FD8-5B07-40C9-9B8B-D7D6543CFE23}"/>
    <dgm:cxn modelId="{B8331EE5-30ED-4E00-874C-D0E76CA523BF}" srcId="{CA5F5382-23F9-4F01-B3C4-FBD1137F35C1}" destId="{696DB635-4C58-4F89-BACB-32F0DDCC571D}" srcOrd="1" destOrd="0" parTransId="{439BCC9E-880D-40A0-BCA3-A7DE06761CB7}" sibTransId="{91AE96B1-B288-4FDF-A8E6-84E3841D8BEA}"/>
    <dgm:cxn modelId="{E0C14AE5-8ED2-435B-B49C-0264DC6C07BE}" type="presOf" srcId="{0AF23EE7-85C5-489D-82C5-D7F21104C66C}" destId="{8F163EB6-2DD3-4CC4-8958-2EB2CF38BDEE}" srcOrd="0" destOrd="0" presId="urn:microsoft.com/office/officeart/2005/8/layout/process4"/>
    <dgm:cxn modelId="{BFD2F6E6-0EFB-4176-ACAA-9086BFEA04A5}" type="presOf" srcId="{D1900948-F5BF-4A4D-98CB-E332509B7E5E}" destId="{BEC68232-A211-4516-A8EA-1B5E9BA6F7AB}" srcOrd="1" destOrd="0" presId="urn:microsoft.com/office/officeart/2005/8/layout/process4"/>
    <dgm:cxn modelId="{840B63E8-7353-40B8-B562-D7498B6BAFF6}" type="presOf" srcId="{21486C0D-A833-48EC-BF51-296B0421883E}" destId="{C570D6A2-6C2F-452C-9577-09A1365273C5}" srcOrd="0" destOrd="0" presId="urn:microsoft.com/office/officeart/2005/8/layout/process4"/>
    <dgm:cxn modelId="{236A1CEE-35EB-4F05-BA4B-583C74D38F63}" type="presOf" srcId="{F796ECD5-0285-4945-BFFE-5DEC95E30942}" destId="{F6033357-ED35-4D6D-806D-643F533108CF}" srcOrd="0" destOrd="0" presId="urn:microsoft.com/office/officeart/2005/8/layout/process4"/>
    <dgm:cxn modelId="{0727A6EE-FAE0-485B-86F4-DAA89EA949B8}" type="presOf" srcId="{EA7DDBBC-7B38-41FD-BF8E-C644F85332E7}" destId="{4C33D6C5-46AC-4DD4-8DD0-0393054A5D2F}" srcOrd="0" destOrd="0" presId="urn:microsoft.com/office/officeart/2005/8/layout/process4"/>
    <dgm:cxn modelId="{D245DAF3-F64F-4C10-8EF4-13330C64C311}" type="presOf" srcId="{1322525D-11A1-4310-98A5-019BEC085F75}" destId="{FC363AC1-92D1-4196-AAF6-8F8391C9A58A}" srcOrd="0" destOrd="0" presId="urn:microsoft.com/office/officeart/2005/8/layout/process4"/>
    <dgm:cxn modelId="{CD1B97F6-97D0-42B5-BB8B-6D556980611D}" srcId="{DC6948D9-FC56-4B75-9439-6034616163FA}" destId="{1322525D-11A1-4310-98A5-019BEC085F75}" srcOrd="1" destOrd="0" parTransId="{6126808F-EF19-4E5E-A5CD-347BF37420E1}" sibTransId="{4B51E156-4D2D-4F91-BB6B-C185332C7CC1}"/>
    <dgm:cxn modelId="{E1A690F7-1B12-4613-A653-21C4E1D39961}" srcId="{DC6948D9-FC56-4B75-9439-6034616163FA}" destId="{B42DD43F-D2BA-4A4E-99D0-2D72706EF02A}" srcOrd="0" destOrd="0" parTransId="{A0128090-2683-426D-BE61-852E04C945B3}" sibTransId="{31D1394D-1F7A-414A-A4F5-EDA5724787E3}"/>
    <dgm:cxn modelId="{A24B93F9-61CE-4E3B-8BC6-6D0B80AF0D4C}" type="presOf" srcId="{7A9E0AAA-0A71-4F23-A862-15E18EED2356}" destId="{15899FB9-CBC1-4667-9A4E-7215AB522BC5}" srcOrd="0" destOrd="0" presId="urn:microsoft.com/office/officeart/2005/8/layout/process4"/>
    <dgm:cxn modelId="{25A44BFA-0818-48A6-87D0-EB8FC8F743D4}" type="presOf" srcId="{DCF0133C-6886-4411-84B5-7BDC308E8B92}" destId="{051C5860-A5BB-4924-A4B5-65D50E8C8D40}" srcOrd="0" destOrd="0" presId="urn:microsoft.com/office/officeart/2005/8/layout/process4"/>
    <dgm:cxn modelId="{2D1C7CFC-B31C-4B4A-9662-7B29FE1D3600}" type="presOf" srcId="{B16FCC81-E536-49FF-9C0D-FC2C2B09578C}" destId="{36165099-438A-485C-B948-5E8BDBD6800E}" srcOrd="0" destOrd="0" presId="urn:microsoft.com/office/officeart/2005/8/layout/process4"/>
    <dgm:cxn modelId="{78F4BFFE-06E8-405A-BD61-6F3E18AEEA6B}" type="presOf" srcId="{BD5FC2DE-39A9-4443-A487-B899D694D10C}" destId="{302E726F-9989-4C6A-9431-2B56FBF84E60}" srcOrd="0" destOrd="0" presId="urn:microsoft.com/office/officeart/2005/8/layout/process4"/>
    <dgm:cxn modelId="{FB445318-8515-4086-B2A1-615D7626B52A}" type="presParOf" srcId="{051C5860-A5BB-4924-A4B5-65D50E8C8D40}" destId="{D0B92ED4-5663-403F-8DD2-A78D11EAE92A}" srcOrd="0" destOrd="0" presId="urn:microsoft.com/office/officeart/2005/8/layout/process4"/>
    <dgm:cxn modelId="{8430E248-5C12-4A23-A2F5-E84D0738745F}" type="presParOf" srcId="{D0B92ED4-5663-403F-8DD2-A78D11EAE92A}" destId="{E5F85D8C-D405-4459-B8C5-6D11DAB61187}" srcOrd="0" destOrd="0" presId="urn:microsoft.com/office/officeart/2005/8/layout/process4"/>
    <dgm:cxn modelId="{705F8042-B6BA-4F29-B55D-7D26AC41526C}" type="presParOf" srcId="{D0B92ED4-5663-403F-8DD2-A78D11EAE92A}" destId="{7F9B8B32-F688-4203-A638-021A3B6D7B00}" srcOrd="1" destOrd="0" presId="urn:microsoft.com/office/officeart/2005/8/layout/process4"/>
    <dgm:cxn modelId="{52ED65F7-5B55-4993-8A6A-ED8515D2C5CA}" type="presParOf" srcId="{D0B92ED4-5663-403F-8DD2-A78D11EAE92A}" destId="{49D87A83-48EB-4033-8614-1F2BEA91C076}" srcOrd="2" destOrd="0" presId="urn:microsoft.com/office/officeart/2005/8/layout/process4"/>
    <dgm:cxn modelId="{FD232464-42B1-438E-B2D7-766B7D2DC64C}" type="presParOf" srcId="{49D87A83-48EB-4033-8614-1F2BEA91C076}" destId="{11555E44-0E00-409E-96F9-5F2BBCA31086}" srcOrd="0" destOrd="0" presId="urn:microsoft.com/office/officeart/2005/8/layout/process4"/>
    <dgm:cxn modelId="{667F7411-A9E7-41FE-A149-045AA19E28C6}" type="presParOf" srcId="{49D87A83-48EB-4033-8614-1F2BEA91C076}" destId="{F6BFF377-1913-4338-83EF-A747324678B2}" srcOrd="1" destOrd="0" presId="urn:microsoft.com/office/officeart/2005/8/layout/process4"/>
    <dgm:cxn modelId="{F1A7A743-5581-4761-B366-0C2FC56F9783}" type="presParOf" srcId="{051C5860-A5BB-4924-A4B5-65D50E8C8D40}" destId="{BFAF1635-0062-405C-ADDC-825DE24F94EC}" srcOrd="1" destOrd="0" presId="urn:microsoft.com/office/officeart/2005/8/layout/process4"/>
    <dgm:cxn modelId="{BF07D7F4-E5FE-4913-85F3-F65B1DE8F72B}" type="presParOf" srcId="{051C5860-A5BB-4924-A4B5-65D50E8C8D40}" destId="{A2FF9121-790A-449A-BCFD-562A94C23724}" srcOrd="2" destOrd="0" presId="urn:microsoft.com/office/officeart/2005/8/layout/process4"/>
    <dgm:cxn modelId="{A7E3BAA6-6D5B-4712-A557-D19787DFEAA9}" type="presParOf" srcId="{A2FF9121-790A-449A-BCFD-562A94C23724}" destId="{C6F6A2FA-8F69-4342-9B0A-B516925B3E24}" srcOrd="0" destOrd="0" presId="urn:microsoft.com/office/officeart/2005/8/layout/process4"/>
    <dgm:cxn modelId="{CC5F16C3-CB6E-4184-B066-99AB1F3DB082}" type="presParOf" srcId="{A2FF9121-790A-449A-BCFD-562A94C23724}" destId="{116CC6DF-4689-41C5-A0F7-938CB65BAD19}" srcOrd="1" destOrd="0" presId="urn:microsoft.com/office/officeart/2005/8/layout/process4"/>
    <dgm:cxn modelId="{97E93D9B-6757-4C9C-8A68-8C3D0B565C90}" type="presParOf" srcId="{A2FF9121-790A-449A-BCFD-562A94C23724}" destId="{7E4E8D8B-7C37-4F45-A382-AAB1676AEA9A}" srcOrd="2" destOrd="0" presId="urn:microsoft.com/office/officeart/2005/8/layout/process4"/>
    <dgm:cxn modelId="{5C82FA51-AAE2-4B02-A9A0-4F508A487A79}" type="presParOf" srcId="{7E4E8D8B-7C37-4F45-A382-AAB1676AEA9A}" destId="{C426B14A-F16C-46D1-A67B-B2C6BB0C95BA}" srcOrd="0" destOrd="0" presId="urn:microsoft.com/office/officeart/2005/8/layout/process4"/>
    <dgm:cxn modelId="{2809B8EF-0974-4111-8B35-A91964AF0F4D}" type="presParOf" srcId="{7E4E8D8B-7C37-4F45-A382-AAB1676AEA9A}" destId="{FC363AC1-92D1-4196-AAF6-8F8391C9A58A}" srcOrd="1" destOrd="0" presId="urn:microsoft.com/office/officeart/2005/8/layout/process4"/>
    <dgm:cxn modelId="{8ADC7E68-1A37-4F77-9D92-6CD7D7CD323F}" type="presParOf" srcId="{051C5860-A5BB-4924-A4B5-65D50E8C8D40}" destId="{6F122835-B514-488F-8584-94BC6F3A8DC6}" srcOrd="3" destOrd="0" presId="urn:microsoft.com/office/officeart/2005/8/layout/process4"/>
    <dgm:cxn modelId="{2EDF4CC7-6ACB-4450-8958-47651A43A4C8}" type="presParOf" srcId="{051C5860-A5BB-4924-A4B5-65D50E8C8D40}" destId="{85DB0372-F5E6-4CE9-A1CC-5E0F05DFF9DD}" srcOrd="4" destOrd="0" presId="urn:microsoft.com/office/officeart/2005/8/layout/process4"/>
    <dgm:cxn modelId="{5B008F33-0104-4EA5-A655-A0CE6F49EFCC}" type="presParOf" srcId="{85DB0372-F5E6-4CE9-A1CC-5E0F05DFF9DD}" destId="{6C24CDBF-D64B-4E3A-8AEC-8F7E96ECAF86}" srcOrd="0" destOrd="0" presId="urn:microsoft.com/office/officeart/2005/8/layout/process4"/>
    <dgm:cxn modelId="{D3910925-6F10-4C70-B04D-C7F474313EA7}" type="presParOf" srcId="{85DB0372-F5E6-4CE9-A1CC-5E0F05DFF9DD}" destId="{788C0BD8-6B11-45D3-BC20-C80D709476EE}" srcOrd="1" destOrd="0" presId="urn:microsoft.com/office/officeart/2005/8/layout/process4"/>
    <dgm:cxn modelId="{C63F3CBB-0480-4C4E-BE3E-95122140B45A}" type="presParOf" srcId="{85DB0372-F5E6-4CE9-A1CC-5E0F05DFF9DD}" destId="{25D6357B-1C0D-486A-AED7-02926B6FD750}" srcOrd="2" destOrd="0" presId="urn:microsoft.com/office/officeart/2005/8/layout/process4"/>
    <dgm:cxn modelId="{6CA8BDD4-8A03-4511-A8F1-C85E4F621BB4}" type="presParOf" srcId="{25D6357B-1C0D-486A-AED7-02926B6FD750}" destId="{665397ED-1E6D-419F-AB0F-A6874C752533}" srcOrd="0" destOrd="0" presId="urn:microsoft.com/office/officeart/2005/8/layout/process4"/>
    <dgm:cxn modelId="{ADC24FA9-4836-4D65-B317-58C7E75D3F60}" type="presParOf" srcId="{25D6357B-1C0D-486A-AED7-02926B6FD750}" destId="{A8043202-D95C-4006-BDE2-1B57A554D94E}" srcOrd="1" destOrd="0" presId="urn:microsoft.com/office/officeart/2005/8/layout/process4"/>
    <dgm:cxn modelId="{D93A6411-2F14-4F9D-9EDD-98DBD4FED577}" type="presParOf" srcId="{25D6357B-1C0D-486A-AED7-02926B6FD750}" destId="{4C33D6C5-46AC-4DD4-8DD0-0393054A5D2F}" srcOrd="2" destOrd="0" presId="urn:microsoft.com/office/officeart/2005/8/layout/process4"/>
    <dgm:cxn modelId="{4AFAD22D-B9F2-40C5-AD09-8EAA40677C60}" type="presParOf" srcId="{051C5860-A5BB-4924-A4B5-65D50E8C8D40}" destId="{48CE6654-C05B-4CC3-A9BA-A47061120FE9}" srcOrd="5" destOrd="0" presId="urn:microsoft.com/office/officeart/2005/8/layout/process4"/>
    <dgm:cxn modelId="{B386A88C-4C63-4365-ABB7-0A01EDC9F8BB}" type="presParOf" srcId="{051C5860-A5BB-4924-A4B5-65D50E8C8D40}" destId="{CEA19046-67EE-4B31-982B-059DD3EC09BA}" srcOrd="6" destOrd="0" presId="urn:microsoft.com/office/officeart/2005/8/layout/process4"/>
    <dgm:cxn modelId="{C366E8D7-4E0E-4093-9F3B-F81E5A9061B5}" type="presParOf" srcId="{CEA19046-67EE-4B31-982B-059DD3EC09BA}" destId="{C570D6A2-6C2F-452C-9577-09A1365273C5}" srcOrd="0" destOrd="0" presId="urn:microsoft.com/office/officeart/2005/8/layout/process4"/>
    <dgm:cxn modelId="{4A93B639-145E-4EB8-A9D1-0BDEFE6F09D9}" type="presParOf" srcId="{CEA19046-67EE-4B31-982B-059DD3EC09BA}" destId="{8B32A03D-6CF2-4FC1-A6B9-08999E37D22A}" srcOrd="1" destOrd="0" presId="urn:microsoft.com/office/officeart/2005/8/layout/process4"/>
    <dgm:cxn modelId="{B3D78CEA-F9FF-4CC4-877F-B59288E9BB84}" type="presParOf" srcId="{CEA19046-67EE-4B31-982B-059DD3EC09BA}" destId="{CE291356-05E2-494E-AB93-645805E3BD95}" srcOrd="2" destOrd="0" presId="urn:microsoft.com/office/officeart/2005/8/layout/process4"/>
    <dgm:cxn modelId="{67D3F9F8-55BD-47B2-AB07-98E76BB28623}" type="presParOf" srcId="{CE291356-05E2-494E-AB93-645805E3BD95}" destId="{8F163EB6-2DD3-4CC4-8958-2EB2CF38BDEE}" srcOrd="0" destOrd="0" presId="urn:microsoft.com/office/officeart/2005/8/layout/process4"/>
    <dgm:cxn modelId="{A84C5EA0-1FDC-4EF9-B3C5-6C49D1A19868}" type="presParOf" srcId="{CE291356-05E2-494E-AB93-645805E3BD95}" destId="{F6033357-ED35-4D6D-806D-643F533108CF}" srcOrd="1" destOrd="0" presId="urn:microsoft.com/office/officeart/2005/8/layout/process4"/>
    <dgm:cxn modelId="{E58BC645-9B2D-496D-9D30-4B3E2E34CE83}" type="presParOf" srcId="{CE291356-05E2-494E-AB93-645805E3BD95}" destId="{212CDCDE-9851-4F69-A193-74EABABE5196}" srcOrd="2" destOrd="0" presId="urn:microsoft.com/office/officeart/2005/8/layout/process4"/>
    <dgm:cxn modelId="{6BB7E5C6-1E02-49DF-B0C7-9D62DD5A5BD7}" type="presParOf" srcId="{051C5860-A5BB-4924-A4B5-65D50E8C8D40}" destId="{78563309-B065-4A42-9A51-9AA383898D51}" srcOrd="7" destOrd="0" presId="urn:microsoft.com/office/officeart/2005/8/layout/process4"/>
    <dgm:cxn modelId="{EEE49443-05BA-46D4-928A-E57B30B785F6}" type="presParOf" srcId="{051C5860-A5BB-4924-A4B5-65D50E8C8D40}" destId="{51A1CD33-5CE1-4F6F-A808-31203C467EA7}" srcOrd="8" destOrd="0" presId="urn:microsoft.com/office/officeart/2005/8/layout/process4"/>
    <dgm:cxn modelId="{43D5E13D-E953-4B87-AD0A-9CA3C56726DD}" type="presParOf" srcId="{51A1CD33-5CE1-4F6F-A808-31203C467EA7}" destId="{AC9E77B4-8F64-4C0D-BA52-34834DD468CD}" srcOrd="0" destOrd="0" presId="urn:microsoft.com/office/officeart/2005/8/layout/process4"/>
    <dgm:cxn modelId="{0354911A-0BB5-48E7-BB75-B76AA0E51997}" type="presParOf" srcId="{51A1CD33-5CE1-4F6F-A808-31203C467EA7}" destId="{BEC68232-A211-4516-A8EA-1B5E9BA6F7AB}" srcOrd="1" destOrd="0" presId="urn:microsoft.com/office/officeart/2005/8/layout/process4"/>
    <dgm:cxn modelId="{94342912-F451-4A84-BEDB-F27F387F911B}" type="presParOf" srcId="{51A1CD33-5CE1-4F6F-A808-31203C467EA7}" destId="{00DACB4B-D9EC-4E69-B7C0-99B90DD579B1}" srcOrd="2" destOrd="0" presId="urn:microsoft.com/office/officeart/2005/8/layout/process4"/>
    <dgm:cxn modelId="{6AFFCEBD-8A8F-433C-A914-F8C3389F85AB}" type="presParOf" srcId="{00DACB4B-D9EC-4E69-B7C0-99B90DD579B1}" destId="{8D739A13-E90D-4A4B-9AB5-CD81A19FCB93}" srcOrd="0" destOrd="0" presId="urn:microsoft.com/office/officeart/2005/8/layout/process4"/>
    <dgm:cxn modelId="{3ED63BD5-773E-447C-9980-5F73F275570C}" type="presParOf" srcId="{00DACB4B-D9EC-4E69-B7C0-99B90DD579B1}" destId="{302E726F-9989-4C6A-9431-2B56FBF84E60}" srcOrd="1" destOrd="0" presId="urn:microsoft.com/office/officeart/2005/8/layout/process4"/>
    <dgm:cxn modelId="{04D2F8CD-B4E8-47A5-AB07-B91CAF0E352E}" type="presParOf" srcId="{00DACB4B-D9EC-4E69-B7C0-99B90DD579B1}" destId="{998E89D1-FA7F-469C-AE2F-5787AC2C8103}" srcOrd="2" destOrd="0" presId="urn:microsoft.com/office/officeart/2005/8/layout/process4"/>
    <dgm:cxn modelId="{B5358CE3-9F29-4B34-BEA5-EEE2C99A0E0C}" type="presParOf" srcId="{051C5860-A5BB-4924-A4B5-65D50E8C8D40}" destId="{E4B7882C-338C-46B9-9DF9-71DA30E2DE3C}" srcOrd="9" destOrd="0" presId="urn:microsoft.com/office/officeart/2005/8/layout/process4"/>
    <dgm:cxn modelId="{9014AE5D-B4F6-49EE-94CE-B66C2950E890}" type="presParOf" srcId="{051C5860-A5BB-4924-A4B5-65D50E8C8D40}" destId="{C37FF4A3-6C1A-403D-899F-0D82DCA85D13}" srcOrd="10" destOrd="0" presId="urn:microsoft.com/office/officeart/2005/8/layout/process4"/>
    <dgm:cxn modelId="{9239F6F0-BCBD-4B21-964F-2FB506316FB8}" type="presParOf" srcId="{C37FF4A3-6C1A-403D-899F-0D82DCA85D13}" destId="{96E0ADB6-8266-4F89-B962-6042BD953622}" srcOrd="0" destOrd="0" presId="urn:microsoft.com/office/officeart/2005/8/layout/process4"/>
    <dgm:cxn modelId="{65E45389-433F-4CBA-AACB-6DC62C0B2E05}" type="presParOf" srcId="{C37FF4A3-6C1A-403D-899F-0D82DCA85D13}" destId="{6703A5CE-F9BF-464E-9AF8-9252E63BD688}" srcOrd="1" destOrd="0" presId="urn:microsoft.com/office/officeart/2005/8/layout/process4"/>
    <dgm:cxn modelId="{C0A95E0D-C35A-4477-8435-67A61B80A4CF}" type="presParOf" srcId="{C37FF4A3-6C1A-403D-899F-0D82DCA85D13}" destId="{E51ABB27-962E-4586-82E8-C45320CBEE31}" srcOrd="2" destOrd="0" presId="urn:microsoft.com/office/officeart/2005/8/layout/process4"/>
    <dgm:cxn modelId="{D69EC5C7-774D-4A93-A296-B441489989B5}" type="presParOf" srcId="{E51ABB27-962E-4586-82E8-C45320CBEE31}" destId="{EE88BB9B-11BC-48FE-A853-242D7084C961}" srcOrd="0" destOrd="0" presId="urn:microsoft.com/office/officeart/2005/8/layout/process4"/>
    <dgm:cxn modelId="{2FD5BE5F-3018-43A9-A790-C58F24F13899}" type="presParOf" srcId="{E51ABB27-962E-4586-82E8-C45320CBEE31}" destId="{15899FB9-CBC1-4667-9A4E-7215AB522BC5}" srcOrd="1" destOrd="0" presId="urn:microsoft.com/office/officeart/2005/8/layout/process4"/>
    <dgm:cxn modelId="{080A5038-6001-4E0D-A385-6EEB822505C9}" type="presParOf" srcId="{051C5860-A5BB-4924-A4B5-65D50E8C8D40}" destId="{A6892D2D-4C8B-4438-AFA6-29D0D9BC3D3F}" srcOrd="11" destOrd="0" presId="urn:microsoft.com/office/officeart/2005/8/layout/process4"/>
    <dgm:cxn modelId="{B6115A7A-70A7-4860-BF02-F728385C88CF}" type="presParOf" srcId="{051C5860-A5BB-4924-A4B5-65D50E8C8D40}" destId="{3CB2FB80-4700-483C-8725-055D14470A75}" srcOrd="12" destOrd="0" presId="urn:microsoft.com/office/officeart/2005/8/layout/process4"/>
    <dgm:cxn modelId="{453ADBDB-2690-427B-950E-C4C0BD0C1359}" type="presParOf" srcId="{3CB2FB80-4700-483C-8725-055D14470A75}" destId="{BD2F6D6A-C3F3-4EE5-A87F-5C287B45683C}" srcOrd="0" destOrd="0" presId="urn:microsoft.com/office/officeart/2005/8/layout/process4"/>
    <dgm:cxn modelId="{AFE41AED-84C0-4C7E-BCE1-DFC32B210B5C}" type="presParOf" srcId="{3CB2FB80-4700-483C-8725-055D14470A75}" destId="{11543A8A-9045-4010-BECA-C246FE7B67BF}" srcOrd="1" destOrd="0" presId="urn:microsoft.com/office/officeart/2005/8/layout/process4"/>
    <dgm:cxn modelId="{8FD34742-CBCC-4B3E-82D4-14D5C7EDB262}" type="presParOf" srcId="{3CB2FB80-4700-483C-8725-055D14470A75}" destId="{DC3164CD-2649-4588-9E56-2BF9767950BE}" srcOrd="2" destOrd="0" presId="urn:microsoft.com/office/officeart/2005/8/layout/process4"/>
    <dgm:cxn modelId="{55F557BA-8613-4CAE-9A57-AC54907A5B34}" type="presParOf" srcId="{DC3164CD-2649-4588-9E56-2BF9767950BE}" destId="{AF31CD1A-73E8-46CE-AED3-46F680B0B10B}" srcOrd="0" destOrd="0" presId="urn:microsoft.com/office/officeart/2005/8/layout/process4"/>
    <dgm:cxn modelId="{4C520522-0A3F-41C5-857D-C91FD2B50F4A}" type="presParOf" srcId="{DC3164CD-2649-4588-9E56-2BF9767950BE}" destId="{C90799B6-D3D5-4166-91BB-1D1D43923A33}" srcOrd="1" destOrd="0" presId="urn:microsoft.com/office/officeart/2005/8/layout/process4"/>
    <dgm:cxn modelId="{97EFE9A2-3F60-41FC-9B13-F3CEC80BC03A}" type="presParOf" srcId="{DC3164CD-2649-4588-9E56-2BF9767950BE}" destId="{36165099-438A-485C-B948-5E8BDBD6800E}" srcOrd="2" destOrd="0" presId="urn:microsoft.com/office/officeart/2005/8/layout/process4"/>
    <dgm:cxn modelId="{F5B1DE27-4B8A-4248-9E63-A95DA7B29F6B}" type="presParOf" srcId="{051C5860-A5BB-4924-A4B5-65D50E8C8D40}" destId="{F5F5C6D4-82B5-43D9-9A89-03F3CF16331C}" srcOrd="13" destOrd="0" presId="urn:microsoft.com/office/officeart/2005/8/layout/process4"/>
    <dgm:cxn modelId="{BAF20CE8-E2C1-4D22-9A64-E18C92383598}" type="presParOf" srcId="{051C5860-A5BB-4924-A4B5-65D50E8C8D40}" destId="{CB331D84-5A1D-4FB1-AA7C-C6864B2F5E97}" srcOrd="14" destOrd="0" presId="urn:microsoft.com/office/officeart/2005/8/layout/process4"/>
    <dgm:cxn modelId="{A3D0BC21-D59E-49E7-B552-04661DA5C5CC}" type="presParOf" srcId="{CB331D84-5A1D-4FB1-AA7C-C6864B2F5E97}" destId="{1323859E-2176-44E3-AE5E-A519BC751717}" srcOrd="0" destOrd="0" presId="urn:microsoft.com/office/officeart/2005/8/layout/process4"/>
    <dgm:cxn modelId="{649DC61D-F5B1-420E-95ED-F6921D553DE3}" type="presParOf" srcId="{CB331D84-5A1D-4FB1-AA7C-C6864B2F5E97}" destId="{086D92E2-8A4D-4359-9262-E94F9DE7C08B}" srcOrd="1" destOrd="0" presId="urn:microsoft.com/office/officeart/2005/8/layout/process4"/>
    <dgm:cxn modelId="{B0607BB1-31F4-49A2-96E8-DD7C948D9810}" type="presParOf" srcId="{CB331D84-5A1D-4FB1-AA7C-C6864B2F5E97}" destId="{3B60EEDC-25B8-4607-935C-AED66B7A2DC4}" srcOrd="2" destOrd="0" presId="urn:microsoft.com/office/officeart/2005/8/layout/process4"/>
    <dgm:cxn modelId="{F59A4F77-F019-4BA3-8B27-829F31ED1C7C}" type="presParOf" srcId="{3B60EEDC-25B8-4607-935C-AED66B7A2DC4}" destId="{CE985F34-ACA6-4026-9148-2A88A85F8B16}" srcOrd="0" destOrd="0" presId="urn:microsoft.com/office/officeart/2005/8/layout/process4"/>
    <dgm:cxn modelId="{DA737487-3D89-434A-8801-E82CBB88C590}" type="presParOf" srcId="{3B60EEDC-25B8-4607-935C-AED66B7A2DC4}" destId="{B0E0A8DB-DE09-44CE-99BD-A3AAF6DF5BDA}" srcOrd="1" destOrd="0" presId="urn:microsoft.com/office/officeart/2005/8/layout/process4"/>
    <dgm:cxn modelId="{D1E0BBDD-A8D0-4E2A-B071-2F70619FF218}" type="presParOf" srcId="{3B60EEDC-25B8-4607-935C-AED66B7A2DC4}" destId="{ADD92363-94FA-42C5-9ED9-916479C9CFEC}" srcOrd="2" destOrd="0" presId="urn:microsoft.com/office/officeart/2005/8/layout/process4"/>
    <dgm:cxn modelId="{F511D231-D98B-4BE6-9B3C-6CFC047FDDEB}" type="presParOf" srcId="{3B60EEDC-25B8-4607-935C-AED66B7A2DC4}" destId="{A2672361-868D-4DB0-B21A-71C31413D1B2}" srcOrd="3" destOrd="0" presId="urn:microsoft.com/office/officeart/2005/8/layout/process4"/>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1D368BE-7A17-4261-BF2F-8A5ECC253078}" type="doc">
      <dgm:prSet loTypeId="urn:microsoft.com/office/officeart/2005/8/layout/bProcess3" loCatId="process" qsTypeId="urn:microsoft.com/office/officeart/2005/8/quickstyle/simple1" qsCatId="simple" csTypeId="urn:microsoft.com/office/officeart/2005/8/colors/colorful1" csCatId="colorful" phldr="1"/>
      <dgm:spPr/>
      <dgm:t>
        <a:bodyPr/>
        <a:lstStyle/>
        <a:p>
          <a:endParaRPr lang="en-US"/>
        </a:p>
      </dgm:t>
    </dgm:pt>
    <dgm:pt modelId="{8D126555-2FE3-4F98-8D08-815CA04BE986}">
      <dgm:prSet phldrT="[Text]" custT="1"/>
      <dgm:spPr/>
      <dgm:t>
        <a:bodyPr/>
        <a:lstStyle/>
        <a:p>
          <a:pPr algn="ctr"/>
          <a:r>
            <a:rPr lang="en-US" sz="700">
              <a:latin typeface="Arial" panose="020B0604020202020204" pitchFamily="34" charset="0"/>
              <a:cs typeface="Arial" panose="020B0604020202020204" pitchFamily="34" charset="0"/>
            </a:rPr>
            <a:t>Draft National AMR Environmental Surveillance Strategy </a:t>
          </a:r>
        </a:p>
      </dgm:t>
    </dgm:pt>
    <dgm:pt modelId="{E321C9CF-FD6D-4F40-9669-FC71435F7FF5}" type="parTrans" cxnId="{8E000BC9-821D-405A-A341-ACB5291CC5E4}">
      <dgm:prSet/>
      <dgm:spPr/>
      <dgm:t>
        <a:bodyPr/>
        <a:lstStyle/>
        <a:p>
          <a:pPr algn="ctr"/>
          <a:endParaRPr lang="en-US" sz="700">
            <a:latin typeface="Arial" panose="020B0604020202020204" pitchFamily="34" charset="0"/>
            <a:cs typeface="Arial" panose="020B0604020202020204" pitchFamily="34" charset="0"/>
          </a:endParaRPr>
        </a:p>
      </dgm:t>
    </dgm:pt>
    <dgm:pt modelId="{1CE1F278-D7DB-4BDE-AFB9-962821CFCAC3}" type="sibTrans" cxnId="{8E000BC9-821D-405A-A341-ACB5291CC5E4}">
      <dgm:prSet custT="1"/>
      <dgm:spPr/>
      <dgm:t>
        <a:bodyPr/>
        <a:lstStyle/>
        <a:p>
          <a:pPr algn="ctr"/>
          <a:endParaRPr lang="en-US" sz="700">
            <a:latin typeface="Arial" panose="020B0604020202020204" pitchFamily="34" charset="0"/>
            <a:cs typeface="Arial" panose="020B0604020202020204" pitchFamily="34" charset="0"/>
          </a:endParaRPr>
        </a:p>
      </dgm:t>
    </dgm:pt>
    <dgm:pt modelId="{F3F0ED70-DEB0-4ABA-B4A5-C714557F492A}">
      <dgm:prSet phldrT="[Text]" custT="1"/>
      <dgm:spPr/>
      <dgm:t>
        <a:bodyPr/>
        <a:lstStyle/>
        <a:p>
          <a:pPr algn="ctr"/>
          <a:r>
            <a:rPr lang="en-US" sz="700" dirty="0">
              <a:latin typeface="Arial" panose="020B0604020202020204" pitchFamily="34" charset="0"/>
              <a:cs typeface="Arial" panose="020B0604020202020204" pitchFamily="34" charset="0"/>
            </a:rPr>
            <a:t>Share first draft with Stakeholders</a:t>
          </a:r>
          <a:endParaRPr lang="en-US" sz="700" b="1">
            <a:latin typeface="Arial" panose="020B0604020202020204" pitchFamily="34" charset="0"/>
            <a:cs typeface="Arial" panose="020B0604020202020204" pitchFamily="34" charset="0"/>
          </a:endParaRPr>
        </a:p>
      </dgm:t>
    </dgm:pt>
    <dgm:pt modelId="{68D1500B-C9C7-492D-9A72-E96EB9475EEA}" type="parTrans" cxnId="{16B72ECD-EF12-48B4-A5E2-802FBC7CCAD3}">
      <dgm:prSet/>
      <dgm:spPr/>
      <dgm:t>
        <a:bodyPr/>
        <a:lstStyle/>
        <a:p>
          <a:pPr algn="ctr"/>
          <a:endParaRPr lang="en-US" sz="700">
            <a:latin typeface="Arial" panose="020B0604020202020204" pitchFamily="34" charset="0"/>
            <a:cs typeface="Arial" panose="020B0604020202020204" pitchFamily="34" charset="0"/>
          </a:endParaRPr>
        </a:p>
      </dgm:t>
    </dgm:pt>
    <dgm:pt modelId="{10AF9FEF-D7E7-4F80-88F5-7AF4B03F1D42}" type="sibTrans" cxnId="{16B72ECD-EF12-48B4-A5E2-802FBC7CCAD3}">
      <dgm:prSet custT="1"/>
      <dgm:spPr/>
      <dgm:t>
        <a:bodyPr/>
        <a:lstStyle/>
        <a:p>
          <a:pPr algn="ctr"/>
          <a:endParaRPr lang="en-US" sz="700">
            <a:latin typeface="Arial" panose="020B0604020202020204" pitchFamily="34" charset="0"/>
            <a:cs typeface="Arial" panose="020B0604020202020204" pitchFamily="34" charset="0"/>
          </a:endParaRPr>
        </a:p>
      </dgm:t>
    </dgm:pt>
    <dgm:pt modelId="{725F611E-B25D-49FD-B2DC-8567960FB81C}">
      <dgm:prSet phldrT="[Text]" custT="1"/>
      <dgm:spPr/>
      <dgm:t>
        <a:bodyPr/>
        <a:lstStyle/>
        <a:p>
          <a:pPr algn="ctr"/>
          <a:r>
            <a:rPr lang="en-US" sz="700" dirty="0">
              <a:solidFill>
                <a:sysClr val="windowText" lastClr="000000"/>
              </a:solidFill>
              <a:latin typeface="Arial" panose="020B0604020202020204" pitchFamily="34" charset="0"/>
              <a:cs typeface="Arial" panose="020B0604020202020204" pitchFamily="34" charset="0"/>
            </a:rPr>
            <a:t>Circulation of Draft to the federal/provincial government agencies, International Organizations and Academia</a:t>
          </a:r>
        </a:p>
      </dgm:t>
    </dgm:pt>
    <dgm:pt modelId="{3535A238-C570-464D-9561-C93DC65F01ED}" type="parTrans" cxnId="{46EF1623-D26E-43F1-964D-8C50C29FF207}">
      <dgm:prSet/>
      <dgm:spPr/>
      <dgm:t>
        <a:bodyPr/>
        <a:lstStyle/>
        <a:p>
          <a:pPr algn="ctr"/>
          <a:endParaRPr lang="en-US" sz="700">
            <a:latin typeface="Arial" panose="020B0604020202020204" pitchFamily="34" charset="0"/>
            <a:cs typeface="Arial" panose="020B0604020202020204" pitchFamily="34" charset="0"/>
          </a:endParaRPr>
        </a:p>
      </dgm:t>
    </dgm:pt>
    <dgm:pt modelId="{D388F79A-F062-4AA6-A4F5-C04BF9C09F40}" type="sibTrans" cxnId="{46EF1623-D26E-43F1-964D-8C50C29FF207}">
      <dgm:prSet custT="1"/>
      <dgm:spPr/>
      <dgm:t>
        <a:bodyPr/>
        <a:lstStyle/>
        <a:p>
          <a:pPr algn="ctr"/>
          <a:endParaRPr lang="en-US" sz="700">
            <a:latin typeface="Arial" panose="020B0604020202020204" pitchFamily="34" charset="0"/>
            <a:cs typeface="Arial" panose="020B0604020202020204" pitchFamily="34" charset="0"/>
          </a:endParaRPr>
        </a:p>
      </dgm:t>
    </dgm:pt>
    <dgm:pt modelId="{3B113B0E-4CAB-4273-8481-3C8C3C1CB224}">
      <dgm:prSet custT="1"/>
      <dgm:spPr/>
      <dgm:t>
        <a:bodyPr/>
        <a:lstStyle/>
        <a:p>
          <a:pPr algn="ctr"/>
          <a:r>
            <a:rPr lang="en-US" sz="700" dirty="0">
              <a:latin typeface="Arial" panose="020B0604020202020204" pitchFamily="34" charset="0"/>
              <a:cs typeface="Arial" panose="020B0604020202020204" pitchFamily="34" charset="0"/>
            </a:rPr>
            <a:t>Organize a National Consultative Workshop</a:t>
          </a:r>
        </a:p>
      </dgm:t>
    </dgm:pt>
    <dgm:pt modelId="{368E458D-9518-4C2C-B3ED-CC8B57F27751}" type="parTrans" cxnId="{3624B965-5D57-4948-A146-860CD754B55B}">
      <dgm:prSet/>
      <dgm:spPr/>
      <dgm:t>
        <a:bodyPr/>
        <a:lstStyle/>
        <a:p>
          <a:pPr algn="ctr"/>
          <a:endParaRPr lang="en-US" sz="700">
            <a:latin typeface="Arial" panose="020B0604020202020204" pitchFamily="34" charset="0"/>
            <a:cs typeface="Arial" panose="020B0604020202020204" pitchFamily="34" charset="0"/>
          </a:endParaRPr>
        </a:p>
      </dgm:t>
    </dgm:pt>
    <dgm:pt modelId="{625B90DF-48C5-44E0-A0A1-EFE71B7E85C3}" type="sibTrans" cxnId="{3624B965-5D57-4948-A146-860CD754B55B}">
      <dgm:prSet custT="1"/>
      <dgm:spPr/>
      <dgm:t>
        <a:bodyPr/>
        <a:lstStyle/>
        <a:p>
          <a:pPr algn="ctr"/>
          <a:endParaRPr lang="en-US" sz="700">
            <a:latin typeface="Arial" panose="020B0604020202020204" pitchFamily="34" charset="0"/>
            <a:cs typeface="Arial" panose="020B0604020202020204" pitchFamily="34" charset="0"/>
          </a:endParaRPr>
        </a:p>
      </dgm:t>
    </dgm:pt>
    <dgm:pt modelId="{1E9D8FC6-09B6-49CB-BCF4-1D3AE51C8DF5}">
      <dgm:prSet custT="1"/>
      <dgm:spPr/>
      <dgm:t>
        <a:bodyPr/>
        <a:lstStyle/>
        <a:p>
          <a:pPr algn="ctr"/>
          <a:r>
            <a:rPr lang="en-US" sz="700" dirty="0">
              <a:latin typeface="Arial" panose="020B0604020202020204" pitchFamily="34" charset="0"/>
              <a:cs typeface="Arial" panose="020B0604020202020204" pitchFamily="34" charset="0"/>
            </a:rPr>
            <a:t>Approval of Strategy</a:t>
          </a:r>
        </a:p>
      </dgm:t>
    </dgm:pt>
    <dgm:pt modelId="{F95C6C11-BE51-487C-8351-62E9045F0EC7}" type="parTrans" cxnId="{B0E8DD09-71E4-4C25-86FD-5CEFE67B2BDC}">
      <dgm:prSet/>
      <dgm:spPr/>
      <dgm:t>
        <a:bodyPr/>
        <a:lstStyle/>
        <a:p>
          <a:pPr algn="ctr"/>
          <a:endParaRPr lang="en-US" sz="700">
            <a:latin typeface="Arial" panose="020B0604020202020204" pitchFamily="34" charset="0"/>
            <a:cs typeface="Arial" panose="020B0604020202020204" pitchFamily="34" charset="0"/>
          </a:endParaRPr>
        </a:p>
      </dgm:t>
    </dgm:pt>
    <dgm:pt modelId="{7345821F-7F7D-467A-85BF-DA52EB582A1A}" type="sibTrans" cxnId="{B0E8DD09-71E4-4C25-86FD-5CEFE67B2BDC}">
      <dgm:prSet custT="1"/>
      <dgm:spPr/>
      <dgm:t>
        <a:bodyPr/>
        <a:lstStyle/>
        <a:p>
          <a:pPr algn="ctr"/>
          <a:endParaRPr lang="en-US" sz="700">
            <a:latin typeface="Arial" panose="020B0604020202020204" pitchFamily="34" charset="0"/>
            <a:cs typeface="Arial" panose="020B0604020202020204" pitchFamily="34" charset="0"/>
          </a:endParaRPr>
        </a:p>
      </dgm:t>
    </dgm:pt>
    <dgm:pt modelId="{8ECA857F-61AA-4E6F-830B-C2D0A4FE022D}">
      <dgm:prSet custT="1"/>
      <dgm:spPr/>
      <dgm:t>
        <a:bodyPr/>
        <a:lstStyle/>
        <a:p>
          <a:pPr algn="ctr"/>
          <a:r>
            <a:rPr lang="en-US" sz="700">
              <a:solidFill>
                <a:schemeClr val="bg1"/>
              </a:solidFill>
              <a:latin typeface="Arial" panose="020B0604020202020204" pitchFamily="34" charset="0"/>
              <a:cs typeface="Arial" panose="020B0604020202020204" pitchFamily="34" charset="0"/>
            </a:rPr>
            <a:t>Capacity building of stakeholders on key strategies   </a:t>
          </a:r>
        </a:p>
      </dgm:t>
    </dgm:pt>
    <dgm:pt modelId="{6C8C845A-F3DE-4518-9A24-A8AD6A521228}" type="parTrans" cxnId="{EFF01188-F91D-4B3E-8F64-0BBB071BD968}">
      <dgm:prSet/>
      <dgm:spPr/>
      <dgm:t>
        <a:bodyPr/>
        <a:lstStyle/>
        <a:p>
          <a:pPr algn="ctr"/>
          <a:endParaRPr lang="en-US" sz="700">
            <a:latin typeface="Arial" panose="020B0604020202020204" pitchFamily="34" charset="0"/>
            <a:cs typeface="Arial" panose="020B0604020202020204" pitchFamily="34" charset="0"/>
          </a:endParaRPr>
        </a:p>
      </dgm:t>
    </dgm:pt>
    <dgm:pt modelId="{166B709B-F2A6-4689-80D7-B82365262F8C}" type="sibTrans" cxnId="{EFF01188-F91D-4B3E-8F64-0BBB071BD968}">
      <dgm:prSet custT="1"/>
      <dgm:spPr/>
      <dgm:t>
        <a:bodyPr/>
        <a:lstStyle/>
        <a:p>
          <a:pPr algn="ctr"/>
          <a:endParaRPr lang="en-US" sz="700">
            <a:latin typeface="Arial" panose="020B0604020202020204" pitchFamily="34" charset="0"/>
            <a:cs typeface="Arial" panose="020B0604020202020204" pitchFamily="34" charset="0"/>
          </a:endParaRPr>
        </a:p>
      </dgm:t>
    </dgm:pt>
    <dgm:pt modelId="{8E8133DB-DE51-4A9C-AE76-E1AABA477216}">
      <dgm:prSet custT="1"/>
      <dgm:spPr/>
      <dgm:t>
        <a:bodyPr/>
        <a:lstStyle/>
        <a:p>
          <a:pPr algn="ctr"/>
          <a:r>
            <a:rPr lang="en-US" sz="700">
              <a:solidFill>
                <a:sysClr val="windowText" lastClr="000000"/>
              </a:solidFill>
              <a:latin typeface="Arial" panose="020B0604020202020204" pitchFamily="34" charset="0"/>
              <a:cs typeface="Arial" panose="020B0604020202020204" pitchFamily="34" charset="0"/>
            </a:rPr>
            <a:t>Launching Pilot Study on AMR Env Surveillance   </a:t>
          </a:r>
          <a:endParaRPr lang="en-US" sz="700" b="1">
            <a:solidFill>
              <a:sysClr val="windowText" lastClr="000000"/>
            </a:solidFill>
            <a:latin typeface="Arial" panose="020B0604020202020204" pitchFamily="34" charset="0"/>
            <a:cs typeface="Arial" panose="020B0604020202020204" pitchFamily="34" charset="0"/>
          </a:endParaRPr>
        </a:p>
      </dgm:t>
    </dgm:pt>
    <dgm:pt modelId="{169F6471-966B-4A03-B6F4-E3C7AC2C03C1}" type="parTrans" cxnId="{12CBCF39-0D86-41C5-97CC-F09FFFF3E470}">
      <dgm:prSet/>
      <dgm:spPr/>
      <dgm:t>
        <a:bodyPr/>
        <a:lstStyle/>
        <a:p>
          <a:pPr algn="ctr"/>
          <a:endParaRPr lang="en-US" sz="700">
            <a:latin typeface="Arial" panose="020B0604020202020204" pitchFamily="34" charset="0"/>
            <a:cs typeface="Arial" panose="020B0604020202020204" pitchFamily="34" charset="0"/>
          </a:endParaRPr>
        </a:p>
      </dgm:t>
    </dgm:pt>
    <dgm:pt modelId="{D737A161-D808-4B9F-9875-E925F5574722}" type="sibTrans" cxnId="{12CBCF39-0D86-41C5-97CC-F09FFFF3E470}">
      <dgm:prSet custT="1"/>
      <dgm:spPr/>
      <dgm:t>
        <a:bodyPr/>
        <a:lstStyle/>
        <a:p>
          <a:pPr algn="ctr"/>
          <a:endParaRPr lang="en-US" sz="700">
            <a:latin typeface="Arial" panose="020B0604020202020204" pitchFamily="34" charset="0"/>
            <a:cs typeface="Arial" panose="020B0604020202020204" pitchFamily="34" charset="0"/>
          </a:endParaRPr>
        </a:p>
      </dgm:t>
    </dgm:pt>
    <dgm:pt modelId="{0CA9E298-7A5E-40B7-9711-B316E87898A2}">
      <dgm:prSet custT="1"/>
      <dgm:spPr/>
      <dgm:t>
        <a:bodyPr/>
        <a:lstStyle/>
        <a:p>
          <a:pPr algn="ctr"/>
          <a:r>
            <a:rPr lang="en-US" sz="700">
              <a:solidFill>
                <a:schemeClr val="bg1"/>
              </a:solidFill>
              <a:latin typeface="Arial" panose="020B0604020202020204" pitchFamily="34" charset="0"/>
              <a:cs typeface="Arial" panose="020B0604020202020204" pitchFamily="34" charset="0"/>
            </a:rPr>
            <a:t>Report on Pilot Study on AMR Env Surveillance   </a:t>
          </a:r>
          <a:endParaRPr lang="en-US" sz="700" b="1">
            <a:solidFill>
              <a:schemeClr val="bg1"/>
            </a:solidFill>
            <a:latin typeface="Arial" panose="020B0604020202020204" pitchFamily="34" charset="0"/>
            <a:cs typeface="Arial" panose="020B0604020202020204" pitchFamily="34" charset="0"/>
          </a:endParaRPr>
        </a:p>
      </dgm:t>
    </dgm:pt>
    <dgm:pt modelId="{DB7B4CD9-DD39-470A-8155-45F76874F7DD}" type="parTrans" cxnId="{82586C59-C2FC-4E47-9EEC-967337932FB5}">
      <dgm:prSet/>
      <dgm:spPr/>
      <dgm:t>
        <a:bodyPr/>
        <a:lstStyle/>
        <a:p>
          <a:pPr algn="ctr"/>
          <a:endParaRPr lang="en-US" sz="700">
            <a:latin typeface="Arial" panose="020B0604020202020204" pitchFamily="34" charset="0"/>
            <a:cs typeface="Arial" panose="020B0604020202020204" pitchFamily="34" charset="0"/>
          </a:endParaRPr>
        </a:p>
      </dgm:t>
    </dgm:pt>
    <dgm:pt modelId="{FB440E42-014C-42BF-866E-5D4E1E3B5C76}" type="sibTrans" cxnId="{82586C59-C2FC-4E47-9EEC-967337932FB5}">
      <dgm:prSet custT="1"/>
      <dgm:spPr/>
      <dgm:t>
        <a:bodyPr/>
        <a:lstStyle/>
        <a:p>
          <a:pPr algn="ctr"/>
          <a:endParaRPr lang="en-US" sz="700">
            <a:latin typeface="Arial" panose="020B0604020202020204" pitchFamily="34" charset="0"/>
            <a:cs typeface="Arial" panose="020B0604020202020204" pitchFamily="34" charset="0"/>
          </a:endParaRPr>
        </a:p>
      </dgm:t>
    </dgm:pt>
    <dgm:pt modelId="{55C49FD4-32D3-4A05-B509-A01E0C76538B}">
      <dgm:prSet custT="1"/>
      <dgm:spPr/>
      <dgm:t>
        <a:bodyPr/>
        <a:lstStyle/>
        <a:p>
          <a:pPr algn="ctr"/>
          <a:r>
            <a:rPr lang="en-US" sz="700">
              <a:latin typeface="Arial" panose="020B0604020202020204" pitchFamily="34" charset="0"/>
              <a:cs typeface="Arial" panose="020B0604020202020204" pitchFamily="34" charset="0"/>
            </a:rPr>
            <a:t>Annual Review </a:t>
          </a:r>
        </a:p>
      </dgm:t>
    </dgm:pt>
    <dgm:pt modelId="{87307030-FA89-4B40-8DFE-A80C06D11898}" type="parTrans" cxnId="{F408DB0E-0AE9-49D4-87F9-BF5936D1DF06}">
      <dgm:prSet/>
      <dgm:spPr/>
      <dgm:t>
        <a:bodyPr/>
        <a:lstStyle/>
        <a:p>
          <a:pPr algn="ctr"/>
          <a:endParaRPr lang="en-US" sz="700">
            <a:latin typeface="Arial" panose="020B0604020202020204" pitchFamily="34" charset="0"/>
            <a:cs typeface="Arial" panose="020B0604020202020204" pitchFamily="34" charset="0"/>
          </a:endParaRPr>
        </a:p>
      </dgm:t>
    </dgm:pt>
    <dgm:pt modelId="{A15B58B2-41E7-491C-9088-F35B15831BB4}" type="sibTrans" cxnId="{F408DB0E-0AE9-49D4-87F9-BF5936D1DF06}">
      <dgm:prSet/>
      <dgm:spPr/>
      <dgm:t>
        <a:bodyPr/>
        <a:lstStyle/>
        <a:p>
          <a:pPr algn="ctr"/>
          <a:endParaRPr lang="en-US" sz="700">
            <a:latin typeface="Arial" panose="020B0604020202020204" pitchFamily="34" charset="0"/>
            <a:cs typeface="Arial" panose="020B0604020202020204" pitchFamily="34" charset="0"/>
          </a:endParaRPr>
        </a:p>
      </dgm:t>
    </dgm:pt>
    <dgm:pt modelId="{96C27B87-2DE4-4384-BD7A-BA4535218FED}">
      <dgm:prSet custT="1"/>
      <dgm:spPr/>
      <dgm:t>
        <a:bodyPr/>
        <a:lstStyle/>
        <a:p>
          <a:pPr algn="ctr"/>
          <a:r>
            <a:rPr lang="en-US" sz="700" dirty="0">
              <a:latin typeface="Arial" panose="020B0604020202020204" pitchFamily="34" charset="0"/>
              <a:cs typeface="Arial" panose="020B0604020202020204" pitchFamily="34" charset="0"/>
            </a:rPr>
            <a:t>Communicate approved strategy to all stakeholders</a:t>
          </a:r>
        </a:p>
      </dgm:t>
    </dgm:pt>
    <dgm:pt modelId="{856F8AB8-D0FA-41F3-A0AF-5AD235BDFC22}" type="parTrans" cxnId="{E5DF7827-ED73-45FC-B7B7-463195AD856F}">
      <dgm:prSet/>
      <dgm:spPr/>
      <dgm:t>
        <a:bodyPr/>
        <a:lstStyle/>
        <a:p>
          <a:pPr algn="ctr"/>
          <a:endParaRPr lang="en-US" sz="700">
            <a:latin typeface="Arial" panose="020B0604020202020204" pitchFamily="34" charset="0"/>
            <a:cs typeface="Arial" panose="020B0604020202020204" pitchFamily="34" charset="0"/>
          </a:endParaRPr>
        </a:p>
      </dgm:t>
    </dgm:pt>
    <dgm:pt modelId="{01396956-AE94-4E0C-BF38-9BA400FA1CBF}" type="sibTrans" cxnId="{E5DF7827-ED73-45FC-B7B7-463195AD856F}">
      <dgm:prSet custT="1"/>
      <dgm:spPr/>
      <dgm:t>
        <a:bodyPr/>
        <a:lstStyle/>
        <a:p>
          <a:pPr algn="ctr"/>
          <a:endParaRPr lang="en-US" sz="700">
            <a:latin typeface="Arial" panose="020B0604020202020204" pitchFamily="34" charset="0"/>
            <a:cs typeface="Arial" panose="020B0604020202020204" pitchFamily="34" charset="0"/>
          </a:endParaRPr>
        </a:p>
      </dgm:t>
    </dgm:pt>
    <dgm:pt modelId="{3FACE521-ABDD-4295-AAD6-D90782734DEB}" type="pres">
      <dgm:prSet presAssocID="{D1D368BE-7A17-4261-BF2F-8A5ECC253078}" presName="Name0" presStyleCnt="0">
        <dgm:presLayoutVars>
          <dgm:dir/>
          <dgm:resizeHandles val="exact"/>
        </dgm:presLayoutVars>
      </dgm:prSet>
      <dgm:spPr/>
    </dgm:pt>
    <dgm:pt modelId="{0082C83E-E049-42BF-9097-159E4A80476B}" type="pres">
      <dgm:prSet presAssocID="{8D126555-2FE3-4F98-8D08-815CA04BE986}" presName="node" presStyleLbl="node1" presStyleIdx="0" presStyleCnt="10">
        <dgm:presLayoutVars>
          <dgm:bulletEnabled val="1"/>
        </dgm:presLayoutVars>
      </dgm:prSet>
      <dgm:spPr/>
    </dgm:pt>
    <dgm:pt modelId="{0C28EEC1-ABB4-4D2B-8FC7-8F8841F3BEB5}" type="pres">
      <dgm:prSet presAssocID="{1CE1F278-D7DB-4BDE-AFB9-962821CFCAC3}" presName="sibTrans" presStyleLbl="sibTrans1D1" presStyleIdx="0" presStyleCnt="9"/>
      <dgm:spPr/>
    </dgm:pt>
    <dgm:pt modelId="{7AF78982-67F0-4B7F-9F2F-33B4A74E1920}" type="pres">
      <dgm:prSet presAssocID="{1CE1F278-D7DB-4BDE-AFB9-962821CFCAC3}" presName="connectorText" presStyleLbl="sibTrans1D1" presStyleIdx="0" presStyleCnt="9"/>
      <dgm:spPr/>
    </dgm:pt>
    <dgm:pt modelId="{9A21739F-B096-468D-8184-DE87B7BA23FB}" type="pres">
      <dgm:prSet presAssocID="{F3F0ED70-DEB0-4ABA-B4A5-C714557F492A}" presName="node" presStyleLbl="node1" presStyleIdx="1" presStyleCnt="10">
        <dgm:presLayoutVars>
          <dgm:bulletEnabled val="1"/>
        </dgm:presLayoutVars>
      </dgm:prSet>
      <dgm:spPr/>
    </dgm:pt>
    <dgm:pt modelId="{DCE3C594-3944-4CA7-B896-A1AD8FD231FB}" type="pres">
      <dgm:prSet presAssocID="{10AF9FEF-D7E7-4F80-88F5-7AF4B03F1D42}" presName="sibTrans" presStyleLbl="sibTrans1D1" presStyleIdx="1" presStyleCnt="9"/>
      <dgm:spPr/>
    </dgm:pt>
    <dgm:pt modelId="{2CDEFC6A-E70A-4604-BEFC-487BC416B53B}" type="pres">
      <dgm:prSet presAssocID="{10AF9FEF-D7E7-4F80-88F5-7AF4B03F1D42}" presName="connectorText" presStyleLbl="sibTrans1D1" presStyleIdx="1" presStyleCnt="9"/>
      <dgm:spPr/>
    </dgm:pt>
    <dgm:pt modelId="{582295B0-B692-49FF-B9D3-CC0EF0ADB030}" type="pres">
      <dgm:prSet presAssocID="{725F611E-B25D-49FD-B2DC-8567960FB81C}" presName="node" presStyleLbl="node1" presStyleIdx="2" presStyleCnt="10" custScaleX="126981">
        <dgm:presLayoutVars>
          <dgm:bulletEnabled val="1"/>
        </dgm:presLayoutVars>
      </dgm:prSet>
      <dgm:spPr/>
    </dgm:pt>
    <dgm:pt modelId="{A2B083FB-AF2C-480B-B68F-6748C5FE44B0}" type="pres">
      <dgm:prSet presAssocID="{D388F79A-F062-4AA6-A4F5-C04BF9C09F40}" presName="sibTrans" presStyleLbl="sibTrans1D1" presStyleIdx="2" presStyleCnt="9"/>
      <dgm:spPr/>
    </dgm:pt>
    <dgm:pt modelId="{C5D139CA-EB98-4D35-AD21-23C65FAC3E10}" type="pres">
      <dgm:prSet presAssocID="{D388F79A-F062-4AA6-A4F5-C04BF9C09F40}" presName="connectorText" presStyleLbl="sibTrans1D1" presStyleIdx="2" presStyleCnt="9"/>
      <dgm:spPr/>
    </dgm:pt>
    <dgm:pt modelId="{0C1BFCAB-8A0E-4C77-B391-AC431C7E9495}" type="pres">
      <dgm:prSet presAssocID="{3B113B0E-4CAB-4273-8481-3C8C3C1CB224}" presName="node" presStyleLbl="node1" presStyleIdx="3" presStyleCnt="10">
        <dgm:presLayoutVars>
          <dgm:bulletEnabled val="1"/>
        </dgm:presLayoutVars>
      </dgm:prSet>
      <dgm:spPr/>
    </dgm:pt>
    <dgm:pt modelId="{5B59BBFD-5132-40AA-BE31-EDD56615CBE5}" type="pres">
      <dgm:prSet presAssocID="{625B90DF-48C5-44E0-A0A1-EFE71B7E85C3}" presName="sibTrans" presStyleLbl="sibTrans1D1" presStyleIdx="3" presStyleCnt="9"/>
      <dgm:spPr/>
    </dgm:pt>
    <dgm:pt modelId="{0C725638-3AD7-4ED5-A4D1-93A990DD1095}" type="pres">
      <dgm:prSet presAssocID="{625B90DF-48C5-44E0-A0A1-EFE71B7E85C3}" presName="connectorText" presStyleLbl="sibTrans1D1" presStyleIdx="3" presStyleCnt="9"/>
      <dgm:spPr/>
    </dgm:pt>
    <dgm:pt modelId="{B18603A7-DD6F-412E-9E00-EF2A065CB8D9}" type="pres">
      <dgm:prSet presAssocID="{1E9D8FC6-09B6-49CB-BCF4-1D3AE51C8DF5}" presName="node" presStyleLbl="node1" presStyleIdx="4" presStyleCnt="10">
        <dgm:presLayoutVars>
          <dgm:bulletEnabled val="1"/>
        </dgm:presLayoutVars>
      </dgm:prSet>
      <dgm:spPr/>
    </dgm:pt>
    <dgm:pt modelId="{7D27B81A-6A27-40C3-A634-B0F2382CF008}" type="pres">
      <dgm:prSet presAssocID="{7345821F-7F7D-467A-85BF-DA52EB582A1A}" presName="sibTrans" presStyleLbl="sibTrans1D1" presStyleIdx="4" presStyleCnt="9"/>
      <dgm:spPr/>
    </dgm:pt>
    <dgm:pt modelId="{23D21DED-B258-4C7E-ADB6-5C82699ABDBF}" type="pres">
      <dgm:prSet presAssocID="{7345821F-7F7D-467A-85BF-DA52EB582A1A}" presName="connectorText" presStyleLbl="sibTrans1D1" presStyleIdx="4" presStyleCnt="9"/>
      <dgm:spPr/>
    </dgm:pt>
    <dgm:pt modelId="{3D1D1FA7-BCA9-4FEB-B2A5-E476B4D2C28C}" type="pres">
      <dgm:prSet presAssocID="{96C27B87-2DE4-4384-BD7A-BA4535218FED}" presName="node" presStyleLbl="node1" presStyleIdx="5" presStyleCnt="10">
        <dgm:presLayoutVars>
          <dgm:bulletEnabled val="1"/>
        </dgm:presLayoutVars>
      </dgm:prSet>
      <dgm:spPr/>
    </dgm:pt>
    <dgm:pt modelId="{BE9884F2-BF2D-4FA7-A174-72BEF89211BF}" type="pres">
      <dgm:prSet presAssocID="{01396956-AE94-4E0C-BF38-9BA400FA1CBF}" presName="sibTrans" presStyleLbl="sibTrans1D1" presStyleIdx="5" presStyleCnt="9"/>
      <dgm:spPr/>
    </dgm:pt>
    <dgm:pt modelId="{50D5934B-6723-40E4-855E-C7249F47C210}" type="pres">
      <dgm:prSet presAssocID="{01396956-AE94-4E0C-BF38-9BA400FA1CBF}" presName="connectorText" presStyleLbl="sibTrans1D1" presStyleIdx="5" presStyleCnt="9"/>
      <dgm:spPr/>
    </dgm:pt>
    <dgm:pt modelId="{11645F9B-952B-4B9C-AF8A-78F013685F77}" type="pres">
      <dgm:prSet presAssocID="{8ECA857F-61AA-4E6F-830B-C2D0A4FE022D}" presName="node" presStyleLbl="node1" presStyleIdx="6" presStyleCnt="10">
        <dgm:presLayoutVars>
          <dgm:bulletEnabled val="1"/>
        </dgm:presLayoutVars>
      </dgm:prSet>
      <dgm:spPr/>
    </dgm:pt>
    <dgm:pt modelId="{CFE39A0A-237C-48B1-91D8-BEE1AE3FA89B}" type="pres">
      <dgm:prSet presAssocID="{166B709B-F2A6-4689-80D7-B82365262F8C}" presName="sibTrans" presStyleLbl="sibTrans1D1" presStyleIdx="6" presStyleCnt="9"/>
      <dgm:spPr/>
    </dgm:pt>
    <dgm:pt modelId="{9621DFB8-DE30-4929-8361-8858B19467E7}" type="pres">
      <dgm:prSet presAssocID="{166B709B-F2A6-4689-80D7-B82365262F8C}" presName="connectorText" presStyleLbl="sibTrans1D1" presStyleIdx="6" presStyleCnt="9"/>
      <dgm:spPr/>
    </dgm:pt>
    <dgm:pt modelId="{D7881069-FF9C-48A2-8E88-7C0CFE2B51BF}" type="pres">
      <dgm:prSet presAssocID="{8E8133DB-DE51-4A9C-AE76-E1AABA477216}" presName="node" presStyleLbl="node1" presStyleIdx="7" presStyleCnt="10">
        <dgm:presLayoutVars>
          <dgm:bulletEnabled val="1"/>
        </dgm:presLayoutVars>
      </dgm:prSet>
      <dgm:spPr/>
    </dgm:pt>
    <dgm:pt modelId="{5E74FABD-AF72-4796-BACE-6980FAF2B66D}" type="pres">
      <dgm:prSet presAssocID="{D737A161-D808-4B9F-9875-E925F5574722}" presName="sibTrans" presStyleLbl="sibTrans1D1" presStyleIdx="7" presStyleCnt="9"/>
      <dgm:spPr/>
    </dgm:pt>
    <dgm:pt modelId="{57F8BDE4-026D-48D5-9F08-4131AD8007EE}" type="pres">
      <dgm:prSet presAssocID="{D737A161-D808-4B9F-9875-E925F5574722}" presName="connectorText" presStyleLbl="sibTrans1D1" presStyleIdx="7" presStyleCnt="9"/>
      <dgm:spPr/>
    </dgm:pt>
    <dgm:pt modelId="{50CE16E3-F70E-42FD-8608-2216D408F5B9}" type="pres">
      <dgm:prSet presAssocID="{0CA9E298-7A5E-40B7-9711-B316E87898A2}" presName="node" presStyleLbl="node1" presStyleIdx="8" presStyleCnt="10">
        <dgm:presLayoutVars>
          <dgm:bulletEnabled val="1"/>
        </dgm:presLayoutVars>
      </dgm:prSet>
      <dgm:spPr/>
    </dgm:pt>
    <dgm:pt modelId="{D58236B3-737E-4B6D-A7A6-BF6CAA27B544}" type="pres">
      <dgm:prSet presAssocID="{FB440E42-014C-42BF-866E-5D4E1E3B5C76}" presName="sibTrans" presStyleLbl="sibTrans1D1" presStyleIdx="8" presStyleCnt="9"/>
      <dgm:spPr/>
    </dgm:pt>
    <dgm:pt modelId="{BFC23EDD-60E5-4B93-AD16-BF53ABC95955}" type="pres">
      <dgm:prSet presAssocID="{FB440E42-014C-42BF-866E-5D4E1E3B5C76}" presName="connectorText" presStyleLbl="sibTrans1D1" presStyleIdx="8" presStyleCnt="9"/>
      <dgm:spPr/>
    </dgm:pt>
    <dgm:pt modelId="{FBDC444B-E4FC-4DD1-B0D1-9F2B12A9FD28}" type="pres">
      <dgm:prSet presAssocID="{55C49FD4-32D3-4A05-B509-A01E0C76538B}" presName="node" presStyleLbl="node1" presStyleIdx="9" presStyleCnt="10">
        <dgm:presLayoutVars>
          <dgm:bulletEnabled val="1"/>
        </dgm:presLayoutVars>
      </dgm:prSet>
      <dgm:spPr/>
    </dgm:pt>
  </dgm:ptLst>
  <dgm:cxnLst>
    <dgm:cxn modelId="{98E2F801-C67D-4B27-B37C-E82DF2BAA09E}" type="presOf" srcId="{166B709B-F2A6-4689-80D7-B82365262F8C}" destId="{CFE39A0A-237C-48B1-91D8-BEE1AE3FA89B}" srcOrd="0" destOrd="0" presId="urn:microsoft.com/office/officeart/2005/8/layout/bProcess3"/>
    <dgm:cxn modelId="{F44B2C03-9737-47E1-872A-15044604FD23}" type="presOf" srcId="{D737A161-D808-4B9F-9875-E925F5574722}" destId="{5E74FABD-AF72-4796-BACE-6980FAF2B66D}" srcOrd="0" destOrd="0" presId="urn:microsoft.com/office/officeart/2005/8/layout/bProcess3"/>
    <dgm:cxn modelId="{B0E8DD09-71E4-4C25-86FD-5CEFE67B2BDC}" srcId="{D1D368BE-7A17-4261-BF2F-8A5ECC253078}" destId="{1E9D8FC6-09B6-49CB-BCF4-1D3AE51C8DF5}" srcOrd="4" destOrd="0" parTransId="{F95C6C11-BE51-487C-8351-62E9045F0EC7}" sibTransId="{7345821F-7F7D-467A-85BF-DA52EB582A1A}"/>
    <dgm:cxn modelId="{F408DB0E-0AE9-49D4-87F9-BF5936D1DF06}" srcId="{D1D368BE-7A17-4261-BF2F-8A5ECC253078}" destId="{55C49FD4-32D3-4A05-B509-A01E0C76538B}" srcOrd="9" destOrd="0" parTransId="{87307030-FA89-4B40-8DFE-A80C06D11898}" sibTransId="{A15B58B2-41E7-491C-9088-F35B15831BB4}"/>
    <dgm:cxn modelId="{1AFA4313-9D84-4CA1-B0E0-3DFF00E260BA}" type="presOf" srcId="{0CA9E298-7A5E-40B7-9711-B316E87898A2}" destId="{50CE16E3-F70E-42FD-8608-2216D408F5B9}" srcOrd="0" destOrd="0" presId="urn:microsoft.com/office/officeart/2005/8/layout/bProcess3"/>
    <dgm:cxn modelId="{B0F9AC1A-E683-4F6C-ACC5-D51DA5E2DD03}" type="presOf" srcId="{D388F79A-F062-4AA6-A4F5-C04BF9C09F40}" destId="{A2B083FB-AF2C-480B-B68F-6748C5FE44B0}" srcOrd="0" destOrd="0" presId="urn:microsoft.com/office/officeart/2005/8/layout/bProcess3"/>
    <dgm:cxn modelId="{9FE8E31D-4FB8-4298-AE50-9D78AE7D10A6}" type="presOf" srcId="{55C49FD4-32D3-4A05-B509-A01E0C76538B}" destId="{FBDC444B-E4FC-4DD1-B0D1-9F2B12A9FD28}" srcOrd="0" destOrd="0" presId="urn:microsoft.com/office/officeart/2005/8/layout/bProcess3"/>
    <dgm:cxn modelId="{46EF1623-D26E-43F1-964D-8C50C29FF207}" srcId="{D1D368BE-7A17-4261-BF2F-8A5ECC253078}" destId="{725F611E-B25D-49FD-B2DC-8567960FB81C}" srcOrd="2" destOrd="0" parTransId="{3535A238-C570-464D-9561-C93DC65F01ED}" sibTransId="{D388F79A-F062-4AA6-A4F5-C04BF9C09F40}"/>
    <dgm:cxn modelId="{E5DF7827-ED73-45FC-B7B7-463195AD856F}" srcId="{D1D368BE-7A17-4261-BF2F-8A5ECC253078}" destId="{96C27B87-2DE4-4384-BD7A-BA4535218FED}" srcOrd="5" destOrd="0" parTransId="{856F8AB8-D0FA-41F3-A0AF-5AD235BDFC22}" sibTransId="{01396956-AE94-4E0C-BF38-9BA400FA1CBF}"/>
    <dgm:cxn modelId="{0361E42C-4E71-4B36-9CB0-B09DF9B1E2DC}" type="presOf" srcId="{D388F79A-F062-4AA6-A4F5-C04BF9C09F40}" destId="{C5D139CA-EB98-4D35-AD21-23C65FAC3E10}" srcOrd="1" destOrd="0" presId="urn:microsoft.com/office/officeart/2005/8/layout/bProcess3"/>
    <dgm:cxn modelId="{98A3B52D-9844-48BC-B095-DFD6D4E99407}" type="presOf" srcId="{3B113B0E-4CAB-4273-8481-3C8C3C1CB224}" destId="{0C1BFCAB-8A0E-4C77-B391-AC431C7E9495}" srcOrd="0" destOrd="0" presId="urn:microsoft.com/office/officeart/2005/8/layout/bProcess3"/>
    <dgm:cxn modelId="{12CBCF39-0D86-41C5-97CC-F09FFFF3E470}" srcId="{D1D368BE-7A17-4261-BF2F-8A5ECC253078}" destId="{8E8133DB-DE51-4A9C-AE76-E1AABA477216}" srcOrd="7" destOrd="0" parTransId="{169F6471-966B-4A03-B6F4-E3C7AC2C03C1}" sibTransId="{D737A161-D808-4B9F-9875-E925F5574722}"/>
    <dgm:cxn modelId="{FA0DBE62-E4E6-49C9-BF12-ABDB3966DE33}" type="presOf" srcId="{FB440E42-014C-42BF-866E-5D4E1E3B5C76}" destId="{D58236B3-737E-4B6D-A7A6-BF6CAA27B544}" srcOrd="0" destOrd="0" presId="urn:microsoft.com/office/officeart/2005/8/layout/bProcess3"/>
    <dgm:cxn modelId="{49353643-FD28-4BEE-92E8-EF7F7819CE29}" type="presOf" srcId="{D1D368BE-7A17-4261-BF2F-8A5ECC253078}" destId="{3FACE521-ABDD-4295-AAD6-D90782734DEB}" srcOrd="0" destOrd="0" presId="urn:microsoft.com/office/officeart/2005/8/layout/bProcess3"/>
    <dgm:cxn modelId="{F6286263-77FB-408A-B3FF-851956BD7324}" type="presOf" srcId="{10AF9FEF-D7E7-4F80-88F5-7AF4B03F1D42}" destId="{2CDEFC6A-E70A-4604-BEFC-487BC416B53B}" srcOrd="1" destOrd="0" presId="urn:microsoft.com/office/officeart/2005/8/layout/bProcess3"/>
    <dgm:cxn modelId="{3624B965-5D57-4948-A146-860CD754B55B}" srcId="{D1D368BE-7A17-4261-BF2F-8A5ECC253078}" destId="{3B113B0E-4CAB-4273-8481-3C8C3C1CB224}" srcOrd="3" destOrd="0" parTransId="{368E458D-9518-4C2C-B3ED-CC8B57F27751}" sibTransId="{625B90DF-48C5-44E0-A0A1-EFE71B7E85C3}"/>
    <dgm:cxn modelId="{B69BBD4A-BF0F-4B04-98CD-A2333ACF8995}" type="presOf" srcId="{01396956-AE94-4E0C-BF38-9BA400FA1CBF}" destId="{50D5934B-6723-40E4-855E-C7249F47C210}" srcOrd="1" destOrd="0" presId="urn:microsoft.com/office/officeart/2005/8/layout/bProcess3"/>
    <dgm:cxn modelId="{2F8A016C-FDDC-45CC-8BF1-FD087FAF1926}" type="presOf" srcId="{7345821F-7F7D-467A-85BF-DA52EB582A1A}" destId="{23D21DED-B258-4C7E-ADB6-5C82699ABDBF}" srcOrd="1" destOrd="0" presId="urn:microsoft.com/office/officeart/2005/8/layout/bProcess3"/>
    <dgm:cxn modelId="{60C3756F-CB5B-4CD6-8962-5905172E52EC}" type="presOf" srcId="{F3F0ED70-DEB0-4ABA-B4A5-C714557F492A}" destId="{9A21739F-B096-468D-8184-DE87B7BA23FB}" srcOrd="0" destOrd="0" presId="urn:microsoft.com/office/officeart/2005/8/layout/bProcess3"/>
    <dgm:cxn modelId="{FC171D70-0150-4B5E-9148-9E34CC8B9E57}" type="presOf" srcId="{625B90DF-48C5-44E0-A0A1-EFE71B7E85C3}" destId="{0C725638-3AD7-4ED5-A4D1-93A990DD1095}" srcOrd="1" destOrd="0" presId="urn:microsoft.com/office/officeart/2005/8/layout/bProcess3"/>
    <dgm:cxn modelId="{5E911853-D97D-4E72-8253-B56E5F2B5C8A}" type="presOf" srcId="{8ECA857F-61AA-4E6F-830B-C2D0A4FE022D}" destId="{11645F9B-952B-4B9C-AF8A-78F013685F77}" srcOrd="0" destOrd="0" presId="urn:microsoft.com/office/officeart/2005/8/layout/bProcess3"/>
    <dgm:cxn modelId="{DF924359-EA07-49DE-83AA-7C64F0F183DF}" type="presOf" srcId="{725F611E-B25D-49FD-B2DC-8567960FB81C}" destId="{582295B0-B692-49FF-B9D3-CC0EF0ADB030}" srcOrd="0" destOrd="0" presId="urn:microsoft.com/office/officeart/2005/8/layout/bProcess3"/>
    <dgm:cxn modelId="{82586C59-C2FC-4E47-9EEC-967337932FB5}" srcId="{D1D368BE-7A17-4261-BF2F-8A5ECC253078}" destId="{0CA9E298-7A5E-40B7-9711-B316E87898A2}" srcOrd="8" destOrd="0" parTransId="{DB7B4CD9-DD39-470A-8155-45F76874F7DD}" sibTransId="{FB440E42-014C-42BF-866E-5D4E1E3B5C76}"/>
    <dgm:cxn modelId="{EFF01188-F91D-4B3E-8F64-0BBB071BD968}" srcId="{D1D368BE-7A17-4261-BF2F-8A5ECC253078}" destId="{8ECA857F-61AA-4E6F-830B-C2D0A4FE022D}" srcOrd="6" destOrd="0" parTransId="{6C8C845A-F3DE-4518-9A24-A8AD6A521228}" sibTransId="{166B709B-F2A6-4689-80D7-B82365262F8C}"/>
    <dgm:cxn modelId="{3204A991-187F-46B2-8E2E-84E138E66CB2}" type="presOf" srcId="{96C27B87-2DE4-4384-BD7A-BA4535218FED}" destId="{3D1D1FA7-BCA9-4FEB-B2A5-E476B4D2C28C}" srcOrd="0" destOrd="0" presId="urn:microsoft.com/office/officeart/2005/8/layout/bProcess3"/>
    <dgm:cxn modelId="{E8A3699D-836A-465C-87BF-74F14C6B69B1}" type="presOf" srcId="{1CE1F278-D7DB-4BDE-AFB9-962821CFCAC3}" destId="{0C28EEC1-ABB4-4D2B-8FC7-8F8841F3BEB5}" srcOrd="0" destOrd="0" presId="urn:microsoft.com/office/officeart/2005/8/layout/bProcess3"/>
    <dgm:cxn modelId="{7F33F69D-93CD-430D-8A72-D44D0CB9016A}" type="presOf" srcId="{FB440E42-014C-42BF-866E-5D4E1E3B5C76}" destId="{BFC23EDD-60E5-4B93-AD16-BF53ABC95955}" srcOrd="1" destOrd="0" presId="urn:microsoft.com/office/officeart/2005/8/layout/bProcess3"/>
    <dgm:cxn modelId="{B846FCA1-0B0E-4E31-B830-66F67B4E6E44}" type="presOf" srcId="{8E8133DB-DE51-4A9C-AE76-E1AABA477216}" destId="{D7881069-FF9C-48A2-8E88-7C0CFE2B51BF}" srcOrd="0" destOrd="0" presId="urn:microsoft.com/office/officeart/2005/8/layout/bProcess3"/>
    <dgm:cxn modelId="{CF7E54A6-AC34-439B-86F3-14B14CE5BDA7}" type="presOf" srcId="{1E9D8FC6-09B6-49CB-BCF4-1D3AE51C8DF5}" destId="{B18603A7-DD6F-412E-9E00-EF2A065CB8D9}" srcOrd="0" destOrd="0" presId="urn:microsoft.com/office/officeart/2005/8/layout/bProcess3"/>
    <dgm:cxn modelId="{E1A494A8-0EE6-41D0-A52A-08CF16CA5ECC}" type="presOf" srcId="{10AF9FEF-D7E7-4F80-88F5-7AF4B03F1D42}" destId="{DCE3C594-3944-4CA7-B896-A1AD8FD231FB}" srcOrd="0" destOrd="0" presId="urn:microsoft.com/office/officeart/2005/8/layout/bProcess3"/>
    <dgm:cxn modelId="{28489CC1-E8B9-489D-AE0A-8031B20A240A}" type="presOf" srcId="{01396956-AE94-4E0C-BF38-9BA400FA1CBF}" destId="{BE9884F2-BF2D-4FA7-A174-72BEF89211BF}" srcOrd="0" destOrd="0" presId="urn:microsoft.com/office/officeart/2005/8/layout/bProcess3"/>
    <dgm:cxn modelId="{8E000BC9-821D-405A-A341-ACB5291CC5E4}" srcId="{D1D368BE-7A17-4261-BF2F-8A5ECC253078}" destId="{8D126555-2FE3-4F98-8D08-815CA04BE986}" srcOrd="0" destOrd="0" parTransId="{E321C9CF-FD6D-4F40-9669-FC71435F7FF5}" sibTransId="{1CE1F278-D7DB-4BDE-AFB9-962821CFCAC3}"/>
    <dgm:cxn modelId="{16B72ECD-EF12-48B4-A5E2-802FBC7CCAD3}" srcId="{D1D368BE-7A17-4261-BF2F-8A5ECC253078}" destId="{F3F0ED70-DEB0-4ABA-B4A5-C714557F492A}" srcOrd="1" destOrd="0" parTransId="{68D1500B-C9C7-492D-9A72-E96EB9475EEA}" sibTransId="{10AF9FEF-D7E7-4F80-88F5-7AF4B03F1D42}"/>
    <dgm:cxn modelId="{67621FD8-17BD-46EB-90BB-ECF2A774CF56}" type="presOf" srcId="{625B90DF-48C5-44E0-A0A1-EFE71B7E85C3}" destId="{5B59BBFD-5132-40AA-BE31-EDD56615CBE5}" srcOrd="0" destOrd="0" presId="urn:microsoft.com/office/officeart/2005/8/layout/bProcess3"/>
    <dgm:cxn modelId="{9396EEDC-CB0C-4828-A5A1-6A24CDE250EC}" type="presOf" srcId="{8D126555-2FE3-4F98-8D08-815CA04BE986}" destId="{0082C83E-E049-42BF-9097-159E4A80476B}" srcOrd="0" destOrd="0" presId="urn:microsoft.com/office/officeart/2005/8/layout/bProcess3"/>
    <dgm:cxn modelId="{9AF83CEA-891A-4DF3-AD2F-72393BCB861A}" type="presOf" srcId="{D737A161-D808-4B9F-9875-E925F5574722}" destId="{57F8BDE4-026D-48D5-9F08-4131AD8007EE}" srcOrd="1" destOrd="0" presId="urn:microsoft.com/office/officeart/2005/8/layout/bProcess3"/>
    <dgm:cxn modelId="{D39916ED-9452-45E1-B43D-F33D3B606B32}" type="presOf" srcId="{166B709B-F2A6-4689-80D7-B82365262F8C}" destId="{9621DFB8-DE30-4929-8361-8858B19467E7}" srcOrd="1" destOrd="0" presId="urn:microsoft.com/office/officeart/2005/8/layout/bProcess3"/>
    <dgm:cxn modelId="{B4AB46F7-E7C4-46A7-9B30-0CCAF6173A08}" type="presOf" srcId="{7345821F-7F7D-467A-85BF-DA52EB582A1A}" destId="{7D27B81A-6A27-40C3-A634-B0F2382CF008}" srcOrd="0" destOrd="0" presId="urn:microsoft.com/office/officeart/2005/8/layout/bProcess3"/>
    <dgm:cxn modelId="{00B272FA-90A8-4920-878D-0317FE117DBC}" type="presOf" srcId="{1CE1F278-D7DB-4BDE-AFB9-962821CFCAC3}" destId="{7AF78982-67F0-4B7F-9F2F-33B4A74E1920}" srcOrd="1" destOrd="0" presId="urn:microsoft.com/office/officeart/2005/8/layout/bProcess3"/>
    <dgm:cxn modelId="{91FBA0E1-DA26-48D9-9F8E-B906BAC7705B}" type="presParOf" srcId="{3FACE521-ABDD-4295-AAD6-D90782734DEB}" destId="{0082C83E-E049-42BF-9097-159E4A80476B}" srcOrd="0" destOrd="0" presId="urn:microsoft.com/office/officeart/2005/8/layout/bProcess3"/>
    <dgm:cxn modelId="{9A3857A1-E2AC-460B-9F97-E53C91DC4F54}" type="presParOf" srcId="{3FACE521-ABDD-4295-AAD6-D90782734DEB}" destId="{0C28EEC1-ABB4-4D2B-8FC7-8F8841F3BEB5}" srcOrd="1" destOrd="0" presId="urn:microsoft.com/office/officeart/2005/8/layout/bProcess3"/>
    <dgm:cxn modelId="{9F7C1629-3CA8-496F-9B14-24E51A955782}" type="presParOf" srcId="{0C28EEC1-ABB4-4D2B-8FC7-8F8841F3BEB5}" destId="{7AF78982-67F0-4B7F-9F2F-33B4A74E1920}" srcOrd="0" destOrd="0" presId="urn:microsoft.com/office/officeart/2005/8/layout/bProcess3"/>
    <dgm:cxn modelId="{2BA0F62A-F0C9-4243-A831-B3187222C69D}" type="presParOf" srcId="{3FACE521-ABDD-4295-AAD6-D90782734DEB}" destId="{9A21739F-B096-468D-8184-DE87B7BA23FB}" srcOrd="2" destOrd="0" presId="urn:microsoft.com/office/officeart/2005/8/layout/bProcess3"/>
    <dgm:cxn modelId="{1755FD50-25A5-4BCD-9D88-15DDB49FE2B7}" type="presParOf" srcId="{3FACE521-ABDD-4295-AAD6-D90782734DEB}" destId="{DCE3C594-3944-4CA7-B896-A1AD8FD231FB}" srcOrd="3" destOrd="0" presId="urn:microsoft.com/office/officeart/2005/8/layout/bProcess3"/>
    <dgm:cxn modelId="{94B9CBD1-C514-41D5-81B5-D2C6B3C16D45}" type="presParOf" srcId="{DCE3C594-3944-4CA7-B896-A1AD8FD231FB}" destId="{2CDEFC6A-E70A-4604-BEFC-487BC416B53B}" srcOrd="0" destOrd="0" presId="urn:microsoft.com/office/officeart/2005/8/layout/bProcess3"/>
    <dgm:cxn modelId="{12A8954D-BA5F-4A26-ABF2-ADC2FB52CE54}" type="presParOf" srcId="{3FACE521-ABDD-4295-AAD6-D90782734DEB}" destId="{582295B0-B692-49FF-B9D3-CC0EF0ADB030}" srcOrd="4" destOrd="0" presId="urn:microsoft.com/office/officeart/2005/8/layout/bProcess3"/>
    <dgm:cxn modelId="{1705AB44-F677-41EE-A113-7826141D5715}" type="presParOf" srcId="{3FACE521-ABDD-4295-AAD6-D90782734DEB}" destId="{A2B083FB-AF2C-480B-B68F-6748C5FE44B0}" srcOrd="5" destOrd="0" presId="urn:microsoft.com/office/officeart/2005/8/layout/bProcess3"/>
    <dgm:cxn modelId="{E320FA93-841F-4558-AF38-67F88A773590}" type="presParOf" srcId="{A2B083FB-AF2C-480B-B68F-6748C5FE44B0}" destId="{C5D139CA-EB98-4D35-AD21-23C65FAC3E10}" srcOrd="0" destOrd="0" presId="urn:microsoft.com/office/officeart/2005/8/layout/bProcess3"/>
    <dgm:cxn modelId="{29A0D85B-7679-4CA1-A89D-876455E3722F}" type="presParOf" srcId="{3FACE521-ABDD-4295-AAD6-D90782734DEB}" destId="{0C1BFCAB-8A0E-4C77-B391-AC431C7E9495}" srcOrd="6" destOrd="0" presId="urn:microsoft.com/office/officeart/2005/8/layout/bProcess3"/>
    <dgm:cxn modelId="{71AF0201-45DB-47B7-938C-A95F4274692E}" type="presParOf" srcId="{3FACE521-ABDD-4295-AAD6-D90782734DEB}" destId="{5B59BBFD-5132-40AA-BE31-EDD56615CBE5}" srcOrd="7" destOrd="0" presId="urn:microsoft.com/office/officeart/2005/8/layout/bProcess3"/>
    <dgm:cxn modelId="{BEB58331-52CB-427A-BBB5-04C3E0F8BCAA}" type="presParOf" srcId="{5B59BBFD-5132-40AA-BE31-EDD56615CBE5}" destId="{0C725638-3AD7-4ED5-A4D1-93A990DD1095}" srcOrd="0" destOrd="0" presId="urn:microsoft.com/office/officeart/2005/8/layout/bProcess3"/>
    <dgm:cxn modelId="{B32A5F3C-0CB1-4A8D-8258-5E54254DAF2B}" type="presParOf" srcId="{3FACE521-ABDD-4295-AAD6-D90782734DEB}" destId="{B18603A7-DD6F-412E-9E00-EF2A065CB8D9}" srcOrd="8" destOrd="0" presId="urn:microsoft.com/office/officeart/2005/8/layout/bProcess3"/>
    <dgm:cxn modelId="{4DB6E3E8-2A7F-4E6F-BFA1-D9D47E357DC8}" type="presParOf" srcId="{3FACE521-ABDD-4295-AAD6-D90782734DEB}" destId="{7D27B81A-6A27-40C3-A634-B0F2382CF008}" srcOrd="9" destOrd="0" presId="urn:microsoft.com/office/officeart/2005/8/layout/bProcess3"/>
    <dgm:cxn modelId="{C6DDB447-ABA2-4118-99FF-A494F122FD68}" type="presParOf" srcId="{7D27B81A-6A27-40C3-A634-B0F2382CF008}" destId="{23D21DED-B258-4C7E-ADB6-5C82699ABDBF}" srcOrd="0" destOrd="0" presId="urn:microsoft.com/office/officeart/2005/8/layout/bProcess3"/>
    <dgm:cxn modelId="{EF62E925-7183-4A1C-A67E-5D041C18B4A4}" type="presParOf" srcId="{3FACE521-ABDD-4295-AAD6-D90782734DEB}" destId="{3D1D1FA7-BCA9-4FEB-B2A5-E476B4D2C28C}" srcOrd="10" destOrd="0" presId="urn:microsoft.com/office/officeart/2005/8/layout/bProcess3"/>
    <dgm:cxn modelId="{E7D611D2-036D-4F86-BCC0-E1B345B6C9A4}" type="presParOf" srcId="{3FACE521-ABDD-4295-AAD6-D90782734DEB}" destId="{BE9884F2-BF2D-4FA7-A174-72BEF89211BF}" srcOrd="11" destOrd="0" presId="urn:microsoft.com/office/officeart/2005/8/layout/bProcess3"/>
    <dgm:cxn modelId="{F761D1C8-506B-48A3-B394-D23E1934BDD3}" type="presParOf" srcId="{BE9884F2-BF2D-4FA7-A174-72BEF89211BF}" destId="{50D5934B-6723-40E4-855E-C7249F47C210}" srcOrd="0" destOrd="0" presId="urn:microsoft.com/office/officeart/2005/8/layout/bProcess3"/>
    <dgm:cxn modelId="{126DD038-20AA-493A-B8B5-25FD17E51A59}" type="presParOf" srcId="{3FACE521-ABDD-4295-AAD6-D90782734DEB}" destId="{11645F9B-952B-4B9C-AF8A-78F013685F77}" srcOrd="12" destOrd="0" presId="urn:microsoft.com/office/officeart/2005/8/layout/bProcess3"/>
    <dgm:cxn modelId="{CD03E9E8-4AB2-4288-93A8-0B482F69F624}" type="presParOf" srcId="{3FACE521-ABDD-4295-AAD6-D90782734DEB}" destId="{CFE39A0A-237C-48B1-91D8-BEE1AE3FA89B}" srcOrd="13" destOrd="0" presId="urn:microsoft.com/office/officeart/2005/8/layout/bProcess3"/>
    <dgm:cxn modelId="{8B659581-AA4E-431F-8FB7-6AB33E5B32DF}" type="presParOf" srcId="{CFE39A0A-237C-48B1-91D8-BEE1AE3FA89B}" destId="{9621DFB8-DE30-4929-8361-8858B19467E7}" srcOrd="0" destOrd="0" presId="urn:microsoft.com/office/officeart/2005/8/layout/bProcess3"/>
    <dgm:cxn modelId="{E94D4C99-FEDC-45A2-A824-A64A458C6CD7}" type="presParOf" srcId="{3FACE521-ABDD-4295-AAD6-D90782734DEB}" destId="{D7881069-FF9C-48A2-8E88-7C0CFE2B51BF}" srcOrd="14" destOrd="0" presId="urn:microsoft.com/office/officeart/2005/8/layout/bProcess3"/>
    <dgm:cxn modelId="{DA576B60-04E7-4170-B8E8-DD1B986188D5}" type="presParOf" srcId="{3FACE521-ABDD-4295-AAD6-D90782734DEB}" destId="{5E74FABD-AF72-4796-BACE-6980FAF2B66D}" srcOrd="15" destOrd="0" presId="urn:microsoft.com/office/officeart/2005/8/layout/bProcess3"/>
    <dgm:cxn modelId="{650B39D2-FF21-43D3-97A0-40D7E2C961FF}" type="presParOf" srcId="{5E74FABD-AF72-4796-BACE-6980FAF2B66D}" destId="{57F8BDE4-026D-48D5-9F08-4131AD8007EE}" srcOrd="0" destOrd="0" presId="urn:microsoft.com/office/officeart/2005/8/layout/bProcess3"/>
    <dgm:cxn modelId="{BBAE18E1-907F-4F62-979B-544D2D8F1315}" type="presParOf" srcId="{3FACE521-ABDD-4295-AAD6-D90782734DEB}" destId="{50CE16E3-F70E-42FD-8608-2216D408F5B9}" srcOrd="16" destOrd="0" presId="urn:microsoft.com/office/officeart/2005/8/layout/bProcess3"/>
    <dgm:cxn modelId="{7B868D8F-5038-4342-80E7-3DCC69D6182B}" type="presParOf" srcId="{3FACE521-ABDD-4295-AAD6-D90782734DEB}" destId="{D58236B3-737E-4B6D-A7A6-BF6CAA27B544}" srcOrd="17" destOrd="0" presId="urn:microsoft.com/office/officeart/2005/8/layout/bProcess3"/>
    <dgm:cxn modelId="{457555ED-98B5-4F5F-99B2-8DFA84AD5D73}" type="presParOf" srcId="{D58236B3-737E-4B6D-A7A6-BF6CAA27B544}" destId="{BFC23EDD-60E5-4B93-AD16-BF53ABC95955}" srcOrd="0" destOrd="0" presId="urn:microsoft.com/office/officeart/2005/8/layout/bProcess3"/>
    <dgm:cxn modelId="{5CA3E2BE-A406-48EC-8A9D-9047465AC64D}" type="presParOf" srcId="{3FACE521-ABDD-4295-AAD6-D90782734DEB}" destId="{FBDC444B-E4FC-4DD1-B0D1-9F2B12A9FD28}" srcOrd="18" destOrd="0" presId="urn:microsoft.com/office/officeart/2005/8/layout/bProcess3"/>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0190A04-23F6-4E1B-B296-97C6E571A240}" type="doc">
      <dgm:prSet loTypeId="urn:microsoft.com/office/officeart/2008/layout/VerticalCurvedList" loCatId="list" qsTypeId="urn:microsoft.com/office/officeart/2005/8/quickstyle/simple1" qsCatId="simple" csTypeId="urn:microsoft.com/office/officeart/2005/8/colors/colorful5" csCatId="colorful" phldr="1"/>
      <dgm:spPr/>
      <dgm:t>
        <a:bodyPr/>
        <a:lstStyle/>
        <a:p>
          <a:endParaRPr lang="en-US"/>
        </a:p>
      </dgm:t>
    </dgm:pt>
    <dgm:pt modelId="{34F5564B-4CCA-48B8-98D4-3DA2E47570BF}">
      <dgm:prSet phldrT="[Text]"/>
      <dgm:spPr/>
      <dgm:t>
        <a:bodyPr/>
        <a:lstStyle/>
        <a:p>
          <a:r>
            <a:rPr lang="en-US">
              <a:latin typeface="Arial" pitchFamily="34" charset="0"/>
              <a:cs typeface="Arial" pitchFamily="34" charset="0"/>
            </a:rPr>
            <a:t>Standardized Surveillance Systems: Monitoring AMR across water, soil, air, and food systems.</a:t>
          </a:r>
        </a:p>
      </dgm:t>
    </dgm:pt>
    <dgm:pt modelId="{B273FF44-7BC4-4B0A-B095-BD99023494C6}" type="parTrans" cxnId="{2C424726-7A45-4A8E-B999-61E1CE4BB70A}">
      <dgm:prSet/>
      <dgm:spPr/>
      <dgm:t>
        <a:bodyPr/>
        <a:lstStyle/>
        <a:p>
          <a:endParaRPr lang="en-US">
            <a:latin typeface="Arial" pitchFamily="34" charset="0"/>
            <a:cs typeface="Arial" pitchFamily="34" charset="0"/>
          </a:endParaRPr>
        </a:p>
      </dgm:t>
    </dgm:pt>
    <dgm:pt modelId="{915D9CD1-A6C9-4038-97E8-93970627577F}" type="sibTrans" cxnId="{2C424726-7A45-4A8E-B999-61E1CE4BB70A}">
      <dgm:prSet/>
      <dgm:spPr/>
      <dgm:t>
        <a:bodyPr/>
        <a:lstStyle/>
        <a:p>
          <a:endParaRPr lang="en-US">
            <a:latin typeface="Arial" pitchFamily="34" charset="0"/>
            <a:cs typeface="Arial" pitchFamily="34" charset="0"/>
          </a:endParaRPr>
        </a:p>
      </dgm:t>
    </dgm:pt>
    <dgm:pt modelId="{3115301E-E576-4FC9-82FD-3891CA4804D9}">
      <dgm:prSet phldrT="[Text]"/>
      <dgm:spPr/>
      <dgm:t>
        <a:bodyPr/>
        <a:lstStyle/>
        <a:p>
          <a:r>
            <a:rPr lang="en-US">
              <a:latin typeface="Arial" pitchFamily="34" charset="0"/>
              <a:cs typeface="Arial" pitchFamily="34" charset="0"/>
            </a:rPr>
            <a:t>Identification of AMR Hotspots: Pinpointing high-risk areas and tracking transmission.</a:t>
          </a:r>
        </a:p>
      </dgm:t>
    </dgm:pt>
    <dgm:pt modelId="{9E7E1556-D699-4BBE-8892-F3901D550606}" type="parTrans" cxnId="{5899D6EE-B6F4-4B82-A935-59ADFE0D0450}">
      <dgm:prSet/>
      <dgm:spPr/>
      <dgm:t>
        <a:bodyPr/>
        <a:lstStyle/>
        <a:p>
          <a:endParaRPr lang="en-US">
            <a:latin typeface="Arial" pitchFamily="34" charset="0"/>
            <a:cs typeface="Arial" pitchFamily="34" charset="0"/>
          </a:endParaRPr>
        </a:p>
      </dgm:t>
    </dgm:pt>
    <dgm:pt modelId="{755060E1-8952-4FEA-8744-98B85ED684DD}" type="sibTrans" cxnId="{5899D6EE-B6F4-4B82-A935-59ADFE0D0450}">
      <dgm:prSet/>
      <dgm:spPr/>
      <dgm:t>
        <a:bodyPr/>
        <a:lstStyle/>
        <a:p>
          <a:endParaRPr lang="en-US">
            <a:latin typeface="Arial" pitchFamily="34" charset="0"/>
            <a:cs typeface="Arial" pitchFamily="34" charset="0"/>
          </a:endParaRPr>
        </a:p>
      </dgm:t>
    </dgm:pt>
    <dgm:pt modelId="{AEDCCA70-DE78-43C6-A8F8-004B752EED22}">
      <dgm:prSet phldrT="[Text]"/>
      <dgm:spPr/>
      <dgm:t>
        <a:bodyPr/>
        <a:lstStyle/>
        <a:p>
          <a:r>
            <a:rPr lang="en-US">
              <a:latin typeface="Arial" pitchFamily="34" charset="0"/>
              <a:cs typeface="Arial" pitchFamily="34" charset="0"/>
            </a:rPr>
            <a:t>Targeted Interventions: Effective control strategies based on hotspot data.</a:t>
          </a:r>
        </a:p>
      </dgm:t>
    </dgm:pt>
    <dgm:pt modelId="{16966E57-2601-499D-BBE4-1E63E09F2BBF}" type="parTrans" cxnId="{BBA9FD06-4170-48B4-89B0-0DF3AE963FB5}">
      <dgm:prSet/>
      <dgm:spPr/>
      <dgm:t>
        <a:bodyPr/>
        <a:lstStyle/>
        <a:p>
          <a:endParaRPr lang="en-US">
            <a:latin typeface="Arial" pitchFamily="34" charset="0"/>
            <a:cs typeface="Arial" pitchFamily="34" charset="0"/>
          </a:endParaRPr>
        </a:p>
      </dgm:t>
    </dgm:pt>
    <dgm:pt modelId="{97094D7C-3F09-4E7D-87A3-5A32F8F9C6AB}" type="sibTrans" cxnId="{BBA9FD06-4170-48B4-89B0-0DF3AE963FB5}">
      <dgm:prSet/>
      <dgm:spPr/>
      <dgm:t>
        <a:bodyPr/>
        <a:lstStyle/>
        <a:p>
          <a:endParaRPr lang="en-US">
            <a:latin typeface="Arial" pitchFamily="34" charset="0"/>
            <a:cs typeface="Arial" pitchFamily="34" charset="0"/>
          </a:endParaRPr>
        </a:p>
      </dgm:t>
    </dgm:pt>
    <dgm:pt modelId="{6AA6116F-07A2-45FB-86FA-D0BAD60FEE67}">
      <dgm:prSet/>
      <dgm:spPr/>
      <dgm:t>
        <a:bodyPr/>
        <a:lstStyle/>
        <a:p>
          <a:r>
            <a:rPr lang="en-US">
              <a:latin typeface="Arial" pitchFamily="34" charset="0"/>
              <a:cs typeface="Arial" pitchFamily="34" charset="0"/>
            </a:rPr>
            <a:t>Informed Policymaking: Data-driven policies on antimicrobial use and waste management.</a:t>
          </a:r>
        </a:p>
      </dgm:t>
    </dgm:pt>
    <dgm:pt modelId="{75DE7B09-EED3-4E82-AE75-C276EAE7526E}" type="parTrans" cxnId="{79501296-AEDD-4E0F-8997-512D66F22588}">
      <dgm:prSet/>
      <dgm:spPr/>
      <dgm:t>
        <a:bodyPr/>
        <a:lstStyle/>
        <a:p>
          <a:endParaRPr lang="en-US">
            <a:latin typeface="Arial" pitchFamily="34" charset="0"/>
            <a:cs typeface="Arial" pitchFamily="34" charset="0"/>
          </a:endParaRPr>
        </a:p>
      </dgm:t>
    </dgm:pt>
    <dgm:pt modelId="{5286225F-8744-4025-98AA-7AF4BEEC6C01}" type="sibTrans" cxnId="{79501296-AEDD-4E0F-8997-512D66F22588}">
      <dgm:prSet/>
      <dgm:spPr/>
      <dgm:t>
        <a:bodyPr/>
        <a:lstStyle/>
        <a:p>
          <a:endParaRPr lang="en-US">
            <a:latin typeface="Arial" pitchFamily="34" charset="0"/>
            <a:cs typeface="Arial" pitchFamily="34" charset="0"/>
          </a:endParaRPr>
        </a:p>
      </dgm:t>
    </dgm:pt>
    <dgm:pt modelId="{CFD0DAED-A044-46B4-A945-ABBAC1902721}">
      <dgm:prSet/>
      <dgm:spPr/>
      <dgm:t>
        <a:bodyPr/>
        <a:lstStyle/>
        <a:p>
          <a:r>
            <a:rPr lang="en-US">
              <a:latin typeface="Arial" pitchFamily="34" charset="0"/>
              <a:cs typeface="Arial" pitchFamily="34" charset="0"/>
            </a:rPr>
            <a:t>Stakeholder Engagement: Raising awareness and promoting sustainable AMR solutions</a:t>
          </a:r>
        </a:p>
      </dgm:t>
    </dgm:pt>
    <dgm:pt modelId="{68128156-B0FD-4865-9B64-9B923A704817}" type="parTrans" cxnId="{C66824A5-1CA9-4B31-B049-A5958C9E9FD5}">
      <dgm:prSet/>
      <dgm:spPr/>
      <dgm:t>
        <a:bodyPr/>
        <a:lstStyle/>
        <a:p>
          <a:endParaRPr lang="en-US">
            <a:latin typeface="Arial" pitchFamily="34" charset="0"/>
            <a:cs typeface="Arial" pitchFamily="34" charset="0"/>
          </a:endParaRPr>
        </a:p>
      </dgm:t>
    </dgm:pt>
    <dgm:pt modelId="{402BA543-8698-40EC-B176-CCFBE5165C02}" type="sibTrans" cxnId="{C66824A5-1CA9-4B31-B049-A5958C9E9FD5}">
      <dgm:prSet/>
      <dgm:spPr/>
      <dgm:t>
        <a:bodyPr/>
        <a:lstStyle/>
        <a:p>
          <a:endParaRPr lang="en-US">
            <a:latin typeface="Arial" pitchFamily="34" charset="0"/>
            <a:cs typeface="Arial" pitchFamily="34" charset="0"/>
          </a:endParaRPr>
        </a:p>
      </dgm:t>
    </dgm:pt>
    <dgm:pt modelId="{18E6487E-ECFA-45E9-8A19-A13C1DA36320}">
      <dgm:prSet/>
      <dgm:spPr/>
      <dgm:t>
        <a:bodyPr/>
        <a:lstStyle/>
        <a:p>
          <a:r>
            <a:rPr lang="en-US">
              <a:latin typeface="Arial" pitchFamily="34" charset="0"/>
              <a:cs typeface="Arial" pitchFamily="34" charset="0"/>
            </a:rPr>
            <a:t>Enhanced Surveillance Capacities: Strengthened AMR tracking and mitigation capabilities.</a:t>
          </a:r>
        </a:p>
      </dgm:t>
    </dgm:pt>
    <dgm:pt modelId="{E5E6D003-B739-4D18-96C5-709E664FAAF6}" type="parTrans" cxnId="{A975D6F3-DC95-4E9A-B11E-8ACA2464E769}">
      <dgm:prSet/>
      <dgm:spPr/>
      <dgm:t>
        <a:bodyPr/>
        <a:lstStyle/>
        <a:p>
          <a:endParaRPr lang="en-US">
            <a:latin typeface="Arial" pitchFamily="34" charset="0"/>
            <a:cs typeface="Arial" pitchFamily="34" charset="0"/>
          </a:endParaRPr>
        </a:p>
      </dgm:t>
    </dgm:pt>
    <dgm:pt modelId="{4B5B9F59-0EE9-4425-B6B7-F8C4FFD973A0}" type="sibTrans" cxnId="{A975D6F3-DC95-4E9A-B11E-8ACA2464E769}">
      <dgm:prSet/>
      <dgm:spPr/>
      <dgm:t>
        <a:bodyPr/>
        <a:lstStyle/>
        <a:p>
          <a:endParaRPr lang="en-US">
            <a:latin typeface="Arial" pitchFamily="34" charset="0"/>
            <a:cs typeface="Arial" pitchFamily="34" charset="0"/>
          </a:endParaRPr>
        </a:p>
      </dgm:t>
    </dgm:pt>
    <dgm:pt modelId="{1ED0C8B2-5B5C-4741-B31A-5A667369B6C4}">
      <dgm:prSet/>
      <dgm:spPr/>
      <dgm:t>
        <a:bodyPr/>
        <a:lstStyle/>
        <a:p>
          <a:r>
            <a:rPr lang="en-US">
              <a:latin typeface="Arial" pitchFamily="34" charset="0"/>
              <a:cs typeface="Arial" pitchFamily="34" charset="0"/>
            </a:rPr>
            <a:t>Improved Data for Decision-Making: Providing data for informed decisions on AMR management.</a:t>
          </a:r>
        </a:p>
      </dgm:t>
    </dgm:pt>
    <dgm:pt modelId="{9DEF57A0-DAA6-476D-8206-546287A3CA06}" type="parTrans" cxnId="{27BAD7DC-CA51-43C2-B196-D70A44C44534}">
      <dgm:prSet/>
      <dgm:spPr/>
      <dgm:t>
        <a:bodyPr/>
        <a:lstStyle/>
        <a:p>
          <a:endParaRPr lang="en-US">
            <a:latin typeface="Arial" pitchFamily="34" charset="0"/>
            <a:cs typeface="Arial" pitchFamily="34" charset="0"/>
          </a:endParaRPr>
        </a:p>
      </dgm:t>
    </dgm:pt>
    <dgm:pt modelId="{E3E1D6E7-FD45-4FFE-8136-BF1F39CFDE49}" type="sibTrans" cxnId="{27BAD7DC-CA51-43C2-B196-D70A44C44534}">
      <dgm:prSet/>
      <dgm:spPr/>
      <dgm:t>
        <a:bodyPr/>
        <a:lstStyle/>
        <a:p>
          <a:endParaRPr lang="en-US">
            <a:latin typeface="Arial" pitchFamily="34" charset="0"/>
            <a:cs typeface="Arial" pitchFamily="34" charset="0"/>
          </a:endParaRPr>
        </a:p>
      </dgm:t>
    </dgm:pt>
    <dgm:pt modelId="{98002491-FEC2-4908-95A8-D6824943C918}" type="pres">
      <dgm:prSet presAssocID="{30190A04-23F6-4E1B-B296-97C6E571A240}" presName="Name0" presStyleCnt="0">
        <dgm:presLayoutVars>
          <dgm:chMax val="7"/>
          <dgm:chPref val="7"/>
          <dgm:dir/>
        </dgm:presLayoutVars>
      </dgm:prSet>
      <dgm:spPr/>
    </dgm:pt>
    <dgm:pt modelId="{8AB88443-1A5E-4B14-B9C3-87957A27D776}" type="pres">
      <dgm:prSet presAssocID="{30190A04-23F6-4E1B-B296-97C6E571A240}" presName="Name1" presStyleCnt="0"/>
      <dgm:spPr/>
    </dgm:pt>
    <dgm:pt modelId="{388C3814-F1BF-4D30-BDE9-224FC93F85C7}" type="pres">
      <dgm:prSet presAssocID="{30190A04-23F6-4E1B-B296-97C6E571A240}" presName="cycle" presStyleCnt="0"/>
      <dgm:spPr/>
    </dgm:pt>
    <dgm:pt modelId="{3E339DF8-F202-4856-85D4-E19C43E41339}" type="pres">
      <dgm:prSet presAssocID="{30190A04-23F6-4E1B-B296-97C6E571A240}" presName="srcNode" presStyleLbl="node1" presStyleIdx="0" presStyleCnt="7"/>
      <dgm:spPr/>
    </dgm:pt>
    <dgm:pt modelId="{E055EE99-93F7-4443-9614-13169E2B395B}" type="pres">
      <dgm:prSet presAssocID="{30190A04-23F6-4E1B-B296-97C6E571A240}" presName="conn" presStyleLbl="parChTrans1D2" presStyleIdx="0" presStyleCnt="1"/>
      <dgm:spPr/>
    </dgm:pt>
    <dgm:pt modelId="{833160C4-DE9A-42A2-8B80-350C7806EE43}" type="pres">
      <dgm:prSet presAssocID="{30190A04-23F6-4E1B-B296-97C6E571A240}" presName="extraNode" presStyleLbl="node1" presStyleIdx="0" presStyleCnt="7"/>
      <dgm:spPr/>
    </dgm:pt>
    <dgm:pt modelId="{E02F610D-1883-4873-9857-867FCBED87BA}" type="pres">
      <dgm:prSet presAssocID="{30190A04-23F6-4E1B-B296-97C6E571A240}" presName="dstNode" presStyleLbl="node1" presStyleIdx="0" presStyleCnt="7"/>
      <dgm:spPr/>
    </dgm:pt>
    <dgm:pt modelId="{A20FDC3C-EAA1-41BD-A25E-B4C111C96AC7}" type="pres">
      <dgm:prSet presAssocID="{34F5564B-4CCA-48B8-98D4-3DA2E47570BF}" presName="text_1" presStyleLbl="node1" presStyleIdx="0" presStyleCnt="7">
        <dgm:presLayoutVars>
          <dgm:bulletEnabled val="1"/>
        </dgm:presLayoutVars>
      </dgm:prSet>
      <dgm:spPr/>
    </dgm:pt>
    <dgm:pt modelId="{F7A33B5A-D77B-4B95-BE5F-F92656934A39}" type="pres">
      <dgm:prSet presAssocID="{34F5564B-4CCA-48B8-98D4-3DA2E47570BF}" presName="accent_1" presStyleCnt="0"/>
      <dgm:spPr/>
    </dgm:pt>
    <dgm:pt modelId="{F6E7F792-E091-472D-9828-62D9A913C65B}" type="pres">
      <dgm:prSet presAssocID="{34F5564B-4CCA-48B8-98D4-3DA2E47570BF}" presName="accentRepeatNode" presStyleLbl="solidFgAcc1" presStyleIdx="0" presStyleCnt="7"/>
      <dgm:spPr/>
    </dgm:pt>
    <dgm:pt modelId="{9F312C43-E21E-4691-9D52-3356B7384175}" type="pres">
      <dgm:prSet presAssocID="{3115301E-E576-4FC9-82FD-3891CA4804D9}" presName="text_2" presStyleLbl="node1" presStyleIdx="1" presStyleCnt="7">
        <dgm:presLayoutVars>
          <dgm:bulletEnabled val="1"/>
        </dgm:presLayoutVars>
      </dgm:prSet>
      <dgm:spPr/>
    </dgm:pt>
    <dgm:pt modelId="{C426393D-2260-438E-8FA7-F8BF94E33D6F}" type="pres">
      <dgm:prSet presAssocID="{3115301E-E576-4FC9-82FD-3891CA4804D9}" presName="accent_2" presStyleCnt="0"/>
      <dgm:spPr/>
    </dgm:pt>
    <dgm:pt modelId="{33515176-222A-4CC1-A5FB-B8834FFBB2FC}" type="pres">
      <dgm:prSet presAssocID="{3115301E-E576-4FC9-82FD-3891CA4804D9}" presName="accentRepeatNode" presStyleLbl="solidFgAcc1" presStyleIdx="1" presStyleCnt="7"/>
      <dgm:spPr/>
    </dgm:pt>
    <dgm:pt modelId="{1F2F1E59-140A-4D84-BA56-B60B3600502F}" type="pres">
      <dgm:prSet presAssocID="{AEDCCA70-DE78-43C6-A8F8-004B752EED22}" presName="text_3" presStyleLbl="node1" presStyleIdx="2" presStyleCnt="7">
        <dgm:presLayoutVars>
          <dgm:bulletEnabled val="1"/>
        </dgm:presLayoutVars>
      </dgm:prSet>
      <dgm:spPr/>
    </dgm:pt>
    <dgm:pt modelId="{0F653894-D97C-4883-BB6B-44738ECDF7E4}" type="pres">
      <dgm:prSet presAssocID="{AEDCCA70-DE78-43C6-A8F8-004B752EED22}" presName="accent_3" presStyleCnt="0"/>
      <dgm:spPr/>
    </dgm:pt>
    <dgm:pt modelId="{CA81839B-9361-4946-A50F-4BF36DB58CFB}" type="pres">
      <dgm:prSet presAssocID="{AEDCCA70-DE78-43C6-A8F8-004B752EED22}" presName="accentRepeatNode" presStyleLbl="solidFgAcc1" presStyleIdx="2" presStyleCnt="7"/>
      <dgm:spPr/>
    </dgm:pt>
    <dgm:pt modelId="{1A8559FD-23C7-4252-9C44-C473A4CE4B7F}" type="pres">
      <dgm:prSet presAssocID="{6AA6116F-07A2-45FB-86FA-D0BAD60FEE67}" presName="text_4" presStyleLbl="node1" presStyleIdx="3" presStyleCnt="7">
        <dgm:presLayoutVars>
          <dgm:bulletEnabled val="1"/>
        </dgm:presLayoutVars>
      </dgm:prSet>
      <dgm:spPr/>
    </dgm:pt>
    <dgm:pt modelId="{C26011D5-9535-443D-A49A-16ACF6C6E20F}" type="pres">
      <dgm:prSet presAssocID="{6AA6116F-07A2-45FB-86FA-D0BAD60FEE67}" presName="accent_4" presStyleCnt="0"/>
      <dgm:spPr/>
    </dgm:pt>
    <dgm:pt modelId="{8B653791-5CAE-45F7-AA16-D8D3FE2DFF42}" type="pres">
      <dgm:prSet presAssocID="{6AA6116F-07A2-45FB-86FA-D0BAD60FEE67}" presName="accentRepeatNode" presStyleLbl="solidFgAcc1" presStyleIdx="3" presStyleCnt="7"/>
      <dgm:spPr/>
    </dgm:pt>
    <dgm:pt modelId="{71273456-AFCB-4563-B53F-0EA282F96DCD}" type="pres">
      <dgm:prSet presAssocID="{CFD0DAED-A044-46B4-A945-ABBAC1902721}" presName="text_5" presStyleLbl="node1" presStyleIdx="4" presStyleCnt="7">
        <dgm:presLayoutVars>
          <dgm:bulletEnabled val="1"/>
        </dgm:presLayoutVars>
      </dgm:prSet>
      <dgm:spPr/>
    </dgm:pt>
    <dgm:pt modelId="{27B1CBC8-0CF5-4054-B46B-926E60CB1DAB}" type="pres">
      <dgm:prSet presAssocID="{CFD0DAED-A044-46B4-A945-ABBAC1902721}" presName="accent_5" presStyleCnt="0"/>
      <dgm:spPr/>
    </dgm:pt>
    <dgm:pt modelId="{EDDC9E8F-F208-418C-B944-8F3382ABE5A2}" type="pres">
      <dgm:prSet presAssocID="{CFD0DAED-A044-46B4-A945-ABBAC1902721}" presName="accentRepeatNode" presStyleLbl="solidFgAcc1" presStyleIdx="4" presStyleCnt="7"/>
      <dgm:spPr/>
    </dgm:pt>
    <dgm:pt modelId="{DBFD1DFA-04A8-41FB-B26F-446999B57B94}" type="pres">
      <dgm:prSet presAssocID="{18E6487E-ECFA-45E9-8A19-A13C1DA36320}" presName="text_6" presStyleLbl="node1" presStyleIdx="5" presStyleCnt="7">
        <dgm:presLayoutVars>
          <dgm:bulletEnabled val="1"/>
        </dgm:presLayoutVars>
      </dgm:prSet>
      <dgm:spPr/>
    </dgm:pt>
    <dgm:pt modelId="{E9FD43E1-6D13-4584-9700-EE4194E53DC2}" type="pres">
      <dgm:prSet presAssocID="{18E6487E-ECFA-45E9-8A19-A13C1DA36320}" presName="accent_6" presStyleCnt="0"/>
      <dgm:spPr/>
    </dgm:pt>
    <dgm:pt modelId="{8030CCCC-80A6-4031-A0C5-DCF3F7FC59EF}" type="pres">
      <dgm:prSet presAssocID="{18E6487E-ECFA-45E9-8A19-A13C1DA36320}" presName="accentRepeatNode" presStyleLbl="solidFgAcc1" presStyleIdx="5" presStyleCnt="7"/>
      <dgm:spPr/>
    </dgm:pt>
    <dgm:pt modelId="{BEAD2F0E-98F8-415A-B67C-76DCACC74982}" type="pres">
      <dgm:prSet presAssocID="{1ED0C8B2-5B5C-4741-B31A-5A667369B6C4}" presName="text_7" presStyleLbl="node1" presStyleIdx="6" presStyleCnt="7">
        <dgm:presLayoutVars>
          <dgm:bulletEnabled val="1"/>
        </dgm:presLayoutVars>
      </dgm:prSet>
      <dgm:spPr/>
    </dgm:pt>
    <dgm:pt modelId="{BAAB6A9B-D4DD-4452-8B67-684AFDAEBFE0}" type="pres">
      <dgm:prSet presAssocID="{1ED0C8B2-5B5C-4741-B31A-5A667369B6C4}" presName="accent_7" presStyleCnt="0"/>
      <dgm:spPr/>
    </dgm:pt>
    <dgm:pt modelId="{81091E13-CAAE-40F0-BD87-F77E33957A1E}" type="pres">
      <dgm:prSet presAssocID="{1ED0C8B2-5B5C-4741-B31A-5A667369B6C4}" presName="accentRepeatNode" presStyleLbl="solidFgAcc1" presStyleIdx="6" presStyleCnt="7"/>
      <dgm:spPr/>
    </dgm:pt>
  </dgm:ptLst>
  <dgm:cxnLst>
    <dgm:cxn modelId="{BBA9FD06-4170-48B4-89B0-0DF3AE963FB5}" srcId="{30190A04-23F6-4E1B-B296-97C6E571A240}" destId="{AEDCCA70-DE78-43C6-A8F8-004B752EED22}" srcOrd="2" destOrd="0" parTransId="{16966E57-2601-499D-BBE4-1E63E09F2BBF}" sibTransId="{97094D7C-3F09-4E7D-87A3-5A32F8F9C6AB}"/>
    <dgm:cxn modelId="{5895BD10-C435-402E-9668-724CC0C21657}" type="presOf" srcId="{1ED0C8B2-5B5C-4741-B31A-5A667369B6C4}" destId="{BEAD2F0E-98F8-415A-B67C-76DCACC74982}" srcOrd="0" destOrd="0" presId="urn:microsoft.com/office/officeart/2008/layout/VerticalCurvedList"/>
    <dgm:cxn modelId="{2C424726-7A45-4A8E-B999-61E1CE4BB70A}" srcId="{30190A04-23F6-4E1B-B296-97C6E571A240}" destId="{34F5564B-4CCA-48B8-98D4-3DA2E47570BF}" srcOrd="0" destOrd="0" parTransId="{B273FF44-7BC4-4B0A-B095-BD99023494C6}" sibTransId="{915D9CD1-A6C9-4038-97E8-93970627577F}"/>
    <dgm:cxn modelId="{B93D2864-D8A2-4E63-9705-00272A7B38A8}" type="presOf" srcId="{CFD0DAED-A044-46B4-A945-ABBAC1902721}" destId="{71273456-AFCB-4563-B53F-0EA282F96DCD}" srcOrd="0" destOrd="0" presId="urn:microsoft.com/office/officeart/2008/layout/VerticalCurvedList"/>
    <dgm:cxn modelId="{8A1EE167-308B-48C8-B6B4-EE26D51D6DCE}" type="presOf" srcId="{34F5564B-4CCA-48B8-98D4-3DA2E47570BF}" destId="{A20FDC3C-EAA1-41BD-A25E-B4C111C96AC7}" srcOrd="0" destOrd="0" presId="urn:microsoft.com/office/officeart/2008/layout/VerticalCurvedList"/>
    <dgm:cxn modelId="{E5E2B06A-90ED-4EED-A535-4D64E5816F47}" type="presOf" srcId="{6AA6116F-07A2-45FB-86FA-D0BAD60FEE67}" destId="{1A8559FD-23C7-4252-9C44-C473A4CE4B7F}" srcOrd="0" destOrd="0" presId="urn:microsoft.com/office/officeart/2008/layout/VerticalCurvedList"/>
    <dgm:cxn modelId="{697D0D7C-76D5-443D-9044-279D96DA432C}" type="presOf" srcId="{AEDCCA70-DE78-43C6-A8F8-004B752EED22}" destId="{1F2F1E59-140A-4D84-BA56-B60B3600502F}" srcOrd="0" destOrd="0" presId="urn:microsoft.com/office/officeart/2008/layout/VerticalCurvedList"/>
    <dgm:cxn modelId="{79501296-AEDD-4E0F-8997-512D66F22588}" srcId="{30190A04-23F6-4E1B-B296-97C6E571A240}" destId="{6AA6116F-07A2-45FB-86FA-D0BAD60FEE67}" srcOrd="3" destOrd="0" parTransId="{75DE7B09-EED3-4E82-AE75-C276EAE7526E}" sibTransId="{5286225F-8744-4025-98AA-7AF4BEEC6C01}"/>
    <dgm:cxn modelId="{63E18B9B-18CB-43E3-AD89-1427814F98A7}" type="presOf" srcId="{915D9CD1-A6C9-4038-97E8-93970627577F}" destId="{E055EE99-93F7-4443-9614-13169E2B395B}" srcOrd="0" destOrd="0" presId="urn:microsoft.com/office/officeart/2008/layout/VerticalCurvedList"/>
    <dgm:cxn modelId="{C66824A5-1CA9-4B31-B049-A5958C9E9FD5}" srcId="{30190A04-23F6-4E1B-B296-97C6E571A240}" destId="{CFD0DAED-A044-46B4-A945-ABBAC1902721}" srcOrd="4" destOrd="0" parTransId="{68128156-B0FD-4865-9B64-9B923A704817}" sibTransId="{402BA543-8698-40EC-B176-CCFBE5165C02}"/>
    <dgm:cxn modelId="{F59038BB-2EC3-4795-8581-F446C20770E7}" type="presOf" srcId="{30190A04-23F6-4E1B-B296-97C6E571A240}" destId="{98002491-FEC2-4908-95A8-D6824943C918}" srcOrd="0" destOrd="0" presId="urn:microsoft.com/office/officeart/2008/layout/VerticalCurvedList"/>
    <dgm:cxn modelId="{6318A2D6-3EE4-4A62-BCDE-D949C16B1269}" type="presOf" srcId="{3115301E-E576-4FC9-82FD-3891CA4804D9}" destId="{9F312C43-E21E-4691-9D52-3356B7384175}" srcOrd="0" destOrd="0" presId="urn:microsoft.com/office/officeart/2008/layout/VerticalCurvedList"/>
    <dgm:cxn modelId="{27BAD7DC-CA51-43C2-B196-D70A44C44534}" srcId="{30190A04-23F6-4E1B-B296-97C6E571A240}" destId="{1ED0C8B2-5B5C-4741-B31A-5A667369B6C4}" srcOrd="6" destOrd="0" parTransId="{9DEF57A0-DAA6-476D-8206-546287A3CA06}" sibTransId="{E3E1D6E7-FD45-4FFE-8136-BF1F39CFDE49}"/>
    <dgm:cxn modelId="{5899D6EE-B6F4-4B82-A935-59ADFE0D0450}" srcId="{30190A04-23F6-4E1B-B296-97C6E571A240}" destId="{3115301E-E576-4FC9-82FD-3891CA4804D9}" srcOrd="1" destOrd="0" parTransId="{9E7E1556-D699-4BBE-8892-F3901D550606}" sibTransId="{755060E1-8952-4FEA-8744-98B85ED684DD}"/>
    <dgm:cxn modelId="{A975D6F3-DC95-4E9A-B11E-8ACA2464E769}" srcId="{30190A04-23F6-4E1B-B296-97C6E571A240}" destId="{18E6487E-ECFA-45E9-8A19-A13C1DA36320}" srcOrd="5" destOrd="0" parTransId="{E5E6D003-B739-4D18-96C5-709E664FAAF6}" sibTransId="{4B5B9F59-0EE9-4425-B6B7-F8C4FFD973A0}"/>
    <dgm:cxn modelId="{39A3A6F4-AAFD-462C-878A-561FA06473B2}" type="presOf" srcId="{18E6487E-ECFA-45E9-8A19-A13C1DA36320}" destId="{DBFD1DFA-04A8-41FB-B26F-446999B57B94}" srcOrd="0" destOrd="0" presId="urn:microsoft.com/office/officeart/2008/layout/VerticalCurvedList"/>
    <dgm:cxn modelId="{3A5450DE-0232-4DD4-B6E2-CA969D7EB316}" type="presParOf" srcId="{98002491-FEC2-4908-95A8-D6824943C918}" destId="{8AB88443-1A5E-4B14-B9C3-87957A27D776}" srcOrd="0" destOrd="0" presId="urn:microsoft.com/office/officeart/2008/layout/VerticalCurvedList"/>
    <dgm:cxn modelId="{6368FFC5-F73E-4AF4-8951-6513D952D88A}" type="presParOf" srcId="{8AB88443-1A5E-4B14-B9C3-87957A27D776}" destId="{388C3814-F1BF-4D30-BDE9-224FC93F85C7}" srcOrd="0" destOrd="0" presId="urn:microsoft.com/office/officeart/2008/layout/VerticalCurvedList"/>
    <dgm:cxn modelId="{2790C224-7397-4E4B-9052-9AB72C3F29C3}" type="presParOf" srcId="{388C3814-F1BF-4D30-BDE9-224FC93F85C7}" destId="{3E339DF8-F202-4856-85D4-E19C43E41339}" srcOrd="0" destOrd="0" presId="urn:microsoft.com/office/officeart/2008/layout/VerticalCurvedList"/>
    <dgm:cxn modelId="{6851C9C6-6E74-4DF2-BE4D-8F7A4D914B33}" type="presParOf" srcId="{388C3814-F1BF-4D30-BDE9-224FC93F85C7}" destId="{E055EE99-93F7-4443-9614-13169E2B395B}" srcOrd="1" destOrd="0" presId="urn:microsoft.com/office/officeart/2008/layout/VerticalCurvedList"/>
    <dgm:cxn modelId="{16108E29-F912-4E49-888D-F8D7DF8441AC}" type="presParOf" srcId="{388C3814-F1BF-4D30-BDE9-224FC93F85C7}" destId="{833160C4-DE9A-42A2-8B80-350C7806EE43}" srcOrd="2" destOrd="0" presId="urn:microsoft.com/office/officeart/2008/layout/VerticalCurvedList"/>
    <dgm:cxn modelId="{D4DC0E1C-08E5-47D5-8968-5CB230057112}" type="presParOf" srcId="{388C3814-F1BF-4D30-BDE9-224FC93F85C7}" destId="{E02F610D-1883-4873-9857-867FCBED87BA}" srcOrd="3" destOrd="0" presId="urn:microsoft.com/office/officeart/2008/layout/VerticalCurvedList"/>
    <dgm:cxn modelId="{F16A3367-F2CC-4239-A5F8-7388B0C5AF15}" type="presParOf" srcId="{8AB88443-1A5E-4B14-B9C3-87957A27D776}" destId="{A20FDC3C-EAA1-41BD-A25E-B4C111C96AC7}" srcOrd="1" destOrd="0" presId="urn:microsoft.com/office/officeart/2008/layout/VerticalCurvedList"/>
    <dgm:cxn modelId="{C5034B6D-8D60-4C72-9422-F37A98D862FC}" type="presParOf" srcId="{8AB88443-1A5E-4B14-B9C3-87957A27D776}" destId="{F7A33B5A-D77B-4B95-BE5F-F92656934A39}" srcOrd="2" destOrd="0" presId="urn:microsoft.com/office/officeart/2008/layout/VerticalCurvedList"/>
    <dgm:cxn modelId="{ED080E38-BF2D-4565-BC05-BDD483CCABCD}" type="presParOf" srcId="{F7A33B5A-D77B-4B95-BE5F-F92656934A39}" destId="{F6E7F792-E091-472D-9828-62D9A913C65B}" srcOrd="0" destOrd="0" presId="urn:microsoft.com/office/officeart/2008/layout/VerticalCurvedList"/>
    <dgm:cxn modelId="{2C13AD45-76CC-4E1A-B147-B3DF334E7A15}" type="presParOf" srcId="{8AB88443-1A5E-4B14-B9C3-87957A27D776}" destId="{9F312C43-E21E-4691-9D52-3356B7384175}" srcOrd="3" destOrd="0" presId="urn:microsoft.com/office/officeart/2008/layout/VerticalCurvedList"/>
    <dgm:cxn modelId="{44A48FBE-FE89-47AD-B039-7859EAAA1F3C}" type="presParOf" srcId="{8AB88443-1A5E-4B14-B9C3-87957A27D776}" destId="{C426393D-2260-438E-8FA7-F8BF94E33D6F}" srcOrd="4" destOrd="0" presId="urn:microsoft.com/office/officeart/2008/layout/VerticalCurvedList"/>
    <dgm:cxn modelId="{C7113E8A-7747-4C60-96C1-3D4784D6DCD9}" type="presParOf" srcId="{C426393D-2260-438E-8FA7-F8BF94E33D6F}" destId="{33515176-222A-4CC1-A5FB-B8834FFBB2FC}" srcOrd="0" destOrd="0" presId="urn:microsoft.com/office/officeart/2008/layout/VerticalCurvedList"/>
    <dgm:cxn modelId="{6A22AB10-64AE-4145-A896-44194B7E5825}" type="presParOf" srcId="{8AB88443-1A5E-4B14-B9C3-87957A27D776}" destId="{1F2F1E59-140A-4D84-BA56-B60B3600502F}" srcOrd="5" destOrd="0" presId="urn:microsoft.com/office/officeart/2008/layout/VerticalCurvedList"/>
    <dgm:cxn modelId="{F2E799E6-E355-462F-8496-434AA28A265E}" type="presParOf" srcId="{8AB88443-1A5E-4B14-B9C3-87957A27D776}" destId="{0F653894-D97C-4883-BB6B-44738ECDF7E4}" srcOrd="6" destOrd="0" presId="urn:microsoft.com/office/officeart/2008/layout/VerticalCurvedList"/>
    <dgm:cxn modelId="{8687366B-7EF5-42FE-A851-41CB2E351ED9}" type="presParOf" srcId="{0F653894-D97C-4883-BB6B-44738ECDF7E4}" destId="{CA81839B-9361-4946-A50F-4BF36DB58CFB}" srcOrd="0" destOrd="0" presId="urn:microsoft.com/office/officeart/2008/layout/VerticalCurvedList"/>
    <dgm:cxn modelId="{292DBA92-DBE2-478E-8F3E-FA5B673A42BB}" type="presParOf" srcId="{8AB88443-1A5E-4B14-B9C3-87957A27D776}" destId="{1A8559FD-23C7-4252-9C44-C473A4CE4B7F}" srcOrd="7" destOrd="0" presId="urn:microsoft.com/office/officeart/2008/layout/VerticalCurvedList"/>
    <dgm:cxn modelId="{44E53200-E865-4733-81AB-FC3BDED75DC4}" type="presParOf" srcId="{8AB88443-1A5E-4B14-B9C3-87957A27D776}" destId="{C26011D5-9535-443D-A49A-16ACF6C6E20F}" srcOrd="8" destOrd="0" presId="urn:microsoft.com/office/officeart/2008/layout/VerticalCurvedList"/>
    <dgm:cxn modelId="{22F9D292-B3B0-4688-8016-A6AAB8A97615}" type="presParOf" srcId="{C26011D5-9535-443D-A49A-16ACF6C6E20F}" destId="{8B653791-5CAE-45F7-AA16-D8D3FE2DFF42}" srcOrd="0" destOrd="0" presId="urn:microsoft.com/office/officeart/2008/layout/VerticalCurvedList"/>
    <dgm:cxn modelId="{61F70EFB-6A90-4798-A638-BEA3A5A14B9B}" type="presParOf" srcId="{8AB88443-1A5E-4B14-B9C3-87957A27D776}" destId="{71273456-AFCB-4563-B53F-0EA282F96DCD}" srcOrd="9" destOrd="0" presId="urn:microsoft.com/office/officeart/2008/layout/VerticalCurvedList"/>
    <dgm:cxn modelId="{89868CDE-E55C-418A-9FC3-AA1C494CB741}" type="presParOf" srcId="{8AB88443-1A5E-4B14-B9C3-87957A27D776}" destId="{27B1CBC8-0CF5-4054-B46B-926E60CB1DAB}" srcOrd="10" destOrd="0" presId="urn:microsoft.com/office/officeart/2008/layout/VerticalCurvedList"/>
    <dgm:cxn modelId="{8CC20FEC-3A0C-4329-B355-79ADE662B62E}" type="presParOf" srcId="{27B1CBC8-0CF5-4054-B46B-926E60CB1DAB}" destId="{EDDC9E8F-F208-418C-B944-8F3382ABE5A2}" srcOrd="0" destOrd="0" presId="urn:microsoft.com/office/officeart/2008/layout/VerticalCurvedList"/>
    <dgm:cxn modelId="{1198AD4D-C3EC-4D9E-887D-5F198E448FDE}" type="presParOf" srcId="{8AB88443-1A5E-4B14-B9C3-87957A27D776}" destId="{DBFD1DFA-04A8-41FB-B26F-446999B57B94}" srcOrd="11" destOrd="0" presId="urn:microsoft.com/office/officeart/2008/layout/VerticalCurvedList"/>
    <dgm:cxn modelId="{B20C8BDA-9B35-4770-8835-33DCBA65EAE8}" type="presParOf" srcId="{8AB88443-1A5E-4B14-B9C3-87957A27D776}" destId="{E9FD43E1-6D13-4584-9700-EE4194E53DC2}" srcOrd="12" destOrd="0" presId="urn:microsoft.com/office/officeart/2008/layout/VerticalCurvedList"/>
    <dgm:cxn modelId="{008A112E-A1E4-4B28-8941-3E4B1C360096}" type="presParOf" srcId="{E9FD43E1-6D13-4584-9700-EE4194E53DC2}" destId="{8030CCCC-80A6-4031-A0C5-DCF3F7FC59EF}" srcOrd="0" destOrd="0" presId="urn:microsoft.com/office/officeart/2008/layout/VerticalCurvedList"/>
    <dgm:cxn modelId="{CAF454A3-6129-4A2D-8D63-75C48BFA6DDC}" type="presParOf" srcId="{8AB88443-1A5E-4B14-B9C3-87957A27D776}" destId="{BEAD2F0E-98F8-415A-B67C-76DCACC74982}" srcOrd="13" destOrd="0" presId="urn:microsoft.com/office/officeart/2008/layout/VerticalCurvedList"/>
    <dgm:cxn modelId="{87FA86EF-3589-4FF4-8955-2930309287B3}" type="presParOf" srcId="{8AB88443-1A5E-4B14-B9C3-87957A27D776}" destId="{BAAB6A9B-D4DD-4452-8B67-684AFDAEBFE0}" srcOrd="14" destOrd="0" presId="urn:microsoft.com/office/officeart/2008/layout/VerticalCurvedList"/>
    <dgm:cxn modelId="{3C5CC038-5082-4457-8905-4211C8B32F33}" type="presParOf" srcId="{BAAB6A9B-D4DD-4452-8B67-684AFDAEBFE0}" destId="{81091E13-CAAE-40F0-BD87-F77E33957A1E}" srcOrd="0" destOrd="0" presId="urn:microsoft.com/office/officeart/2008/layout/VerticalCurvedList"/>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7BD24E9-CA97-4904-81A2-AFB218062746}" type="doc">
      <dgm:prSet loTypeId="urn:microsoft.com/office/officeart/2005/8/layout/pyramid4" loCatId="pyramid" qsTypeId="urn:microsoft.com/office/officeart/2005/8/quickstyle/simple1" qsCatId="simple" csTypeId="urn:microsoft.com/office/officeart/2005/8/colors/colorful1" csCatId="colorful" phldr="1"/>
      <dgm:spPr/>
      <dgm:t>
        <a:bodyPr/>
        <a:lstStyle/>
        <a:p>
          <a:endParaRPr lang="en-US"/>
        </a:p>
      </dgm:t>
    </dgm:pt>
    <dgm:pt modelId="{4D7050BC-91A8-4F94-8DE1-29D0C37FCD7F}">
      <dgm:prSet phldrT="[Text]" custT="1"/>
      <dgm:spPr/>
      <dgm:t>
        <a:bodyPr/>
        <a:lstStyle/>
        <a:p>
          <a:r>
            <a:rPr lang="en-US" sz="700">
              <a:latin typeface="Arial" pitchFamily="34" charset="0"/>
              <a:cs typeface="Arial" pitchFamily="34" charset="0"/>
            </a:rPr>
            <a:t>Antibiotic-Resistant Bacteria (ARB)</a:t>
          </a:r>
        </a:p>
      </dgm:t>
    </dgm:pt>
    <dgm:pt modelId="{27A0AB79-75D1-4C41-BE54-455C8B711BD0}" type="parTrans" cxnId="{0AE2C1D7-E73C-47E3-B61E-25008E35088A}">
      <dgm:prSet/>
      <dgm:spPr/>
      <dgm:t>
        <a:bodyPr/>
        <a:lstStyle/>
        <a:p>
          <a:endParaRPr lang="en-US" sz="700">
            <a:latin typeface="Arial" pitchFamily="34" charset="0"/>
            <a:cs typeface="Arial" pitchFamily="34" charset="0"/>
          </a:endParaRPr>
        </a:p>
      </dgm:t>
    </dgm:pt>
    <dgm:pt modelId="{20DE7CE3-E74D-4D25-BAA5-FC60B207FCD2}" type="sibTrans" cxnId="{0AE2C1D7-E73C-47E3-B61E-25008E35088A}">
      <dgm:prSet/>
      <dgm:spPr/>
      <dgm:t>
        <a:bodyPr/>
        <a:lstStyle/>
        <a:p>
          <a:endParaRPr lang="en-US" sz="700">
            <a:latin typeface="Arial" pitchFamily="34" charset="0"/>
            <a:cs typeface="Arial" pitchFamily="34" charset="0"/>
          </a:endParaRPr>
        </a:p>
      </dgm:t>
    </dgm:pt>
    <dgm:pt modelId="{D277F0E7-AC35-4B59-8942-1804D86116D3}">
      <dgm:prSet phldrT="[Text]" custT="1"/>
      <dgm:spPr/>
      <dgm:t>
        <a:bodyPr/>
        <a:lstStyle/>
        <a:p>
          <a:r>
            <a:rPr lang="en-US" sz="700">
              <a:latin typeface="Arial" pitchFamily="34" charset="0"/>
              <a:cs typeface="Arial" pitchFamily="34" charset="0"/>
            </a:rPr>
            <a:t>Antibiotic Resistance Genes (ARGs)</a:t>
          </a:r>
        </a:p>
      </dgm:t>
    </dgm:pt>
    <dgm:pt modelId="{CE3B77DB-DADD-4409-B7DB-3B8B1DFF50E7}" type="parTrans" cxnId="{05DA9D96-9A8F-4F2C-824E-DE28D045C526}">
      <dgm:prSet/>
      <dgm:spPr/>
      <dgm:t>
        <a:bodyPr/>
        <a:lstStyle/>
        <a:p>
          <a:endParaRPr lang="en-US" sz="700">
            <a:latin typeface="Arial" pitchFamily="34" charset="0"/>
            <a:cs typeface="Arial" pitchFamily="34" charset="0"/>
          </a:endParaRPr>
        </a:p>
      </dgm:t>
    </dgm:pt>
    <dgm:pt modelId="{0A9368F7-DCC8-448B-B038-0A5111989E31}" type="sibTrans" cxnId="{05DA9D96-9A8F-4F2C-824E-DE28D045C526}">
      <dgm:prSet/>
      <dgm:spPr/>
      <dgm:t>
        <a:bodyPr/>
        <a:lstStyle/>
        <a:p>
          <a:endParaRPr lang="en-US" sz="700">
            <a:latin typeface="Arial" pitchFamily="34" charset="0"/>
            <a:cs typeface="Arial" pitchFamily="34" charset="0"/>
          </a:endParaRPr>
        </a:p>
      </dgm:t>
    </dgm:pt>
    <dgm:pt modelId="{1C6901DC-A3AB-45B0-9575-D50E9FEE6B33}">
      <dgm:prSet phldrT="[Text]" custT="1"/>
      <dgm:spPr/>
      <dgm:t>
        <a:bodyPr/>
        <a:lstStyle/>
        <a:p>
          <a:r>
            <a:rPr lang="en-US" sz="700">
              <a:latin typeface="Arial" pitchFamily="34" charset="0"/>
              <a:cs typeface="Arial" pitchFamily="34" charset="0"/>
            </a:rPr>
            <a:t>Mobile Genetic Elements (MGEs)</a:t>
          </a:r>
        </a:p>
      </dgm:t>
    </dgm:pt>
    <dgm:pt modelId="{93421514-19CC-4461-BB93-03BFA02CFC20}" type="parTrans" cxnId="{E9A0FEF6-8921-4D17-B968-17D5F9D7A669}">
      <dgm:prSet/>
      <dgm:spPr/>
      <dgm:t>
        <a:bodyPr/>
        <a:lstStyle/>
        <a:p>
          <a:endParaRPr lang="en-US" sz="700">
            <a:latin typeface="Arial" pitchFamily="34" charset="0"/>
            <a:cs typeface="Arial" pitchFamily="34" charset="0"/>
          </a:endParaRPr>
        </a:p>
      </dgm:t>
    </dgm:pt>
    <dgm:pt modelId="{F343E585-4E3E-4F7C-A90B-C50B2CA04FA0}" type="sibTrans" cxnId="{E9A0FEF6-8921-4D17-B968-17D5F9D7A669}">
      <dgm:prSet/>
      <dgm:spPr/>
      <dgm:t>
        <a:bodyPr/>
        <a:lstStyle/>
        <a:p>
          <a:endParaRPr lang="en-US" sz="700">
            <a:latin typeface="Arial" pitchFamily="34" charset="0"/>
            <a:cs typeface="Arial" pitchFamily="34" charset="0"/>
          </a:endParaRPr>
        </a:p>
      </dgm:t>
    </dgm:pt>
    <dgm:pt modelId="{3019B940-015B-4C26-9102-CCE978E99546}">
      <dgm:prSet phldrT="[Text]" custT="1"/>
      <dgm:spPr/>
      <dgm:t>
        <a:bodyPr/>
        <a:lstStyle/>
        <a:p>
          <a:r>
            <a:rPr lang="en-US" sz="700">
              <a:latin typeface="Arial" pitchFamily="34" charset="0"/>
              <a:cs typeface="Arial" pitchFamily="34" charset="0"/>
            </a:rPr>
            <a:t>Environmental Reservoirs</a:t>
          </a:r>
        </a:p>
      </dgm:t>
    </dgm:pt>
    <dgm:pt modelId="{21F0A6C0-F783-4DDD-AF4B-F2122BD6614A}" type="parTrans" cxnId="{E976BBBD-ED65-41CE-A34C-F8CEE98E9E37}">
      <dgm:prSet/>
      <dgm:spPr/>
      <dgm:t>
        <a:bodyPr/>
        <a:lstStyle/>
        <a:p>
          <a:endParaRPr lang="en-US" sz="700">
            <a:latin typeface="Arial" pitchFamily="34" charset="0"/>
            <a:cs typeface="Arial" pitchFamily="34" charset="0"/>
          </a:endParaRPr>
        </a:p>
      </dgm:t>
    </dgm:pt>
    <dgm:pt modelId="{03A7A8A8-1A08-42B2-A602-545D46B2F53A}" type="sibTrans" cxnId="{E976BBBD-ED65-41CE-A34C-F8CEE98E9E37}">
      <dgm:prSet/>
      <dgm:spPr/>
      <dgm:t>
        <a:bodyPr/>
        <a:lstStyle/>
        <a:p>
          <a:endParaRPr lang="en-US" sz="700">
            <a:latin typeface="Arial" pitchFamily="34" charset="0"/>
            <a:cs typeface="Arial" pitchFamily="34" charset="0"/>
          </a:endParaRPr>
        </a:p>
      </dgm:t>
    </dgm:pt>
    <dgm:pt modelId="{A929F091-6D1B-49D0-9FB6-7134C931943D}">
      <dgm:prSet phldrT="[Text]" custT="1"/>
      <dgm:spPr/>
      <dgm:t>
        <a:bodyPr/>
        <a:lstStyle/>
        <a:p>
          <a:r>
            <a:rPr lang="en-US" sz="700">
              <a:latin typeface="Arial" pitchFamily="34" charset="0"/>
              <a:cs typeface="Arial" pitchFamily="34" charset="0"/>
            </a:rPr>
            <a:t>High-Risk Pathways</a:t>
          </a:r>
        </a:p>
      </dgm:t>
    </dgm:pt>
    <dgm:pt modelId="{72BDE7C3-3AB4-4A19-877A-17341C2C0EF4}" type="parTrans" cxnId="{A8941584-E7FB-442F-B8AF-01A062DC7992}">
      <dgm:prSet/>
      <dgm:spPr/>
      <dgm:t>
        <a:bodyPr/>
        <a:lstStyle/>
        <a:p>
          <a:endParaRPr lang="en-US" sz="700">
            <a:latin typeface="Arial" pitchFamily="34" charset="0"/>
            <a:cs typeface="Arial" pitchFamily="34" charset="0"/>
          </a:endParaRPr>
        </a:p>
      </dgm:t>
    </dgm:pt>
    <dgm:pt modelId="{02D604EC-350F-4876-89D3-0C0AFCBE9AB2}" type="sibTrans" cxnId="{A8941584-E7FB-442F-B8AF-01A062DC7992}">
      <dgm:prSet/>
      <dgm:spPr/>
      <dgm:t>
        <a:bodyPr/>
        <a:lstStyle/>
        <a:p>
          <a:endParaRPr lang="en-US" sz="700">
            <a:latin typeface="Arial" pitchFamily="34" charset="0"/>
            <a:cs typeface="Arial" pitchFamily="34" charset="0"/>
          </a:endParaRPr>
        </a:p>
      </dgm:t>
    </dgm:pt>
    <dgm:pt modelId="{2DF7E001-FD40-4D99-AEED-A321F2C52762}">
      <dgm:prSet custT="1"/>
      <dgm:spPr/>
      <dgm:t>
        <a:bodyPr/>
        <a:lstStyle/>
        <a:p>
          <a:r>
            <a:rPr lang="en-US" sz="700">
              <a:latin typeface="Arial" pitchFamily="34" charset="0"/>
              <a:cs typeface="Arial" pitchFamily="34" charset="0"/>
            </a:rPr>
            <a:t>Antimicrobial Use (AMU)</a:t>
          </a:r>
        </a:p>
      </dgm:t>
    </dgm:pt>
    <dgm:pt modelId="{6E34A0C1-8D65-4845-B54C-FBD16CBAF678}" type="parTrans" cxnId="{900AEDB3-9CF4-4FA0-A733-E8B9D949FB93}">
      <dgm:prSet/>
      <dgm:spPr/>
      <dgm:t>
        <a:bodyPr/>
        <a:lstStyle/>
        <a:p>
          <a:endParaRPr lang="en-US" sz="700">
            <a:latin typeface="Arial" pitchFamily="34" charset="0"/>
            <a:cs typeface="Arial" pitchFamily="34" charset="0"/>
          </a:endParaRPr>
        </a:p>
      </dgm:t>
    </dgm:pt>
    <dgm:pt modelId="{C6A92BCF-E5AB-41D3-BD24-B0FCC357BC99}" type="sibTrans" cxnId="{900AEDB3-9CF4-4FA0-A733-E8B9D949FB93}">
      <dgm:prSet/>
      <dgm:spPr/>
      <dgm:t>
        <a:bodyPr/>
        <a:lstStyle/>
        <a:p>
          <a:endParaRPr lang="en-US" sz="700">
            <a:latin typeface="Arial" pitchFamily="34" charset="0"/>
            <a:cs typeface="Arial" pitchFamily="34" charset="0"/>
          </a:endParaRPr>
        </a:p>
      </dgm:t>
    </dgm:pt>
    <dgm:pt modelId="{A0231E71-6934-4EA8-BADB-4DFBED680578}">
      <dgm:prSet custT="1"/>
      <dgm:spPr/>
      <dgm:t>
        <a:bodyPr/>
        <a:lstStyle/>
        <a:p>
          <a:r>
            <a:rPr lang="en-US" sz="700">
              <a:latin typeface="Arial" pitchFamily="34" charset="0"/>
              <a:cs typeface="Arial" pitchFamily="34" charset="0"/>
            </a:rPr>
            <a:t>Indicator Organisms</a:t>
          </a:r>
        </a:p>
      </dgm:t>
    </dgm:pt>
    <dgm:pt modelId="{EC6D2904-ED4F-4029-9F7E-A642EA214FAF}" type="parTrans" cxnId="{48C05750-3C64-4526-8978-E75F2D991ECE}">
      <dgm:prSet/>
      <dgm:spPr/>
      <dgm:t>
        <a:bodyPr/>
        <a:lstStyle/>
        <a:p>
          <a:endParaRPr lang="en-US" sz="700">
            <a:latin typeface="Arial" pitchFamily="34" charset="0"/>
            <a:cs typeface="Arial" pitchFamily="34" charset="0"/>
          </a:endParaRPr>
        </a:p>
      </dgm:t>
    </dgm:pt>
    <dgm:pt modelId="{81188D7E-1865-4589-84E7-BE34CB3BDCE2}" type="sibTrans" cxnId="{48C05750-3C64-4526-8978-E75F2D991ECE}">
      <dgm:prSet/>
      <dgm:spPr/>
      <dgm:t>
        <a:bodyPr/>
        <a:lstStyle/>
        <a:p>
          <a:endParaRPr lang="en-US" sz="700">
            <a:latin typeface="Arial" pitchFamily="34" charset="0"/>
            <a:cs typeface="Arial" pitchFamily="34" charset="0"/>
          </a:endParaRPr>
        </a:p>
      </dgm:t>
    </dgm:pt>
    <dgm:pt modelId="{D1CEC37B-F342-418D-99E2-97A7970DB8FA}">
      <dgm:prSet custT="1"/>
      <dgm:spPr/>
      <dgm:t>
        <a:bodyPr/>
        <a:lstStyle/>
        <a:p>
          <a:r>
            <a:rPr lang="en-US" sz="700">
              <a:latin typeface="Arial" pitchFamily="34" charset="0"/>
              <a:cs typeface="Arial" pitchFamily="34" charset="0"/>
            </a:rPr>
            <a:t>Temporal and Spatial Patterns</a:t>
          </a:r>
        </a:p>
      </dgm:t>
    </dgm:pt>
    <dgm:pt modelId="{773E20AD-E44C-414C-B53D-B440159E1835}" type="parTrans" cxnId="{57FE4424-5587-43E3-8B5D-881C2B291BC3}">
      <dgm:prSet/>
      <dgm:spPr/>
      <dgm:t>
        <a:bodyPr/>
        <a:lstStyle/>
        <a:p>
          <a:endParaRPr lang="en-US" sz="700">
            <a:latin typeface="Arial" pitchFamily="34" charset="0"/>
            <a:cs typeface="Arial" pitchFamily="34" charset="0"/>
          </a:endParaRPr>
        </a:p>
      </dgm:t>
    </dgm:pt>
    <dgm:pt modelId="{A7DE3343-8667-4222-B645-D783F50DE515}" type="sibTrans" cxnId="{57FE4424-5587-43E3-8B5D-881C2B291BC3}">
      <dgm:prSet/>
      <dgm:spPr/>
      <dgm:t>
        <a:bodyPr/>
        <a:lstStyle/>
        <a:p>
          <a:endParaRPr lang="en-US" sz="700">
            <a:latin typeface="Arial" pitchFamily="34" charset="0"/>
            <a:cs typeface="Arial" pitchFamily="34" charset="0"/>
          </a:endParaRPr>
        </a:p>
      </dgm:t>
    </dgm:pt>
    <dgm:pt modelId="{40CF21E0-5983-40A6-8BB1-78FE801AF1B3}">
      <dgm:prSet custT="1"/>
      <dgm:spPr/>
      <dgm:t>
        <a:bodyPr/>
        <a:lstStyle/>
        <a:p>
          <a:r>
            <a:rPr lang="en-US" sz="700">
              <a:latin typeface="Arial" pitchFamily="34" charset="0"/>
              <a:cs typeface="Arial" pitchFamily="34" charset="0"/>
            </a:rPr>
            <a:t>Human-Animal-Environment Interfaces</a:t>
          </a:r>
        </a:p>
      </dgm:t>
    </dgm:pt>
    <dgm:pt modelId="{4BA4E761-51EE-434E-907A-E126B79E3CD7}" type="parTrans" cxnId="{1CB7732A-14E6-4448-8EBA-0CC972A57DDF}">
      <dgm:prSet/>
      <dgm:spPr/>
      <dgm:t>
        <a:bodyPr/>
        <a:lstStyle/>
        <a:p>
          <a:endParaRPr lang="en-US" sz="700">
            <a:latin typeface="Arial" pitchFamily="34" charset="0"/>
            <a:cs typeface="Arial" pitchFamily="34" charset="0"/>
          </a:endParaRPr>
        </a:p>
      </dgm:t>
    </dgm:pt>
    <dgm:pt modelId="{C9B1FC21-DC69-4DA8-A191-B5B5F63B022F}" type="sibTrans" cxnId="{1CB7732A-14E6-4448-8EBA-0CC972A57DDF}">
      <dgm:prSet/>
      <dgm:spPr/>
      <dgm:t>
        <a:bodyPr/>
        <a:lstStyle/>
        <a:p>
          <a:endParaRPr lang="en-US" sz="700">
            <a:latin typeface="Arial" pitchFamily="34" charset="0"/>
            <a:cs typeface="Arial" pitchFamily="34" charset="0"/>
          </a:endParaRPr>
        </a:p>
      </dgm:t>
    </dgm:pt>
    <dgm:pt modelId="{5C2AECBD-E01F-4279-A9E2-5EB5FC7CFB88}" type="pres">
      <dgm:prSet presAssocID="{27BD24E9-CA97-4904-81A2-AFB218062746}" presName="compositeShape" presStyleCnt="0">
        <dgm:presLayoutVars>
          <dgm:chMax val="9"/>
          <dgm:dir/>
          <dgm:resizeHandles val="exact"/>
        </dgm:presLayoutVars>
      </dgm:prSet>
      <dgm:spPr/>
    </dgm:pt>
    <dgm:pt modelId="{6A190DB1-80A1-4F3F-9231-4BB34C187D3E}" type="pres">
      <dgm:prSet presAssocID="{27BD24E9-CA97-4904-81A2-AFB218062746}" presName="triangle1" presStyleLbl="node1" presStyleIdx="0" presStyleCnt="9">
        <dgm:presLayoutVars>
          <dgm:bulletEnabled val="1"/>
        </dgm:presLayoutVars>
      </dgm:prSet>
      <dgm:spPr/>
    </dgm:pt>
    <dgm:pt modelId="{366275A8-E2D3-4A52-BE2D-660A8DC1DF68}" type="pres">
      <dgm:prSet presAssocID="{27BD24E9-CA97-4904-81A2-AFB218062746}" presName="triangle2" presStyleLbl="node1" presStyleIdx="1" presStyleCnt="9">
        <dgm:presLayoutVars>
          <dgm:bulletEnabled val="1"/>
        </dgm:presLayoutVars>
      </dgm:prSet>
      <dgm:spPr/>
    </dgm:pt>
    <dgm:pt modelId="{2E6B3CAA-CBBF-4D95-96C7-60C7626301BA}" type="pres">
      <dgm:prSet presAssocID="{27BD24E9-CA97-4904-81A2-AFB218062746}" presName="triangle3" presStyleLbl="node1" presStyleIdx="2" presStyleCnt="9">
        <dgm:presLayoutVars>
          <dgm:bulletEnabled val="1"/>
        </dgm:presLayoutVars>
      </dgm:prSet>
      <dgm:spPr/>
    </dgm:pt>
    <dgm:pt modelId="{6A5B5BA6-67B0-4BE7-B0DC-10053DB989E2}" type="pres">
      <dgm:prSet presAssocID="{27BD24E9-CA97-4904-81A2-AFB218062746}" presName="triangle4" presStyleLbl="node1" presStyleIdx="3" presStyleCnt="9">
        <dgm:presLayoutVars>
          <dgm:bulletEnabled val="1"/>
        </dgm:presLayoutVars>
      </dgm:prSet>
      <dgm:spPr/>
    </dgm:pt>
    <dgm:pt modelId="{24D85192-0A44-4502-A976-2868EB046C4E}" type="pres">
      <dgm:prSet presAssocID="{27BD24E9-CA97-4904-81A2-AFB218062746}" presName="triangle5" presStyleLbl="node1" presStyleIdx="4" presStyleCnt="9">
        <dgm:presLayoutVars>
          <dgm:bulletEnabled val="1"/>
        </dgm:presLayoutVars>
      </dgm:prSet>
      <dgm:spPr/>
    </dgm:pt>
    <dgm:pt modelId="{D7AF512D-63D7-41AE-BAA3-7604F83A19C8}" type="pres">
      <dgm:prSet presAssocID="{27BD24E9-CA97-4904-81A2-AFB218062746}" presName="triangle6" presStyleLbl="node1" presStyleIdx="5" presStyleCnt="9">
        <dgm:presLayoutVars>
          <dgm:bulletEnabled val="1"/>
        </dgm:presLayoutVars>
      </dgm:prSet>
      <dgm:spPr/>
    </dgm:pt>
    <dgm:pt modelId="{16736B1C-A47D-484D-A84E-23E4E51B056D}" type="pres">
      <dgm:prSet presAssocID="{27BD24E9-CA97-4904-81A2-AFB218062746}" presName="triangle7" presStyleLbl="node1" presStyleIdx="6" presStyleCnt="9">
        <dgm:presLayoutVars>
          <dgm:bulletEnabled val="1"/>
        </dgm:presLayoutVars>
      </dgm:prSet>
      <dgm:spPr/>
    </dgm:pt>
    <dgm:pt modelId="{1E6522D9-38D3-433E-AEE8-93D8EB1B5879}" type="pres">
      <dgm:prSet presAssocID="{27BD24E9-CA97-4904-81A2-AFB218062746}" presName="triangle8" presStyleLbl="node1" presStyleIdx="7" presStyleCnt="9">
        <dgm:presLayoutVars>
          <dgm:bulletEnabled val="1"/>
        </dgm:presLayoutVars>
      </dgm:prSet>
      <dgm:spPr/>
    </dgm:pt>
    <dgm:pt modelId="{F98C25FA-C9DD-45FE-A088-BC2A55981BDC}" type="pres">
      <dgm:prSet presAssocID="{27BD24E9-CA97-4904-81A2-AFB218062746}" presName="triangle9" presStyleLbl="node1" presStyleIdx="8" presStyleCnt="9">
        <dgm:presLayoutVars>
          <dgm:bulletEnabled val="1"/>
        </dgm:presLayoutVars>
      </dgm:prSet>
      <dgm:spPr/>
    </dgm:pt>
  </dgm:ptLst>
  <dgm:cxnLst>
    <dgm:cxn modelId="{8F806B01-B3A7-4EB5-B423-90A235C6155B}" type="presOf" srcId="{A0231E71-6934-4EA8-BADB-4DFBED680578}" destId="{16736B1C-A47D-484D-A84E-23E4E51B056D}" srcOrd="0" destOrd="0" presId="urn:microsoft.com/office/officeart/2005/8/layout/pyramid4"/>
    <dgm:cxn modelId="{F823F219-926B-4EA0-9A1B-10C1CE87F0B4}" type="presOf" srcId="{4D7050BC-91A8-4F94-8DE1-29D0C37FCD7F}" destId="{6A190DB1-80A1-4F3F-9231-4BB34C187D3E}" srcOrd="0" destOrd="0" presId="urn:microsoft.com/office/officeart/2005/8/layout/pyramid4"/>
    <dgm:cxn modelId="{1E16D21B-870E-4272-9100-6D4140D2CBAC}" type="presOf" srcId="{D277F0E7-AC35-4B59-8942-1804D86116D3}" destId="{366275A8-E2D3-4A52-BE2D-660A8DC1DF68}" srcOrd="0" destOrd="0" presId="urn:microsoft.com/office/officeart/2005/8/layout/pyramid4"/>
    <dgm:cxn modelId="{57FE4424-5587-43E3-8B5D-881C2B291BC3}" srcId="{27BD24E9-CA97-4904-81A2-AFB218062746}" destId="{D1CEC37B-F342-418D-99E2-97A7970DB8FA}" srcOrd="7" destOrd="0" parTransId="{773E20AD-E44C-414C-B53D-B440159E1835}" sibTransId="{A7DE3343-8667-4222-B645-D783F50DE515}"/>
    <dgm:cxn modelId="{D047CC28-E312-4FAA-8C41-680659D4E641}" type="presOf" srcId="{A929F091-6D1B-49D0-9FB6-7134C931943D}" destId="{24D85192-0A44-4502-A976-2868EB046C4E}" srcOrd="0" destOrd="0" presId="urn:microsoft.com/office/officeart/2005/8/layout/pyramid4"/>
    <dgm:cxn modelId="{1CB7732A-14E6-4448-8EBA-0CC972A57DDF}" srcId="{27BD24E9-CA97-4904-81A2-AFB218062746}" destId="{40CF21E0-5983-40A6-8BB1-78FE801AF1B3}" srcOrd="8" destOrd="0" parTransId="{4BA4E761-51EE-434E-907A-E126B79E3CD7}" sibTransId="{C9B1FC21-DC69-4DA8-A191-B5B5F63B022F}"/>
    <dgm:cxn modelId="{6208C132-724F-41A9-8969-4988CE08A953}" type="presOf" srcId="{40CF21E0-5983-40A6-8BB1-78FE801AF1B3}" destId="{F98C25FA-C9DD-45FE-A088-BC2A55981BDC}" srcOrd="0" destOrd="0" presId="urn:microsoft.com/office/officeart/2005/8/layout/pyramid4"/>
    <dgm:cxn modelId="{48C05750-3C64-4526-8978-E75F2D991ECE}" srcId="{27BD24E9-CA97-4904-81A2-AFB218062746}" destId="{A0231E71-6934-4EA8-BADB-4DFBED680578}" srcOrd="6" destOrd="0" parTransId="{EC6D2904-ED4F-4029-9F7E-A642EA214FAF}" sibTransId="{81188D7E-1865-4589-84E7-BE34CB3BDCE2}"/>
    <dgm:cxn modelId="{74673F71-B2D7-4A46-96E5-1C23BD82BBAC}" type="presOf" srcId="{3019B940-015B-4C26-9102-CCE978E99546}" destId="{6A5B5BA6-67B0-4BE7-B0DC-10053DB989E2}" srcOrd="0" destOrd="0" presId="urn:microsoft.com/office/officeart/2005/8/layout/pyramid4"/>
    <dgm:cxn modelId="{3ED66252-4177-451C-85C9-F3317CD7F98E}" type="presOf" srcId="{2DF7E001-FD40-4D99-AEED-A321F2C52762}" destId="{D7AF512D-63D7-41AE-BAA3-7604F83A19C8}" srcOrd="0" destOrd="0" presId="urn:microsoft.com/office/officeart/2005/8/layout/pyramid4"/>
    <dgm:cxn modelId="{A8941584-E7FB-442F-B8AF-01A062DC7992}" srcId="{27BD24E9-CA97-4904-81A2-AFB218062746}" destId="{A929F091-6D1B-49D0-9FB6-7134C931943D}" srcOrd="4" destOrd="0" parTransId="{72BDE7C3-3AB4-4A19-877A-17341C2C0EF4}" sibTransId="{02D604EC-350F-4876-89D3-0C0AFCBE9AB2}"/>
    <dgm:cxn modelId="{0FD8E384-E59F-4A46-9521-80081CC292A1}" type="presOf" srcId="{D1CEC37B-F342-418D-99E2-97A7970DB8FA}" destId="{1E6522D9-38D3-433E-AEE8-93D8EB1B5879}" srcOrd="0" destOrd="0" presId="urn:microsoft.com/office/officeart/2005/8/layout/pyramid4"/>
    <dgm:cxn modelId="{05DA9D96-9A8F-4F2C-824E-DE28D045C526}" srcId="{27BD24E9-CA97-4904-81A2-AFB218062746}" destId="{D277F0E7-AC35-4B59-8942-1804D86116D3}" srcOrd="1" destOrd="0" parTransId="{CE3B77DB-DADD-4409-B7DB-3B8B1DFF50E7}" sibTransId="{0A9368F7-DCC8-448B-B038-0A5111989E31}"/>
    <dgm:cxn modelId="{900AEDB3-9CF4-4FA0-A733-E8B9D949FB93}" srcId="{27BD24E9-CA97-4904-81A2-AFB218062746}" destId="{2DF7E001-FD40-4D99-AEED-A321F2C52762}" srcOrd="5" destOrd="0" parTransId="{6E34A0C1-8D65-4845-B54C-FBD16CBAF678}" sibTransId="{C6A92BCF-E5AB-41D3-BD24-B0FCC357BC99}"/>
    <dgm:cxn modelId="{E976BBBD-ED65-41CE-A34C-F8CEE98E9E37}" srcId="{27BD24E9-CA97-4904-81A2-AFB218062746}" destId="{3019B940-015B-4C26-9102-CCE978E99546}" srcOrd="3" destOrd="0" parTransId="{21F0A6C0-F783-4DDD-AF4B-F2122BD6614A}" sibTransId="{03A7A8A8-1A08-42B2-A602-545D46B2F53A}"/>
    <dgm:cxn modelId="{B07E50CC-0D6A-4526-9746-22CB8221DF03}" type="presOf" srcId="{1C6901DC-A3AB-45B0-9575-D50E9FEE6B33}" destId="{2E6B3CAA-CBBF-4D95-96C7-60C7626301BA}" srcOrd="0" destOrd="0" presId="urn:microsoft.com/office/officeart/2005/8/layout/pyramid4"/>
    <dgm:cxn modelId="{0AE2C1D7-E73C-47E3-B61E-25008E35088A}" srcId="{27BD24E9-CA97-4904-81A2-AFB218062746}" destId="{4D7050BC-91A8-4F94-8DE1-29D0C37FCD7F}" srcOrd="0" destOrd="0" parTransId="{27A0AB79-75D1-4C41-BE54-455C8B711BD0}" sibTransId="{20DE7CE3-E74D-4D25-BAA5-FC60B207FCD2}"/>
    <dgm:cxn modelId="{960B48F0-CC0F-4399-A1E4-8BC3FAE9B92E}" type="presOf" srcId="{27BD24E9-CA97-4904-81A2-AFB218062746}" destId="{5C2AECBD-E01F-4279-A9E2-5EB5FC7CFB88}" srcOrd="0" destOrd="0" presId="urn:microsoft.com/office/officeart/2005/8/layout/pyramid4"/>
    <dgm:cxn modelId="{E9A0FEF6-8921-4D17-B968-17D5F9D7A669}" srcId="{27BD24E9-CA97-4904-81A2-AFB218062746}" destId="{1C6901DC-A3AB-45B0-9575-D50E9FEE6B33}" srcOrd="2" destOrd="0" parTransId="{93421514-19CC-4461-BB93-03BFA02CFC20}" sibTransId="{F343E585-4E3E-4F7C-A90B-C50B2CA04FA0}"/>
    <dgm:cxn modelId="{727D8DF5-ED2F-46BE-A2CE-50E731FFE54A}" type="presParOf" srcId="{5C2AECBD-E01F-4279-A9E2-5EB5FC7CFB88}" destId="{6A190DB1-80A1-4F3F-9231-4BB34C187D3E}" srcOrd="0" destOrd="0" presId="urn:microsoft.com/office/officeart/2005/8/layout/pyramid4"/>
    <dgm:cxn modelId="{FAAE0790-3665-4455-AA7E-1A4F03E7B69F}" type="presParOf" srcId="{5C2AECBD-E01F-4279-A9E2-5EB5FC7CFB88}" destId="{366275A8-E2D3-4A52-BE2D-660A8DC1DF68}" srcOrd="1" destOrd="0" presId="urn:microsoft.com/office/officeart/2005/8/layout/pyramid4"/>
    <dgm:cxn modelId="{CD41A2AF-077F-45D3-97E0-56AD035A0B86}" type="presParOf" srcId="{5C2AECBD-E01F-4279-A9E2-5EB5FC7CFB88}" destId="{2E6B3CAA-CBBF-4D95-96C7-60C7626301BA}" srcOrd="2" destOrd="0" presId="urn:microsoft.com/office/officeart/2005/8/layout/pyramid4"/>
    <dgm:cxn modelId="{D6F891E0-2925-48FE-91CC-8E9F8F6E6F5E}" type="presParOf" srcId="{5C2AECBD-E01F-4279-A9E2-5EB5FC7CFB88}" destId="{6A5B5BA6-67B0-4BE7-B0DC-10053DB989E2}" srcOrd="3" destOrd="0" presId="urn:microsoft.com/office/officeart/2005/8/layout/pyramid4"/>
    <dgm:cxn modelId="{EB265E1A-D2B7-42CF-B1F8-702C6477F200}" type="presParOf" srcId="{5C2AECBD-E01F-4279-A9E2-5EB5FC7CFB88}" destId="{24D85192-0A44-4502-A976-2868EB046C4E}" srcOrd="4" destOrd="0" presId="urn:microsoft.com/office/officeart/2005/8/layout/pyramid4"/>
    <dgm:cxn modelId="{206F8430-57A4-43BF-B416-6F0D53FFE276}" type="presParOf" srcId="{5C2AECBD-E01F-4279-A9E2-5EB5FC7CFB88}" destId="{D7AF512D-63D7-41AE-BAA3-7604F83A19C8}" srcOrd="5" destOrd="0" presId="urn:microsoft.com/office/officeart/2005/8/layout/pyramid4"/>
    <dgm:cxn modelId="{AF892B09-2232-41BA-B1D0-D255E7CDE15C}" type="presParOf" srcId="{5C2AECBD-E01F-4279-A9E2-5EB5FC7CFB88}" destId="{16736B1C-A47D-484D-A84E-23E4E51B056D}" srcOrd="6" destOrd="0" presId="urn:microsoft.com/office/officeart/2005/8/layout/pyramid4"/>
    <dgm:cxn modelId="{19726DF8-0427-4337-BE9D-161BBB7DF3D8}" type="presParOf" srcId="{5C2AECBD-E01F-4279-A9E2-5EB5FC7CFB88}" destId="{1E6522D9-38D3-433E-AEE8-93D8EB1B5879}" srcOrd="7" destOrd="0" presId="urn:microsoft.com/office/officeart/2005/8/layout/pyramid4"/>
    <dgm:cxn modelId="{AE287A8E-D144-4F32-B96B-E7A6450A4202}" type="presParOf" srcId="{5C2AECBD-E01F-4279-A9E2-5EB5FC7CFB88}" destId="{F98C25FA-C9DD-45FE-A088-BC2A55981BDC}" srcOrd="8" destOrd="0" presId="urn:microsoft.com/office/officeart/2005/8/layout/pyramid4"/>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8DBAB645-3ABD-4C10-BA6A-F3BA0EFEAE02}" type="doc">
      <dgm:prSet loTypeId="urn:microsoft.com/office/officeart/2005/8/layout/cycle2" loCatId="cycle" qsTypeId="urn:microsoft.com/office/officeart/2005/8/quickstyle/simple1" qsCatId="simple" csTypeId="urn:microsoft.com/office/officeart/2005/8/colors/colorful1" csCatId="colorful" phldr="1"/>
      <dgm:spPr/>
      <dgm:t>
        <a:bodyPr/>
        <a:lstStyle/>
        <a:p>
          <a:endParaRPr lang="en-US"/>
        </a:p>
      </dgm:t>
    </dgm:pt>
    <dgm:pt modelId="{EE3142E6-1422-4558-8DC1-001411BD19AE}">
      <dgm:prSet phldrT="[Text]"/>
      <dgm:spPr/>
      <dgm:t>
        <a:bodyPr/>
        <a:lstStyle/>
        <a:p>
          <a:pPr algn="ctr"/>
          <a:r>
            <a:rPr lang="en-US" b="1">
              <a:latin typeface="Arial" panose="020B0604020202020204" pitchFamily="34" charset="0"/>
              <a:cs typeface="Arial" panose="020B0604020202020204" pitchFamily="34" charset="0"/>
            </a:rPr>
            <a:t>AMR Data from Water &amp; Environmental Labs in Pakistan</a:t>
          </a:r>
        </a:p>
      </dgm:t>
    </dgm:pt>
    <dgm:pt modelId="{2D3A8E28-A30E-46BE-AFD6-ED91F83CA723}" type="parTrans" cxnId="{54C915C0-F377-46DD-8D1E-1696DE397CE7}">
      <dgm:prSet/>
      <dgm:spPr/>
      <dgm:t>
        <a:bodyPr/>
        <a:lstStyle/>
        <a:p>
          <a:pPr algn="ctr"/>
          <a:endParaRPr lang="en-US" b="1">
            <a:latin typeface="Arial" panose="020B0604020202020204" pitchFamily="34" charset="0"/>
            <a:cs typeface="Arial" panose="020B0604020202020204" pitchFamily="34" charset="0"/>
          </a:endParaRPr>
        </a:p>
      </dgm:t>
    </dgm:pt>
    <dgm:pt modelId="{5A81D6D8-38D9-4AEB-A5E3-E699D577A32B}" type="sibTrans" cxnId="{54C915C0-F377-46DD-8D1E-1696DE397CE7}">
      <dgm:prSet/>
      <dgm:spPr/>
      <dgm:t>
        <a:bodyPr/>
        <a:lstStyle/>
        <a:p>
          <a:pPr algn="ctr"/>
          <a:endParaRPr lang="en-US" b="1">
            <a:latin typeface="Arial" panose="020B0604020202020204" pitchFamily="34" charset="0"/>
            <a:cs typeface="Arial" panose="020B0604020202020204" pitchFamily="34" charset="0"/>
          </a:endParaRPr>
        </a:p>
      </dgm:t>
    </dgm:pt>
    <dgm:pt modelId="{18790D1D-5420-444C-9F2C-547B4EB3FDF5}">
      <dgm:prSet phldrT="[Text]"/>
      <dgm:spPr/>
      <dgm:t>
        <a:bodyPr/>
        <a:lstStyle/>
        <a:p>
          <a:pPr algn="ctr"/>
          <a:r>
            <a:rPr lang="en-US" b="1">
              <a:latin typeface="Arial" panose="020B0604020202020204" pitchFamily="34" charset="0"/>
              <a:cs typeface="Arial" panose="020B0604020202020204" pitchFamily="34" charset="0"/>
            </a:rPr>
            <a:t>Laboratory Information Management Systems (LIMS)</a:t>
          </a:r>
        </a:p>
      </dgm:t>
    </dgm:pt>
    <dgm:pt modelId="{6E408364-DB8C-4110-92A5-CFF84F6319E7}" type="parTrans" cxnId="{0D6364F8-8913-4821-9662-2EACDF8E3C11}">
      <dgm:prSet/>
      <dgm:spPr/>
      <dgm:t>
        <a:bodyPr/>
        <a:lstStyle/>
        <a:p>
          <a:pPr algn="ctr"/>
          <a:endParaRPr lang="en-US" b="1">
            <a:latin typeface="Arial" panose="020B0604020202020204" pitchFamily="34" charset="0"/>
            <a:cs typeface="Arial" panose="020B0604020202020204" pitchFamily="34" charset="0"/>
          </a:endParaRPr>
        </a:p>
      </dgm:t>
    </dgm:pt>
    <dgm:pt modelId="{D7B8A88A-952F-41FC-8F0F-42030C53CB69}" type="sibTrans" cxnId="{0D6364F8-8913-4821-9662-2EACDF8E3C11}">
      <dgm:prSet/>
      <dgm:spPr/>
      <dgm:t>
        <a:bodyPr/>
        <a:lstStyle/>
        <a:p>
          <a:pPr algn="ctr"/>
          <a:endParaRPr lang="en-US" b="1">
            <a:latin typeface="Arial" panose="020B0604020202020204" pitchFamily="34" charset="0"/>
            <a:cs typeface="Arial" panose="020B0604020202020204" pitchFamily="34" charset="0"/>
          </a:endParaRPr>
        </a:p>
      </dgm:t>
    </dgm:pt>
    <dgm:pt modelId="{9D01EF23-3140-415D-A580-FF777879EC2E}">
      <dgm:prSet phldrT="[Text]"/>
      <dgm:spPr/>
      <dgm:t>
        <a:bodyPr/>
        <a:lstStyle/>
        <a:p>
          <a:pPr algn="ctr"/>
          <a:r>
            <a:rPr lang="en-US" b="1">
              <a:latin typeface="Arial" panose="020B0604020202020204" pitchFamily="34" charset="0"/>
              <a:cs typeface="Arial" panose="020B0604020202020204" pitchFamily="34" charset="0"/>
            </a:rPr>
            <a:t>Centralized One Health AMR Daashboard</a:t>
          </a:r>
        </a:p>
      </dgm:t>
    </dgm:pt>
    <dgm:pt modelId="{723DCDA3-9F79-4B6A-B6DC-521E0AFA23B4}" type="parTrans" cxnId="{CE0CD632-121E-4F70-A578-44B0F6F7FED2}">
      <dgm:prSet/>
      <dgm:spPr/>
      <dgm:t>
        <a:bodyPr/>
        <a:lstStyle/>
        <a:p>
          <a:pPr algn="ctr"/>
          <a:endParaRPr lang="en-US" b="1">
            <a:latin typeface="Arial" panose="020B0604020202020204" pitchFamily="34" charset="0"/>
            <a:cs typeface="Arial" panose="020B0604020202020204" pitchFamily="34" charset="0"/>
          </a:endParaRPr>
        </a:p>
      </dgm:t>
    </dgm:pt>
    <dgm:pt modelId="{5B77B5D3-A7CB-441F-8ADC-670D115397C7}" type="sibTrans" cxnId="{CE0CD632-121E-4F70-A578-44B0F6F7FED2}">
      <dgm:prSet/>
      <dgm:spPr/>
      <dgm:t>
        <a:bodyPr/>
        <a:lstStyle/>
        <a:p>
          <a:pPr algn="ctr"/>
          <a:endParaRPr lang="en-US" b="1">
            <a:latin typeface="Arial" panose="020B0604020202020204" pitchFamily="34" charset="0"/>
            <a:cs typeface="Arial" panose="020B0604020202020204" pitchFamily="34" charset="0"/>
          </a:endParaRPr>
        </a:p>
      </dgm:t>
    </dgm:pt>
    <dgm:pt modelId="{8303670C-899B-427E-80F2-BE026048C07B}">
      <dgm:prSet phldrT="[Text]" custT="1"/>
      <dgm:spPr/>
      <dgm:t>
        <a:bodyPr/>
        <a:lstStyle/>
        <a:p>
          <a:pPr algn="ctr"/>
          <a:r>
            <a:rPr lang="en-US" sz="600" b="1">
              <a:latin typeface="Arial" panose="020B0604020202020204" pitchFamily="34" charset="0"/>
              <a:cs typeface="Arial" panose="020B0604020202020204" pitchFamily="34" charset="0"/>
            </a:rPr>
            <a:t>GLASS</a:t>
          </a:r>
        </a:p>
      </dgm:t>
    </dgm:pt>
    <dgm:pt modelId="{219E6393-C2DC-4961-8705-F630395CBAB1}" type="parTrans" cxnId="{2852472C-116F-4642-923C-D370D0B7AA83}">
      <dgm:prSet/>
      <dgm:spPr/>
      <dgm:t>
        <a:bodyPr/>
        <a:lstStyle/>
        <a:p>
          <a:pPr algn="ctr"/>
          <a:endParaRPr lang="en-US" b="1">
            <a:latin typeface="Arial" panose="020B0604020202020204" pitchFamily="34" charset="0"/>
            <a:cs typeface="Arial" panose="020B0604020202020204" pitchFamily="34" charset="0"/>
          </a:endParaRPr>
        </a:p>
      </dgm:t>
    </dgm:pt>
    <dgm:pt modelId="{CC660A85-B91A-4755-A951-D628B5120991}" type="sibTrans" cxnId="{2852472C-116F-4642-923C-D370D0B7AA83}">
      <dgm:prSet/>
      <dgm:spPr/>
      <dgm:t>
        <a:bodyPr/>
        <a:lstStyle/>
        <a:p>
          <a:pPr algn="ctr"/>
          <a:endParaRPr lang="en-US" b="1">
            <a:latin typeface="Arial" panose="020B0604020202020204" pitchFamily="34" charset="0"/>
            <a:cs typeface="Arial" panose="020B0604020202020204" pitchFamily="34" charset="0"/>
          </a:endParaRPr>
        </a:p>
      </dgm:t>
    </dgm:pt>
    <dgm:pt modelId="{562AA427-0692-43DB-A6A2-78941312E2CA}" type="pres">
      <dgm:prSet presAssocID="{8DBAB645-3ABD-4C10-BA6A-F3BA0EFEAE02}" presName="cycle" presStyleCnt="0">
        <dgm:presLayoutVars>
          <dgm:dir/>
          <dgm:resizeHandles val="exact"/>
        </dgm:presLayoutVars>
      </dgm:prSet>
      <dgm:spPr/>
    </dgm:pt>
    <dgm:pt modelId="{D6ED2716-F31F-45B3-89ED-92993177D0A0}" type="pres">
      <dgm:prSet presAssocID="{EE3142E6-1422-4558-8DC1-001411BD19AE}" presName="node" presStyleLbl="node1" presStyleIdx="0" presStyleCnt="4">
        <dgm:presLayoutVars>
          <dgm:bulletEnabled val="1"/>
        </dgm:presLayoutVars>
      </dgm:prSet>
      <dgm:spPr/>
    </dgm:pt>
    <dgm:pt modelId="{881D5790-3A6B-4053-B435-27153F94BE51}" type="pres">
      <dgm:prSet presAssocID="{5A81D6D8-38D9-4AEB-A5E3-E699D577A32B}" presName="sibTrans" presStyleLbl="sibTrans2D1" presStyleIdx="0" presStyleCnt="4"/>
      <dgm:spPr/>
    </dgm:pt>
    <dgm:pt modelId="{16D2C590-070F-431B-81DC-545BF14EC2E6}" type="pres">
      <dgm:prSet presAssocID="{5A81D6D8-38D9-4AEB-A5E3-E699D577A32B}" presName="connectorText" presStyleLbl="sibTrans2D1" presStyleIdx="0" presStyleCnt="4"/>
      <dgm:spPr/>
    </dgm:pt>
    <dgm:pt modelId="{BECEE4F3-9423-4298-993C-E34AD0EE2310}" type="pres">
      <dgm:prSet presAssocID="{18790D1D-5420-444C-9F2C-547B4EB3FDF5}" presName="node" presStyleLbl="node1" presStyleIdx="1" presStyleCnt="4">
        <dgm:presLayoutVars>
          <dgm:bulletEnabled val="1"/>
        </dgm:presLayoutVars>
      </dgm:prSet>
      <dgm:spPr/>
    </dgm:pt>
    <dgm:pt modelId="{D63FFEAE-92D9-4C27-84D7-620F3E9BEAE1}" type="pres">
      <dgm:prSet presAssocID="{D7B8A88A-952F-41FC-8F0F-42030C53CB69}" presName="sibTrans" presStyleLbl="sibTrans2D1" presStyleIdx="1" presStyleCnt="4"/>
      <dgm:spPr/>
    </dgm:pt>
    <dgm:pt modelId="{36032BAE-5CD7-4AAE-A2DB-234856302223}" type="pres">
      <dgm:prSet presAssocID="{D7B8A88A-952F-41FC-8F0F-42030C53CB69}" presName="connectorText" presStyleLbl="sibTrans2D1" presStyleIdx="1" presStyleCnt="4"/>
      <dgm:spPr/>
    </dgm:pt>
    <dgm:pt modelId="{2BFCB18D-4F2E-4237-8750-A7A873042B0C}" type="pres">
      <dgm:prSet presAssocID="{9D01EF23-3140-415D-A580-FF777879EC2E}" presName="node" presStyleLbl="node1" presStyleIdx="2" presStyleCnt="4">
        <dgm:presLayoutVars>
          <dgm:bulletEnabled val="1"/>
        </dgm:presLayoutVars>
      </dgm:prSet>
      <dgm:spPr/>
    </dgm:pt>
    <dgm:pt modelId="{CC750F1D-DF91-422D-8BA1-E47F243F9D44}" type="pres">
      <dgm:prSet presAssocID="{5B77B5D3-A7CB-441F-8ADC-670D115397C7}" presName="sibTrans" presStyleLbl="sibTrans2D1" presStyleIdx="2" presStyleCnt="4"/>
      <dgm:spPr/>
    </dgm:pt>
    <dgm:pt modelId="{9A96B503-BB97-4021-8C80-B37FE3AE21E2}" type="pres">
      <dgm:prSet presAssocID="{5B77B5D3-A7CB-441F-8ADC-670D115397C7}" presName="connectorText" presStyleLbl="sibTrans2D1" presStyleIdx="2" presStyleCnt="4"/>
      <dgm:spPr/>
    </dgm:pt>
    <dgm:pt modelId="{1AECF3CA-D93D-4472-A1AD-38A584535D16}" type="pres">
      <dgm:prSet presAssocID="{8303670C-899B-427E-80F2-BE026048C07B}" presName="node" presStyleLbl="node1" presStyleIdx="3" presStyleCnt="4">
        <dgm:presLayoutVars>
          <dgm:bulletEnabled val="1"/>
        </dgm:presLayoutVars>
      </dgm:prSet>
      <dgm:spPr/>
    </dgm:pt>
    <dgm:pt modelId="{16BA2A1F-4BAD-4A79-ACE4-0A635980017C}" type="pres">
      <dgm:prSet presAssocID="{CC660A85-B91A-4755-A951-D628B5120991}" presName="sibTrans" presStyleLbl="sibTrans2D1" presStyleIdx="3" presStyleCnt="4"/>
      <dgm:spPr/>
    </dgm:pt>
    <dgm:pt modelId="{C0EBC265-89F6-437A-839B-699C93A07EE7}" type="pres">
      <dgm:prSet presAssocID="{CC660A85-B91A-4755-A951-D628B5120991}" presName="connectorText" presStyleLbl="sibTrans2D1" presStyleIdx="3" presStyleCnt="4"/>
      <dgm:spPr/>
    </dgm:pt>
  </dgm:ptLst>
  <dgm:cxnLst>
    <dgm:cxn modelId="{3AB2A20A-DC90-4DA9-B045-7A5761CDF30E}" type="presOf" srcId="{5A81D6D8-38D9-4AEB-A5E3-E699D577A32B}" destId="{881D5790-3A6B-4053-B435-27153F94BE51}" srcOrd="0" destOrd="0" presId="urn:microsoft.com/office/officeart/2005/8/layout/cycle2"/>
    <dgm:cxn modelId="{3518C515-A918-478C-BD33-EF8031A403DA}" type="presOf" srcId="{5A81D6D8-38D9-4AEB-A5E3-E699D577A32B}" destId="{16D2C590-070F-431B-81DC-545BF14EC2E6}" srcOrd="1" destOrd="0" presId="urn:microsoft.com/office/officeart/2005/8/layout/cycle2"/>
    <dgm:cxn modelId="{539F2F27-11D1-411E-B996-90FEC1E62213}" type="presOf" srcId="{EE3142E6-1422-4558-8DC1-001411BD19AE}" destId="{D6ED2716-F31F-45B3-89ED-92993177D0A0}" srcOrd="0" destOrd="0" presId="urn:microsoft.com/office/officeart/2005/8/layout/cycle2"/>
    <dgm:cxn modelId="{2852472C-116F-4642-923C-D370D0B7AA83}" srcId="{8DBAB645-3ABD-4C10-BA6A-F3BA0EFEAE02}" destId="{8303670C-899B-427E-80F2-BE026048C07B}" srcOrd="3" destOrd="0" parTransId="{219E6393-C2DC-4961-8705-F630395CBAB1}" sibTransId="{CC660A85-B91A-4755-A951-D628B5120991}"/>
    <dgm:cxn modelId="{CE0CD632-121E-4F70-A578-44B0F6F7FED2}" srcId="{8DBAB645-3ABD-4C10-BA6A-F3BA0EFEAE02}" destId="{9D01EF23-3140-415D-A580-FF777879EC2E}" srcOrd="2" destOrd="0" parTransId="{723DCDA3-9F79-4B6A-B6DC-521E0AFA23B4}" sibTransId="{5B77B5D3-A7CB-441F-8ADC-670D115397C7}"/>
    <dgm:cxn modelId="{26757A3A-8D68-4B03-9D7A-2592390E7960}" type="presOf" srcId="{5B77B5D3-A7CB-441F-8ADC-670D115397C7}" destId="{CC750F1D-DF91-422D-8BA1-E47F243F9D44}" srcOrd="0" destOrd="0" presId="urn:microsoft.com/office/officeart/2005/8/layout/cycle2"/>
    <dgm:cxn modelId="{E881085E-FC09-4524-A4B0-2AD5476A9A00}" type="presOf" srcId="{D7B8A88A-952F-41FC-8F0F-42030C53CB69}" destId="{D63FFEAE-92D9-4C27-84D7-620F3E9BEAE1}" srcOrd="0" destOrd="0" presId="urn:microsoft.com/office/officeart/2005/8/layout/cycle2"/>
    <dgm:cxn modelId="{BD5BEE60-8A74-4285-A017-45C7271DBB59}" type="presOf" srcId="{CC660A85-B91A-4755-A951-D628B5120991}" destId="{C0EBC265-89F6-437A-839B-699C93A07EE7}" srcOrd="1" destOrd="0" presId="urn:microsoft.com/office/officeart/2005/8/layout/cycle2"/>
    <dgm:cxn modelId="{3F0DA66D-B0A9-4AFE-A581-F2D8CF4FF37E}" type="presOf" srcId="{CC660A85-B91A-4755-A951-D628B5120991}" destId="{16BA2A1F-4BAD-4A79-ACE4-0A635980017C}" srcOrd="0" destOrd="0" presId="urn:microsoft.com/office/officeart/2005/8/layout/cycle2"/>
    <dgm:cxn modelId="{C94A3E6F-D16D-4BB2-BCBF-11BBA5501195}" type="presOf" srcId="{8303670C-899B-427E-80F2-BE026048C07B}" destId="{1AECF3CA-D93D-4472-A1AD-38A584535D16}" srcOrd="0" destOrd="0" presId="urn:microsoft.com/office/officeart/2005/8/layout/cycle2"/>
    <dgm:cxn modelId="{243F0A8C-0341-4344-8F93-AFC334416416}" type="presOf" srcId="{D7B8A88A-952F-41FC-8F0F-42030C53CB69}" destId="{36032BAE-5CD7-4AAE-A2DB-234856302223}" srcOrd="1" destOrd="0" presId="urn:microsoft.com/office/officeart/2005/8/layout/cycle2"/>
    <dgm:cxn modelId="{54C915C0-F377-46DD-8D1E-1696DE397CE7}" srcId="{8DBAB645-3ABD-4C10-BA6A-F3BA0EFEAE02}" destId="{EE3142E6-1422-4558-8DC1-001411BD19AE}" srcOrd="0" destOrd="0" parTransId="{2D3A8E28-A30E-46BE-AFD6-ED91F83CA723}" sibTransId="{5A81D6D8-38D9-4AEB-A5E3-E699D577A32B}"/>
    <dgm:cxn modelId="{C17475C2-BB34-43DD-AAA1-01B1D38B0772}" type="presOf" srcId="{8DBAB645-3ABD-4C10-BA6A-F3BA0EFEAE02}" destId="{562AA427-0692-43DB-A6A2-78941312E2CA}" srcOrd="0" destOrd="0" presId="urn:microsoft.com/office/officeart/2005/8/layout/cycle2"/>
    <dgm:cxn modelId="{DF316ED7-D127-4A11-B520-343E11596674}" type="presOf" srcId="{5B77B5D3-A7CB-441F-8ADC-670D115397C7}" destId="{9A96B503-BB97-4021-8C80-B37FE3AE21E2}" srcOrd="1" destOrd="0" presId="urn:microsoft.com/office/officeart/2005/8/layout/cycle2"/>
    <dgm:cxn modelId="{36F785EE-E7AD-4214-9625-037EFCB56F93}" type="presOf" srcId="{9D01EF23-3140-415D-A580-FF777879EC2E}" destId="{2BFCB18D-4F2E-4237-8750-A7A873042B0C}" srcOrd="0" destOrd="0" presId="urn:microsoft.com/office/officeart/2005/8/layout/cycle2"/>
    <dgm:cxn modelId="{77316BF3-EF66-4827-B742-75CBF68A4E6B}" type="presOf" srcId="{18790D1D-5420-444C-9F2C-547B4EB3FDF5}" destId="{BECEE4F3-9423-4298-993C-E34AD0EE2310}" srcOrd="0" destOrd="0" presId="urn:microsoft.com/office/officeart/2005/8/layout/cycle2"/>
    <dgm:cxn modelId="{0D6364F8-8913-4821-9662-2EACDF8E3C11}" srcId="{8DBAB645-3ABD-4C10-BA6A-F3BA0EFEAE02}" destId="{18790D1D-5420-444C-9F2C-547B4EB3FDF5}" srcOrd="1" destOrd="0" parTransId="{6E408364-DB8C-4110-92A5-CFF84F6319E7}" sibTransId="{D7B8A88A-952F-41FC-8F0F-42030C53CB69}"/>
    <dgm:cxn modelId="{A577895A-BC16-419A-A0AA-8E77B1D75F5F}" type="presParOf" srcId="{562AA427-0692-43DB-A6A2-78941312E2CA}" destId="{D6ED2716-F31F-45B3-89ED-92993177D0A0}" srcOrd="0" destOrd="0" presId="urn:microsoft.com/office/officeart/2005/8/layout/cycle2"/>
    <dgm:cxn modelId="{62402D3E-0A86-4D25-AA1B-82BEECC1419C}" type="presParOf" srcId="{562AA427-0692-43DB-A6A2-78941312E2CA}" destId="{881D5790-3A6B-4053-B435-27153F94BE51}" srcOrd="1" destOrd="0" presId="urn:microsoft.com/office/officeart/2005/8/layout/cycle2"/>
    <dgm:cxn modelId="{E597179E-5D7C-447A-AA0F-74E36C835DD0}" type="presParOf" srcId="{881D5790-3A6B-4053-B435-27153F94BE51}" destId="{16D2C590-070F-431B-81DC-545BF14EC2E6}" srcOrd="0" destOrd="0" presId="urn:microsoft.com/office/officeart/2005/8/layout/cycle2"/>
    <dgm:cxn modelId="{340C2469-D483-4B7E-9C36-AD1B72F9FBF7}" type="presParOf" srcId="{562AA427-0692-43DB-A6A2-78941312E2CA}" destId="{BECEE4F3-9423-4298-993C-E34AD0EE2310}" srcOrd="2" destOrd="0" presId="urn:microsoft.com/office/officeart/2005/8/layout/cycle2"/>
    <dgm:cxn modelId="{9770514A-A61D-4515-B492-0E30F54BA8DC}" type="presParOf" srcId="{562AA427-0692-43DB-A6A2-78941312E2CA}" destId="{D63FFEAE-92D9-4C27-84D7-620F3E9BEAE1}" srcOrd="3" destOrd="0" presId="urn:microsoft.com/office/officeart/2005/8/layout/cycle2"/>
    <dgm:cxn modelId="{A4E2D4AC-DB2A-4F2B-80EE-4B28F94ABF06}" type="presParOf" srcId="{D63FFEAE-92D9-4C27-84D7-620F3E9BEAE1}" destId="{36032BAE-5CD7-4AAE-A2DB-234856302223}" srcOrd="0" destOrd="0" presId="urn:microsoft.com/office/officeart/2005/8/layout/cycle2"/>
    <dgm:cxn modelId="{FBAD94B3-49A5-4834-A715-0749BF99963A}" type="presParOf" srcId="{562AA427-0692-43DB-A6A2-78941312E2CA}" destId="{2BFCB18D-4F2E-4237-8750-A7A873042B0C}" srcOrd="4" destOrd="0" presId="urn:microsoft.com/office/officeart/2005/8/layout/cycle2"/>
    <dgm:cxn modelId="{9F0EB31D-D1A9-4B4D-8C58-C10F140CC8B0}" type="presParOf" srcId="{562AA427-0692-43DB-A6A2-78941312E2CA}" destId="{CC750F1D-DF91-422D-8BA1-E47F243F9D44}" srcOrd="5" destOrd="0" presId="urn:microsoft.com/office/officeart/2005/8/layout/cycle2"/>
    <dgm:cxn modelId="{378E6A84-B021-451F-882A-6DA4BCF08F9F}" type="presParOf" srcId="{CC750F1D-DF91-422D-8BA1-E47F243F9D44}" destId="{9A96B503-BB97-4021-8C80-B37FE3AE21E2}" srcOrd="0" destOrd="0" presId="urn:microsoft.com/office/officeart/2005/8/layout/cycle2"/>
    <dgm:cxn modelId="{4F645940-5F52-4469-BBCD-37C3F89E75EC}" type="presParOf" srcId="{562AA427-0692-43DB-A6A2-78941312E2CA}" destId="{1AECF3CA-D93D-4472-A1AD-38A584535D16}" srcOrd="6" destOrd="0" presId="urn:microsoft.com/office/officeart/2005/8/layout/cycle2"/>
    <dgm:cxn modelId="{D9F8C395-8E81-4B43-B20A-289614689F35}" type="presParOf" srcId="{562AA427-0692-43DB-A6A2-78941312E2CA}" destId="{16BA2A1F-4BAD-4A79-ACE4-0A635980017C}" srcOrd="7" destOrd="0" presId="urn:microsoft.com/office/officeart/2005/8/layout/cycle2"/>
    <dgm:cxn modelId="{1ABFFE53-A8CA-476F-8AA0-A128742124CA}" type="presParOf" srcId="{16BA2A1F-4BAD-4A79-ACE4-0A635980017C}" destId="{C0EBC265-89F6-437A-839B-699C93A07EE7}" srcOrd="0" destOrd="0" presId="urn:microsoft.com/office/officeart/2005/8/layout/cycle2"/>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F9B8B32-F688-4203-A638-021A3B6D7B00}">
      <dsp:nvSpPr>
        <dsp:cNvPr id="0" name=""/>
        <dsp:cNvSpPr/>
      </dsp:nvSpPr>
      <dsp:spPr>
        <a:xfrm>
          <a:off x="0" y="5072285"/>
          <a:ext cx="5632450" cy="475589"/>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US" sz="800" b="1" kern="1200">
              <a:latin typeface="Arial" pitchFamily="34" charset="0"/>
              <a:cs typeface="Arial" pitchFamily="34" charset="0"/>
            </a:rPr>
            <a:t>Microbial Ecosystems</a:t>
          </a:r>
        </a:p>
      </dsp:txBody>
      <dsp:txXfrm>
        <a:off x="0" y="5072285"/>
        <a:ext cx="5632450" cy="256818"/>
      </dsp:txXfrm>
    </dsp:sp>
    <dsp:sp modelId="{11555E44-0E00-409E-96F9-5F2BBCA31086}">
      <dsp:nvSpPr>
        <dsp:cNvPr id="0" name=""/>
        <dsp:cNvSpPr/>
      </dsp:nvSpPr>
      <dsp:spPr>
        <a:xfrm>
          <a:off x="0" y="5319592"/>
          <a:ext cx="2816224" cy="218771"/>
        </a:xfrm>
        <a:prstGeom prst="rect">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Natural Microbiota (soil and water exchangeing resistance genes)</a:t>
          </a:r>
        </a:p>
      </dsp:txBody>
      <dsp:txXfrm>
        <a:off x="0" y="5319592"/>
        <a:ext cx="2816224" cy="218771"/>
      </dsp:txXfrm>
    </dsp:sp>
    <dsp:sp modelId="{F6BFF377-1913-4338-83EF-A747324678B2}">
      <dsp:nvSpPr>
        <dsp:cNvPr id="0" name=""/>
        <dsp:cNvSpPr/>
      </dsp:nvSpPr>
      <dsp:spPr>
        <a:xfrm>
          <a:off x="2816225" y="5319592"/>
          <a:ext cx="2816224" cy="218771"/>
        </a:xfrm>
        <a:prstGeom prst="rect">
          <a:avLst/>
        </a:prstGeom>
        <a:solidFill>
          <a:schemeClr val="accent4">
            <a:tint val="40000"/>
            <a:alpha val="90000"/>
            <a:hueOff val="293311"/>
            <a:satOff val="-1460"/>
            <a:lumOff val="-139"/>
            <a:alphaOff val="0"/>
          </a:schemeClr>
        </a:solidFill>
        <a:ln w="12700" cap="flat" cmpd="sng" algn="ctr">
          <a:solidFill>
            <a:schemeClr val="accent4">
              <a:tint val="40000"/>
              <a:alpha val="90000"/>
              <a:hueOff val="293311"/>
              <a:satOff val="-1460"/>
              <a:lumOff val="-13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Biofilms</a:t>
          </a:r>
        </a:p>
      </dsp:txBody>
      <dsp:txXfrm>
        <a:off x="2816225" y="5319592"/>
        <a:ext cx="2816224" cy="218771"/>
      </dsp:txXfrm>
    </dsp:sp>
    <dsp:sp modelId="{116CC6DF-4689-41C5-A0F7-938CB65BAD19}">
      <dsp:nvSpPr>
        <dsp:cNvPr id="0" name=""/>
        <dsp:cNvSpPr/>
      </dsp:nvSpPr>
      <dsp:spPr>
        <a:xfrm rot="10800000">
          <a:off x="0" y="4347962"/>
          <a:ext cx="5632450" cy="731456"/>
        </a:xfrm>
        <a:prstGeom prst="upArrowCallout">
          <a:avLst/>
        </a:prstGeom>
        <a:solidFill>
          <a:schemeClr val="accent4">
            <a:hueOff val="942848"/>
            <a:satOff val="-4172"/>
            <a:lumOff val="-70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US" sz="800" b="1" kern="1200">
              <a:latin typeface="Arial" pitchFamily="34" charset="0"/>
              <a:cs typeface="Arial" pitchFamily="34" charset="0"/>
            </a:rPr>
            <a:t>Food and Crops</a:t>
          </a:r>
        </a:p>
      </dsp:txBody>
      <dsp:txXfrm rot="-10800000">
        <a:off x="0" y="4347962"/>
        <a:ext cx="5632450" cy="256741"/>
      </dsp:txXfrm>
    </dsp:sp>
    <dsp:sp modelId="{C426B14A-F16C-46D1-A67B-B2C6BB0C95BA}">
      <dsp:nvSpPr>
        <dsp:cNvPr id="0" name=""/>
        <dsp:cNvSpPr/>
      </dsp:nvSpPr>
      <dsp:spPr>
        <a:xfrm>
          <a:off x="0" y="4604703"/>
          <a:ext cx="2816224" cy="218705"/>
        </a:xfrm>
        <a:prstGeom prst="rect">
          <a:avLst/>
        </a:prstGeom>
        <a:solidFill>
          <a:schemeClr val="accent4">
            <a:tint val="40000"/>
            <a:alpha val="90000"/>
            <a:hueOff val="586622"/>
            <a:satOff val="-2921"/>
            <a:lumOff val="-277"/>
            <a:alphaOff val="0"/>
          </a:schemeClr>
        </a:solidFill>
        <a:ln w="12700" cap="flat" cmpd="sng" algn="ctr">
          <a:solidFill>
            <a:schemeClr val="accent4">
              <a:tint val="40000"/>
              <a:alpha val="90000"/>
              <a:hueOff val="586622"/>
              <a:satOff val="-2921"/>
              <a:lumOff val="-27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Irrigated Crops</a:t>
          </a:r>
        </a:p>
      </dsp:txBody>
      <dsp:txXfrm>
        <a:off x="0" y="4604703"/>
        <a:ext cx="2816224" cy="218705"/>
      </dsp:txXfrm>
    </dsp:sp>
    <dsp:sp modelId="{FC363AC1-92D1-4196-AAF6-8F8391C9A58A}">
      <dsp:nvSpPr>
        <dsp:cNvPr id="0" name=""/>
        <dsp:cNvSpPr/>
      </dsp:nvSpPr>
      <dsp:spPr>
        <a:xfrm>
          <a:off x="2816225" y="4604703"/>
          <a:ext cx="2816224" cy="218705"/>
        </a:xfrm>
        <a:prstGeom prst="rect">
          <a:avLst/>
        </a:prstGeom>
        <a:solidFill>
          <a:schemeClr val="accent4">
            <a:tint val="40000"/>
            <a:alpha val="90000"/>
            <a:hueOff val="879934"/>
            <a:satOff val="-4381"/>
            <a:lumOff val="-416"/>
            <a:alphaOff val="0"/>
          </a:schemeClr>
        </a:solidFill>
        <a:ln w="12700" cap="flat" cmpd="sng" algn="ctr">
          <a:solidFill>
            <a:schemeClr val="accent4">
              <a:tint val="40000"/>
              <a:alpha val="90000"/>
              <a:hueOff val="879934"/>
              <a:satOff val="-4381"/>
              <a:lumOff val="-41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Food Processing Facilities</a:t>
          </a:r>
        </a:p>
      </dsp:txBody>
      <dsp:txXfrm>
        <a:off x="2816225" y="4604703"/>
        <a:ext cx="2816224" cy="218705"/>
      </dsp:txXfrm>
    </dsp:sp>
    <dsp:sp modelId="{788C0BD8-6B11-45D3-BC20-C80D709476EE}">
      <dsp:nvSpPr>
        <dsp:cNvPr id="0" name=""/>
        <dsp:cNvSpPr/>
      </dsp:nvSpPr>
      <dsp:spPr>
        <a:xfrm rot="10800000">
          <a:off x="0" y="3623639"/>
          <a:ext cx="5632450" cy="731456"/>
        </a:xfrm>
        <a:prstGeom prst="upArrowCallout">
          <a:avLst/>
        </a:prstGeom>
        <a:solidFill>
          <a:schemeClr val="accent4">
            <a:hueOff val="1885696"/>
            <a:satOff val="-8343"/>
            <a:lumOff val="-140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US" sz="800" b="1" kern="1200">
              <a:latin typeface="Arial" pitchFamily="34" charset="0"/>
              <a:cs typeface="Arial" pitchFamily="34" charset="0"/>
            </a:rPr>
            <a:t>Waste and Byproducts</a:t>
          </a:r>
        </a:p>
      </dsp:txBody>
      <dsp:txXfrm rot="-10800000">
        <a:off x="0" y="3623639"/>
        <a:ext cx="5632450" cy="256741"/>
      </dsp:txXfrm>
    </dsp:sp>
    <dsp:sp modelId="{665397ED-1E6D-419F-AB0F-A6874C752533}">
      <dsp:nvSpPr>
        <dsp:cNvPr id="0" name=""/>
        <dsp:cNvSpPr/>
      </dsp:nvSpPr>
      <dsp:spPr>
        <a:xfrm>
          <a:off x="2750" y="3880380"/>
          <a:ext cx="1875649" cy="218705"/>
        </a:xfrm>
        <a:prstGeom prst="rect">
          <a:avLst/>
        </a:prstGeom>
        <a:solidFill>
          <a:schemeClr val="accent4">
            <a:tint val="40000"/>
            <a:alpha val="90000"/>
            <a:hueOff val="1173245"/>
            <a:satOff val="-5842"/>
            <a:lumOff val="-554"/>
            <a:alphaOff val="0"/>
          </a:schemeClr>
        </a:solidFill>
        <a:ln w="12700" cap="flat" cmpd="sng" algn="ctr">
          <a:solidFill>
            <a:schemeClr val="accent4">
              <a:tint val="40000"/>
              <a:alpha val="90000"/>
              <a:hueOff val="1173245"/>
              <a:satOff val="-5842"/>
              <a:lumOff val="-55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Municipal Waste</a:t>
          </a:r>
        </a:p>
      </dsp:txBody>
      <dsp:txXfrm>
        <a:off x="2750" y="3880380"/>
        <a:ext cx="1875649" cy="218705"/>
      </dsp:txXfrm>
    </dsp:sp>
    <dsp:sp modelId="{A8043202-D95C-4006-BDE2-1B57A554D94E}">
      <dsp:nvSpPr>
        <dsp:cNvPr id="0" name=""/>
        <dsp:cNvSpPr/>
      </dsp:nvSpPr>
      <dsp:spPr>
        <a:xfrm>
          <a:off x="1878400" y="3880380"/>
          <a:ext cx="1875649" cy="218705"/>
        </a:xfrm>
        <a:prstGeom prst="rect">
          <a:avLst/>
        </a:prstGeom>
        <a:solidFill>
          <a:schemeClr val="accent4">
            <a:tint val="40000"/>
            <a:alpha val="90000"/>
            <a:hueOff val="1466556"/>
            <a:satOff val="-7302"/>
            <a:lumOff val="-693"/>
            <a:alphaOff val="0"/>
          </a:schemeClr>
        </a:solidFill>
        <a:ln w="12700" cap="flat" cmpd="sng" algn="ctr">
          <a:solidFill>
            <a:schemeClr val="accent4">
              <a:tint val="40000"/>
              <a:alpha val="90000"/>
              <a:hueOff val="1466556"/>
              <a:satOff val="-7302"/>
              <a:lumOff val="-69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Industrial Waste</a:t>
          </a:r>
        </a:p>
      </dsp:txBody>
      <dsp:txXfrm>
        <a:off x="1878400" y="3880380"/>
        <a:ext cx="1875649" cy="218705"/>
      </dsp:txXfrm>
    </dsp:sp>
    <dsp:sp modelId="{4C33D6C5-46AC-4DD4-8DD0-0393054A5D2F}">
      <dsp:nvSpPr>
        <dsp:cNvPr id="0" name=""/>
        <dsp:cNvSpPr/>
      </dsp:nvSpPr>
      <dsp:spPr>
        <a:xfrm>
          <a:off x="3754049" y="3880380"/>
          <a:ext cx="1875649" cy="218705"/>
        </a:xfrm>
        <a:prstGeom prst="rect">
          <a:avLst/>
        </a:prstGeom>
        <a:solidFill>
          <a:schemeClr val="accent4">
            <a:tint val="40000"/>
            <a:alpha val="90000"/>
            <a:hueOff val="1759867"/>
            <a:satOff val="-8763"/>
            <a:lumOff val="-831"/>
            <a:alphaOff val="0"/>
          </a:schemeClr>
        </a:solidFill>
        <a:ln w="12700" cap="flat" cmpd="sng" algn="ctr">
          <a:solidFill>
            <a:schemeClr val="accent4">
              <a:tint val="40000"/>
              <a:alpha val="90000"/>
              <a:hueOff val="1759867"/>
              <a:satOff val="-8763"/>
              <a:lumOff val="-83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Sludge and Biosolids</a:t>
          </a:r>
        </a:p>
      </dsp:txBody>
      <dsp:txXfrm>
        <a:off x="3754049" y="3880380"/>
        <a:ext cx="1875649" cy="218705"/>
      </dsp:txXfrm>
    </dsp:sp>
    <dsp:sp modelId="{8B32A03D-6CF2-4FC1-A6B9-08999E37D22A}">
      <dsp:nvSpPr>
        <dsp:cNvPr id="0" name=""/>
        <dsp:cNvSpPr/>
      </dsp:nvSpPr>
      <dsp:spPr>
        <a:xfrm rot="10800000">
          <a:off x="0" y="2899316"/>
          <a:ext cx="5632450" cy="731456"/>
        </a:xfrm>
        <a:prstGeom prst="upArrowCallout">
          <a:avLst/>
        </a:prstGeom>
        <a:solidFill>
          <a:schemeClr val="accent4">
            <a:hueOff val="2828544"/>
            <a:satOff val="-12515"/>
            <a:lumOff val="-210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US" sz="800" b="1" kern="1200">
              <a:latin typeface="Arial" pitchFamily="34" charset="0"/>
              <a:cs typeface="Arial" pitchFamily="34" charset="0"/>
            </a:rPr>
            <a:t>Human-Associated Environments</a:t>
          </a:r>
        </a:p>
      </dsp:txBody>
      <dsp:txXfrm rot="-10800000">
        <a:off x="0" y="2899316"/>
        <a:ext cx="5632450" cy="256741"/>
      </dsp:txXfrm>
    </dsp:sp>
    <dsp:sp modelId="{8F163EB6-2DD3-4CC4-8958-2EB2CF38BDEE}">
      <dsp:nvSpPr>
        <dsp:cNvPr id="0" name=""/>
        <dsp:cNvSpPr/>
      </dsp:nvSpPr>
      <dsp:spPr>
        <a:xfrm>
          <a:off x="2750" y="3156057"/>
          <a:ext cx="1875649" cy="218705"/>
        </a:xfrm>
        <a:prstGeom prst="rect">
          <a:avLst/>
        </a:prstGeom>
        <a:solidFill>
          <a:schemeClr val="accent4">
            <a:tint val="40000"/>
            <a:alpha val="90000"/>
            <a:hueOff val="2053179"/>
            <a:satOff val="-10223"/>
            <a:lumOff val="-970"/>
            <a:alphaOff val="0"/>
          </a:schemeClr>
        </a:solidFill>
        <a:ln w="12700" cap="flat" cmpd="sng" algn="ctr">
          <a:solidFill>
            <a:schemeClr val="accent4">
              <a:tint val="40000"/>
              <a:alpha val="90000"/>
              <a:hueOff val="2053179"/>
              <a:satOff val="-10223"/>
              <a:lumOff val="-97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Urban Areas generating sewage and solid waste</a:t>
          </a:r>
        </a:p>
      </dsp:txBody>
      <dsp:txXfrm>
        <a:off x="2750" y="3156057"/>
        <a:ext cx="1875649" cy="218705"/>
      </dsp:txXfrm>
    </dsp:sp>
    <dsp:sp modelId="{F6033357-ED35-4D6D-806D-643F533108CF}">
      <dsp:nvSpPr>
        <dsp:cNvPr id="0" name=""/>
        <dsp:cNvSpPr/>
      </dsp:nvSpPr>
      <dsp:spPr>
        <a:xfrm>
          <a:off x="1878400" y="3156057"/>
          <a:ext cx="1875649" cy="218705"/>
        </a:xfrm>
        <a:prstGeom prst="rect">
          <a:avLst/>
        </a:prstGeom>
        <a:solidFill>
          <a:schemeClr val="accent4">
            <a:tint val="40000"/>
            <a:alpha val="90000"/>
            <a:hueOff val="2346490"/>
            <a:satOff val="-11683"/>
            <a:lumOff val="-1109"/>
            <a:alphaOff val="0"/>
          </a:schemeClr>
        </a:solidFill>
        <a:ln w="12700" cap="flat" cmpd="sng" algn="ctr">
          <a:solidFill>
            <a:schemeClr val="accent4">
              <a:tint val="40000"/>
              <a:alpha val="90000"/>
              <a:hueOff val="2346490"/>
              <a:satOff val="-11683"/>
              <a:lumOff val="-110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Healthcare Facilities</a:t>
          </a:r>
        </a:p>
      </dsp:txBody>
      <dsp:txXfrm>
        <a:off x="1878400" y="3156057"/>
        <a:ext cx="1875649" cy="218705"/>
      </dsp:txXfrm>
    </dsp:sp>
    <dsp:sp modelId="{212CDCDE-9851-4F69-A193-74EABABE5196}">
      <dsp:nvSpPr>
        <dsp:cNvPr id="0" name=""/>
        <dsp:cNvSpPr/>
      </dsp:nvSpPr>
      <dsp:spPr>
        <a:xfrm>
          <a:off x="3754049" y="3156057"/>
          <a:ext cx="1875649" cy="218705"/>
        </a:xfrm>
        <a:prstGeom prst="rect">
          <a:avLst/>
        </a:prstGeom>
        <a:solidFill>
          <a:schemeClr val="accent4">
            <a:tint val="40000"/>
            <a:alpha val="90000"/>
            <a:hueOff val="2639801"/>
            <a:satOff val="-13144"/>
            <a:lumOff val="-1247"/>
            <a:alphaOff val="0"/>
          </a:schemeClr>
        </a:solidFill>
        <a:ln w="12700" cap="flat" cmpd="sng" algn="ctr">
          <a:solidFill>
            <a:schemeClr val="accent4">
              <a:tint val="40000"/>
              <a:alpha val="90000"/>
              <a:hueOff val="2639801"/>
              <a:satOff val="-13144"/>
              <a:lumOff val="-124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Recreational Waters (Beaches, swimming pools)</a:t>
          </a:r>
        </a:p>
      </dsp:txBody>
      <dsp:txXfrm>
        <a:off x="3754049" y="3156057"/>
        <a:ext cx="1875649" cy="218705"/>
      </dsp:txXfrm>
    </dsp:sp>
    <dsp:sp modelId="{BEC68232-A211-4516-A8EA-1B5E9BA6F7AB}">
      <dsp:nvSpPr>
        <dsp:cNvPr id="0" name=""/>
        <dsp:cNvSpPr/>
      </dsp:nvSpPr>
      <dsp:spPr>
        <a:xfrm rot="10800000">
          <a:off x="0" y="2174993"/>
          <a:ext cx="5632450" cy="731456"/>
        </a:xfrm>
        <a:prstGeom prst="upArrowCallout">
          <a:avLst/>
        </a:prstGeom>
        <a:solidFill>
          <a:schemeClr val="accent4">
            <a:hueOff val="3771393"/>
            <a:satOff val="-16687"/>
            <a:lumOff val="-28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US" sz="800" b="1" kern="1200">
              <a:latin typeface="Arial" pitchFamily="34" charset="0"/>
              <a:cs typeface="Arial" pitchFamily="34" charset="0"/>
            </a:rPr>
            <a:t>Animal Systems</a:t>
          </a:r>
        </a:p>
      </dsp:txBody>
      <dsp:txXfrm rot="-10800000">
        <a:off x="0" y="2174993"/>
        <a:ext cx="5632450" cy="256741"/>
      </dsp:txXfrm>
    </dsp:sp>
    <dsp:sp modelId="{8D739A13-E90D-4A4B-9AB5-CD81A19FCB93}">
      <dsp:nvSpPr>
        <dsp:cNvPr id="0" name=""/>
        <dsp:cNvSpPr/>
      </dsp:nvSpPr>
      <dsp:spPr>
        <a:xfrm>
          <a:off x="2750" y="2431735"/>
          <a:ext cx="1875649" cy="218705"/>
        </a:xfrm>
        <a:prstGeom prst="rect">
          <a:avLst/>
        </a:prstGeom>
        <a:solidFill>
          <a:schemeClr val="accent4">
            <a:tint val="40000"/>
            <a:alpha val="90000"/>
            <a:hueOff val="2933112"/>
            <a:satOff val="-14604"/>
            <a:lumOff val="-1386"/>
            <a:alphaOff val="0"/>
          </a:schemeClr>
        </a:solidFill>
        <a:ln w="12700" cap="flat" cmpd="sng" algn="ctr">
          <a:solidFill>
            <a:schemeClr val="accent4">
              <a:tint val="40000"/>
              <a:alpha val="90000"/>
              <a:hueOff val="2933112"/>
              <a:satOff val="-14604"/>
              <a:lumOff val="-138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Livestock and Poultry Farms (hed resistant bacteria into the environment)</a:t>
          </a:r>
        </a:p>
      </dsp:txBody>
      <dsp:txXfrm>
        <a:off x="2750" y="2431735"/>
        <a:ext cx="1875649" cy="218705"/>
      </dsp:txXfrm>
    </dsp:sp>
    <dsp:sp modelId="{302E726F-9989-4C6A-9431-2B56FBF84E60}">
      <dsp:nvSpPr>
        <dsp:cNvPr id="0" name=""/>
        <dsp:cNvSpPr/>
      </dsp:nvSpPr>
      <dsp:spPr>
        <a:xfrm>
          <a:off x="1878400" y="2431735"/>
          <a:ext cx="1875649" cy="218705"/>
        </a:xfrm>
        <a:prstGeom prst="rect">
          <a:avLst/>
        </a:prstGeom>
        <a:solidFill>
          <a:schemeClr val="accent4">
            <a:tint val="40000"/>
            <a:alpha val="90000"/>
            <a:hueOff val="3226423"/>
            <a:satOff val="-16065"/>
            <a:lumOff val="-1524"/>
            <a:alphaOff val="0"/>
          </a:schemeClr>
        </a:solidFill>
        <a:ln w="12700" cap="flat" cmpd="sng" algn="ctr">
          <a:solidFill>
            <a:schemeClr val="accent4">
              <a:tint val="40000"/>
              <a:alpha val="90000"/>
              <a:hueOff val="3226423"/>
              <a:satOff val="-16065"/>
              <a:lumOff val="-152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Wildlife Habitats (reservoirs and vectors for resistance genes)</a:t>
          </a:r>
        </a:p>
      </dsp:txBody>
      <dsp:txXfrm>
        <a:off x="1878400" y="2431735"/>
        <a:ext cx="1875649" cy="218705"/>
      </dsp:txXfrm>
    </dsp:sp>
    <dsp:sp modelId="{998E89D1-FA7F-469C-AE2F-5787AC2C8103}">
      <dsp:nvSpPr>
        <dsp:cNvPr id="0" name=""/>
        <dsp:cNvSpPr/>
      </dsp:nvSpPr>
      <dsp:spPr>
        <a:xfrm>
          <a:off x="3754049" y="2431735"/>
          <a:ext cx="1875649" cy="218705"/>
        </a:xfrm>
        <a:prstGeom prst="rect">
          <a:avLst/>
        </a:prstGeom>
        <a:solidFill>
          <a:schemeClr val="accent4">
            <a:tint val="40000"/>
            <a:alpha val="90000"/>
            <a:hueOff val="3519735"/>
            <a:satOff val="-17525"/>
            <a:lumOff val="-1663"/>
            <a:alphaOff val="0"/>
          </a:schemeClr>
        </a:solidFill>
        <a:ln w="12700" cap="flat" cmpd="sng" algn="ctr">
          <a:solidFill>
            <a:schemeClr val="accent4">
              <a:tint val="40000"/>
              <a:alpha val="90000"/>
              <a:hueOff val="3519735"/>
              <a:satOff val="-17525"/>
              <a:lumOff val="-166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Aquaculture Systems</a:t>
          </a:r>
        </a:p>
      </dsp:txBody>
      <dsp:txXfrm>
        <a:off x="3754049" y="2431735"/>
        <a:ext cx="1875649" cy="218705"/>
      </dsp:txXfrm>
    </dsp:sp>
    <dsp:sp modelId="{6703A5CE-F9BF-464E-9AF8-9252E63BD688}">
      <dsp:nvSpPr>
        <dsp:cNvPr id="0" name=""/>
        <dsp:cNvSpPr/>
      </dsp:nvSpPr>
      <dsp:spPr>
        <a:xfrm rot="10800000">
          <a:off x="0" y="1450670"/>
          <a:ext cx="5632450" cy="731456"/>
        </a:xfrm>
        <a:prstGeom prst="upArrowCallout">
          <a:avLst/>
        </a:prstGeom>
        <a:solidFill>
          <a:schemeClr val="accent4">
            <a:hueOff val="4714241"/>
            <a:satOff val="-20859"/>
            <a:lumOff val="-35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US" sz="800" b="1" kern="1200">
              <a:latin typeface="Arial" pitchFamily="34" charset="0"/>
              <a:cs typeface="Arial" pitchFamily="34" charset="0"/>
            </a:rPr>
            <a:t>Air and Atmosphere</a:t>
          </a:r>
        </a:p>
      </dsp:txBody>
      <dsp:txXfrm rot="-10800000">
        <a:off x="0" y="1450670"/>
        <a:ext cx="5632450" cy="256741"/>
      </dsp:txXfrm>
    </dsp:sp>
    <dsp:sp modelId="{EE88BB9B-11BC-48FE-A853-242D7084C961}">
      <dsp:nvSpPr>
        <dsp:cNvPr id="0" name=""/>
        <dsp:cNvSpPr/>
      </dsp:nvSpPr>
      <dsp:spPr>
        <a:xfrm>
          <a:off x="0" y="1707412"/>
          <a:ext cx="2816224" cy="218705"/>
        </a:xfrm>
        <a:prstGeom prst="rect">
          <a:avLst/>
        </a:prstGeom>
        <a:solidFill>
          <a:schemeClr val="accent4">
            <a:tint val="40000"/>
            <a:alpha val="90000"/>
            <a:hueOff val="3813046"/>
            <a:satOff val="-18986"/>
            <a:lumOff val="-1801"/>
            <a:alphaOff val="0"/>
          </a:schemeClr>
        </a:solidFill>
        <a:ln w="12700" cap="flat" cmpd="sng" algn="ctr">
          <a:solidFill>
            <a:schemeClr val="accent4">
              <a:tint val="40000"/>
              <a:alpha val="90000"/>
              <a:hueOff val="3813046"/>
              <a:satOff val="-18986"/>
              <a:lumOff val="-180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Bioaerosols carrying resistant bacteria or genes</a:t>
          </a:r>
        </a:p>
      </dsp:txBody>
      <dsp:txXfrm>
        <a:off x="0" y="1707412"/>
        <a:ext cx="2816224" cy="218705"/>
      </dsp:txXfrm>
    </dsp:sp>
    <dsp:sp modelId="{15899FB9-CBC1-4667-9A4E-7215AB522BC5}">
      <dsp:nvSpPr>
        <dsp:cNvPr id="0" name=""/>
        <dsp:cNvSpPr/>
      </dsp:nvSpPr>
      <dsp:spPr>
        <a:xfrm>
          <a:off x="2816225" y="1707412"/>
          <a:ext cx="2816224" cy="218705"/>
        </a:xfrm>
        <a:prstGeom prst="rect">
          <a:avLst/>
        </a:prstGeom>
        <a:solidFill>
          <a:schemeClr val="accent4">
            <a:tint val="40000"/>
            <a:alpha val="90000"/>
            <a:hueOff val="4106357"/>
            <a:satOff val="-20446"/>
            <a:lumOff val="-1940"/>
            <a:alphaOff val="0"/>
          </a:schemeClr>
        </a:solidFill>
        <a:ln w="12700" cap="flat" cmpd="sng" algn="ctr">
          <a:solidFill>
            <a:schemeClr val="accent4">
              <a:tint val="40000"/>
              <a:alpha val="90000"/>
              <a:hueOff val="4106357"/>
              <a:satOff val="-20446"/>
              <a:lumOff val="-194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Particulate Matter (Airborne contaminants from industrial or agricultural activities)</a:t>
          </a:r>
        </a:p>
      </dsp:txBody>
      <dsp:txXfrm>
        <a:off x="2816225" y="1707412"/>
        <a:ext cx="2816224" cy="218705"/>
      </dsp:txXfrm>
    </dsp:sp>
    <dsp:sp modelId="{11543A8A-9045-4010-BECA-C246FE7B67BF}">
      <dsp:nvSpPr>
        <dsp:cNvPr id="0" name=""/>
        <dsp:cNvSpPr/>
      </dsp:nvSpPr>
      <dsp:spPr>
        <a:xfrm rot="10800000">
          <a:off x="0" y="726347"/>
          <a:ext cx="5632450" cy="731456"/>
        </a:xfrm>
        <a:prstGeom prst="upArrowCallout">
          <a:avLst/>
        </a:prstGeom>
        <a:solidFill>
          <a:schemeClr val="accent4">
            <a:hueOff val="5657089"/>
            <a:satOff val="-25030"/>
            <a:lumOff val="-42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US" sz="800" b="1" kern="1200">
              <a:latin typeface="Arial" pitchFamily="34" charset="0"/>
              <a:cs typeface="Arial" pitchFamily="34" charset="0"/>
            </a:rPr>
            <a:t>Terrestrial Systems</a:t>
          </a:r>
        </a:p>
      </dsp:txBody>
      <dsp:txXfrm rot="-10800000">
        <a:off x="0" y="726347"/>
        <a:ext cx="5632450" cy="256741"/>
      </dsp:txXfrm>
    </dsp:sp>
    <dsp:sp modelId="{AF31CD1A-73E8-46CE-AED3-46F680B0B10B}">
      <dsp:nvSpPr>
        <dsp:cNvPr id="0" name=""/>
        <dsp:cNvSpPr/>
      </dsp:nvSpPr>
      <dsp:spPr>
        <a:xfrm>
          <a:off x="1308" y="983089"/>
          <a:ext cx="1694135" cy="218705"/>
        </a:xfrm>
        <a:prstGeom prst="rect">
          <a:avLst/>
        </a:prstGeom>
        <a:solidFill>
          <a:schemeClr val="accent4">
            <a:tint val="40000"/>
            <a:alpha val="90000"/>
            <a:hueOff val="4399668"/>
            <a:satOff val="-21906"/>
            <a:lumOff val="-2079"/>
            <a:alphaOff val="0"/>
          </a:schemeClr>
        </a:solidFill>
        <a:ln w="12700" cap="flat" cmpd="sng" algn="ctr">
          <a:solidFill>
            <a:schemeClr val="accent4">
              <a:tint val="40000"/>
              <a:alpha val="90000"/>
              <a:hueOff val="4399668"/>
              <a:satOff val="-21906"/>
              <a:lumOff val="-207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Agricultural Soils</a:t>
          </a:r>
        </a:p>
      </dsp:txBody>
      <dsp:txXfrm>
        <a:off x="1308" y="983089"/>
        <a:ext cx="1694135" cy="218705"/>
      </dsp:txXfrm>
    </dsp:sp>
    <dsp:sp modelId="{C90799B6-D3D5-4166-91BB-1D1D43923A33}">
      <dsp:nvSpPr>
        <dsp:cNvPr id="0" name=""/>
        <dsp:cNvSpPr/>
      </dsp:nvSpPr>
      <dsp:spPr>
        <a:xfrm>
          <a:off x="1695444" y="983089"/>
          <a:ext cx="2241561" cy="218705"/>
        </a:xfrm>
        <a:prstGeom prst="rect">
          <a:avLst/>
        </a:prstGeom>
        <a:solidFill>
          <a:schemeClr val="accent4">
            <a:tint val="40000"/>
            <a:alpha val="90000"/>
            <a:hueOff val="4692979"/>
            <a:satOff val="-23367"/>
            <a:lumOff val="-2217"/>
            <a:alphaOff val="0"/>
          </a:schemeClr>
        </a:solidFill>
        <a:ln w="12700" cap="flat" cmpd="sng" algn="ctr">
          <a:solidFill>
            <a:schemeClr val="accent4">
              <a:tint val="40000"/>
              <a:alpha val="90000"/>
              <a:hueOff val="4692979"/>
              <a:satOff val="-23367"/>
              <a:lumOff val="-221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Industrial Sites (Land near pharmaceutical manufacturing facilities or waste disposal sites)</a:t>
          </a:r>
        </a:p>
      </dsp:txBody>
      <dsp:txXfrm>
        <a:off x="1695444" y="983089"/>
        <a:ext cx="2241561" cy="218705"/>
      </dsp:txXfrm>
    </dsp:sp>
    <dsp:sp modelId="{36165099-438A-485C-B948-5E8BDBD6800E}">
      <dsp:nvSpPr>
        <dsp:cNvPr id="0" name=""/>
        <dsp:cNvSpPr/>
      </dsp:nvSpPr>
      <dsp:spPr>
        <a:xfrm>
          <a:off x="3937005" y="983089"/>
          <a:ext cx="1694135" cy="218705"/>
        </a:xfrm>
        <a:prstGeom prst="rect">
          <a:avLst/>
        </a:prstGeom>
        <a:solidFill>
          <a:schemeClr val="accent4">
            <a:tint val="40000"/>
            <a:alpha val="90000"/>
            <a:hueOff val="4986291"/>
            <a:satOff val="-24827"/>
            <a:lumOff val="-2356"/>
            <a:alphaOff val="0"/>
          </a:schemeClr>
        </a:solidFill>
        <a:ln w="12700" cap="flat" cmpd="sng" algn="ctr">
          <a:solidFill>
            <a:schemeClr val="accent4">
              <a:tint val="40000"/>
              <a:alpha val="90000"/>
              <a:hueOff val="4986291"/>
              <a:satOff val="-24827"/>
              <a:lumOff val="-235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Natural Soils</a:t>
          </a:r>
        </a:p>
      </dsp:txBody>
      <dsp:txXfrm>
        <a:off x="3937005" y="983089"/>
        <a:ext cx="1694135" cy="218705"/>
      </dsp:txXfrm>
    </dsp:sp>
    <dsp:sp modelId="{086D92E2-8A4D-4359-9262-E94F9DE7C08B}">
      <dsp:nvSpPr>
        <dsp:cNvPr id="0" name=""/>
        <dsp:cNvSpPr/>
      </dsp:nvSpPr>
      <dsp:spPr>
        <a:xfrm rot="10800000">
          <a:off x="0" y="2024"/>
          <a:ext cx="5632450" cy="731456"/>
        </a:xfrm>
        <a:prstGeom prst="upArrowCallout">
          <a:avLst/>
        </a:prstGeom>
        <a:solidFill>
          <a:schemeClr val="accent4">
            <a:hueOff val="6599937"/>
            <a:satOff val="-29202"/>
            <a:lumOff val="-49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US" sz="800" b="1" kern="1200">
              <a:latin typeface="Arial" pitchFamily="34" charset="0"/>
              <a:cs typeface="Arial" pitchFamily="34" charset="0"/>
            </a:rPr>
            <a:t>Aquatic Systems</a:t>
          </a:r>
        </a:p>
      </dsp:txBody>
      <dsp:txXfrm rot="-10800000">
        <a:off x="0" y="2024"/>
        <a:ext cx="5632450" cy="256741"/>
      </dsp:txXfrm>
    </dsp:sp>
    <dsp:sp modelId="{CE985F34-ACA6-4026-9148-2A88A85F8B16}">
      <dsp:nvSpPr>
        <dsp:cNvPr id="0" name=""/>
        <dsp:cNvSpPr/>
      </dsp:nvSpPr>
      <dsp:spPr>
        <a:xfrm>
          <a:off x="0" y="258766"/>
          <a:ext cx="1408112" cy="218705"/>
        </a:xfrm>
        <a:prstGeom prst="rect">
          <a:avLst/>
        </a:prstGeom>
        <a:solidFill>
          <a:schemeClr val="accent4">
            <a:tint val="40000"/>
            <a:alpha val="90000"/>
            <a:hueOff val="5279602"/>
            <a:satOff val="-26288"/>
            <a:lumOff val="-2494"/>
            <a:alphaOff val="0"/>
          </a:schemeClr>
        </a:solidFill>
        <a:ln w="12700" cap="flat" cmpd="sng" algn="ctr">
          <a:solidFill>
            <a:schemeClr val="accent4">
              <a:tint val="40000"/>
              <a:alpha val="90000"/>
              <a:hueOff val="5279602"/>
              <a:satOff val="-26288"/>
              <a:lumOff val="-249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Surface water</a:t>
          </a:r>
        </a:p>
      </dsp:txBody>
      <dsp:txXfrm>
        <a:off x="0" y="258766"/>
        <a:ext cx="1408112" cy="218705"/>
      </dsp:txXfrm>
    </dsp:sp>
    <dsp:sp modelId="{B0E0A8DB-DE09-44CE-99BD-A3AAF6DF5BDA}">
      <dsp:nvSpPr>
        <dsp:cNvPr id="0" name=""/>
        <dsp:cNvSpPr/>
      </dsp:nvSpPr>
      <dsp:spPr>
        <a:xfrm>
          <a:off x="1408112" y="258766"/>
          <a:ext cx="1408112" cy="218705"/>
        </a:xfrm>
        <a:prstGeom prst="rect">
          <a:avLst/>
        </a:prstGeom>
        <a:solidFill>
          <a:schemeClr val="accent4">
            <a:tint val="40000"/>
            <a:alpha val="90000"/>
            <a:hueOff val="5572913"/>
            <a:satOff val="-27748"/>
            <a:lumOff val="-2633"/>
            <a:alphaOff val="0"/>
          </a:schemeClr>
        </a:solidFill>
        <a:ln w="12700" cap="flat" cmpd="sng" algn="ctr">
          <a:solidFill>
            <a:schemeClr val="accent4">
              <a:tint val="40000"/>
              <a:alpha val="90000"/>
              <a:hueOff val="5572913"/>
              <a:satOff val="-27748"/>
              <a:lumOff val="-263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Groundwater</a:t>
          </a:r>
        </a:p>
      </dsp:txBody>
      <dsp:txXfrm>
        <a:off x="1408112" y="258766"/>
        <a:ext cx="1408112" cy="218705"/>
      </dsp:txXfrm>
    </dsp:sp>
    <dsp:sp modelId="{ADD92363-94FA-42C5-9ED9-916479C9CFEC}">
      <dsp:nvSpPr>
        <dsp:cNvPr id="0" name=""/>
        <dsp:cNvSpPr/>
      </dsp:nvSpPr>
      <dsp:spPr>
        <a:xfrm>
          <a:off x="2816225" y="258766"/>
          <a:ext cx="1408112" cy="218705"/>
        </a:xfrm>
        <a:prstGeom prst="rect">
          <a:avLst/>
        </a:prstGeom>
        <a:solidFill>
          <a:schemeClr val="accent4">
            <a:tint val="40000"/>
            <a:alpha val="90000"/>
            <a:hueOff val="5866224"/>
            <a:satOff val="-29209"/>
            <a:lumOff val="-2771"/>
            <a:alphaOff val="0"/>
          </a:schemeClr>
        </a:solidFill>
        <a:ln w="12700" cap="flat" cmpd="sng" algn="ctr">
          <a:solidFill>
            <a:schemeClr val="accent4">
              <a:tint val="40000"/>
              <a:alpha val="90000"/>
              <a:hueOff val="5866224"/>
              <a:satOff val="-29209"/>
              <a:lumOff val="-277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Wastewater</a:t>
          </a:r>
        </a:p>
      </dsp:txBody>
      <dsp:txXfrm>
        <a:off x="2816225" y="258766"/>
        <a:ext cx="1408112" cy="218705"/>
      </dsp:txXfrm>
    </dsp:sp>
    <dsp:sp modelId="{A2672361-868D-4DB0-B21A-71C31413D1B2}">
      <dsp:nvSpPr>
        <dsp:cNvPr id="0" name=""/>
        <dsp:cNvSpPr/>
      </dsp:nvSpPr>
      <dsp:spPr>
        <a:xfrm>
          <a:off x="4224337" y="258766"/>
          <a:ext cx="1408112" cy="218705"/>
        </a:xfrm>
        <a:prstGeom prst="rect">
          <a:avLst/>
        </a:prstGeom>
        <a:solidFill>
          <a:schemeClr val="accent4">
            <a:tint val="40000"/>
            <a:alpha val="90000"/>
            <a:hueOff val="6159535"/>
            <a:satOff val="-30669"/>
            <a:lumOff val="-2910"/>
            <a:alphaOff val="0"/>
          </a:schemeClr>
        </a:solidFill>
        <a:ln w="12700" cap="flat" cmpd="sng" algn="ctr">
          <a:solidFill>
            <a:schemeClr val="accent4">
              <a:tint val="40000"/>
              <a:alpha val="90000"/>
              <a:hueOff val="6159535"/>
              <a:satOff val="-30669"/>
              <a:lumOff val="-291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Marine Environments</a:t>
          </a:r>
        </a:p>
      </dsp:txBody>
      <dsp:txXfrm>
        <a:off x="4224337" y="258766"/>
        <a:ext cx="1408112" cy="21870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C28EEC1-ABB4-4D2B-8FC7-8F8841F3BEB5}">
      <dsp:nvSpPr>
        <dsp:cNvPr id="0" name=""/>
        <dsp:cNvSpPr/>
      </dsp:nvSpPr>
      <dsp:spPr>
        <a:xfrm>
          <a:off x="1236134" y="286604"/>
          <a:ext cx="223079" cy="91440"/>
        </a:xfrm>
        <a:custGeom>
          <a:avLst/>
          <a:gdLst/>
          <a:ahLst/>
          <a:cxnLst/>
          <a:rect l="0" t="0" r="0" b="0"/>
          <a:pathLst>
            <a:path>
              <a:moveTo>
                <a:pt x="0" y="45720"/>
              </a:moveTo>
              <a:lnTo>
                <a:pt x="223079" y="45720"/>
              </a:lnTo>
            </a:path>
          </a:pathLst>
        </a:custGeom>
        <a:noFill/>
        <a:ln w="6350" cap="flat" cmpd="sng" algn="ctr">
          <a:solidFill>
            <a:schemeClr val="accent2">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n-US" sz="700" kern="1200">
            <a:latin typeface="Arial" panose="020B0604020202020204" pitchFamily="34" charset="0"/>
            <a:cs typeface="Arial" panose="020B0604020202020204" pitchFamily="34" charset="0"/>
          </a:endParaRPr>
        </a:p>
      </dsp:txBody>
      <dsp:txXfrm>
        <a:off x="1341332" y="331055"/>
        <a:ext cx="12683" cy="2536"/>
      </dsp:txXfrm>
    </dsp:sp>
    <dsp:sp modelId="{0082C83E-E049-42BF-9097-159E4A80476B}">
      <dsp:nvSpPr>
        <dsp:cNvPr id="0" name=""/>
        <dsp:cNvSpPr/>
      </dsp:nvSpPr>
      <dsp:spPr>
        <a:xfrm>
          <a:off x="134981" y="1438"/>
          <a:ext cx="1102952" cy="661771"/>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anose="020B0604020202020204" pitchFamily="34" charset="0"/>
              <a:cs typeface="Arial" panose="020B0604020202020204" pitchFamily="34" charset="0"/>
            </a:rPr>
            <a:t>Draft National AMR Environmental Surveillance Strategy </a:t>
          </a:r>
        </a:p>
      </dsp:txBody>
      <dsp:txXfrm>
        <a:off x="134981" y="1438"/>
        <a:ext cx="1102952" cy="661771"/>
      </dsp:txXfrm>
    </dsp:sp>
    <dsp:sp modelId="{DCE3C594-3944-4CA7-B896-A1AD8FD231FB}">
      <dsp:nvSpPr>
        <dsp:cNvPr id="0" name=""/>
        <dsp:cNvSpPr/>
      </dsp:nvSpPr>
      <dsp:spPr>
        <a:xfrm>
          <a:off x="2592766" y="286604"/>
          <a:ext cx="223079" cy="91440"/>
        </a:xfrm>
        <a:custGeom>
          <a:avLst/>
          <a:gdLst/>
          <a:ahLst/>
          <a:cxnLst/>
          <a:rect l="0" t="0" r="0" b="0"/>
          <a:pathLst>
            <a:path>
              <a:moveTo>
                <a:pt x="0" y="45720"/>
              </a:moveTo>
              <a:lnTo>
                <a:pt x="223079" y="45720"/>
              </a:lnTo>
            </a:path>
          </a:pathLst>
        </a:custGeom>
        <a:noFill/>
        <a:ln w="6350" cap="flat" cmpd="sng" algn="ctr">
          <a:solidFill>
            <a:schemeClr val="accent3">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n-US" sz="700" kern="1200">
            <a:latin typeface="Arial" panose="020B0604020202020204" pitchFamily="34" charset="0"/>
            <a:cs typeface="Arial" panose="020B0604020202020204" pitchFamily="34" charset="0"/>
          </a:endParaRPr>
        </a:p>
      </dsp:txBody>
      <dsp:txXfrm>
        <a:off x="2697964" y="331055"/>
        <a:ext cx="12683" cy="2536"/>
      </dsp:txXfrm>
    </dsp:sp>
    <dsp:sp modelId="{9A21739F-B096-468D-8184-DE87B7BA23FB}">
      <dsp:nvSpPr>
        <dsp:cNvPr id="0" name=""/>
        <dsp:cNvSpPr/>
      </dsp:nvSpPr>
      <dsp:spPr>
        <a:xfrm>
          <a:off x="1491613" y="1438"/>
          <a:ext cx="1102952" cy="661771"/>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US" sz="700" kern="1200" dirty="0">
              <a:latin typeface="Arial" panose="020B0604020202020204" pitchFamily="34" charset="0"/>
              <a:cs typeface="Arial" panose="020B0604020202020204" pitchFamily="34" charset="0"/>
            </a:rPr>
            <a:t>Share first draft with Stakeholders</a:t>
          </a:r>
          <a:endParaRPr lang="en-US" sz="700" b="1" kern="1200">
            <a:latin typeface="Arial" panose="020B0604020202020204" pitchFamily="34" charset="0"/>
            <a:cs typeface="Arial" panose="020B0604020202020204" pitchFamily="34" charset="0"/>
          </a:endParaRPr>
        </a:p>
      </dsp:txBody>
      <dsp:txXfrm>
        <a:off x="1491613" y="1438"/>
        <a:ext cx="1102952" cy="661771"/>
      </dsp:txXfrm>
    </dsp:sp>
    <dsp:sp modelId="{A2B083FB-AF2C-480B-B68F-6748C5FE44B0}">
      <dsp:nvSpPr>
        <dsp:cNvPr id="0" name=""/>
        <dsp:cNvSpPr/>
      </dsp:nvSpPr>
      <dsp:spPr>
        <a:xfrm>
          <a:off x="4246986" y="286604"/>
          <a:ext cx="223079" cy="91440"/>
        </a:xfrm>
        <a:custGeom>
          <a:avLst/>
          <a:gdLst/>
          <a:ahLst/>
          <a:cxnLst/>
          <a:rect l="0" t="0" r="0" b="0"/>
          <a:pathLst>
            <a:path>
              <a:moveTo>
                <a:pt x="0" y="45720"/>
              </a:moveTo>
              <a:lnTo>
                <a:pt x="223079" y="45720"/>
              </a:lnTo>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n-US" sz="700" kern="1200">
            <a:latin typeface="Arial" panose="020B0604020202020204" pitchFamily="34" charset="0"/>
            <a:cs typeface="Arial" panose="020B0604020202020204" pitchFamily="34" charset="0"/>
          </a:endParaRPr>
        </a:p>
      </dsp:txBody>
      <dsp:txXfrm>
        <a:off x="4352183" y="331055"/>
        <a:ext cx="12683" cy="2536"/>
      </dsp:txXfrm>
    </dsp:sp>
    <dsp:sp modelId="{582295B0-B692-49FF-B9D3-CC0EF0ADB030}">
      <dsp:nvSpPr>
        <dsp:cNvPr id="0" name=""/>
        <dsp:cNvSpPr/>
      </dsp:nvSpPr>
      <dsp:spPr>
        <a:xfrm>
          <a:off x="2848245" y="1438"/>
          <a:ext cx="1400540" cy="661771"/>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US" sz="700" kern="1200" dirty="0">
              <a:solidFill>
                <a:sysClr val="windowText" lastClr="000000"/>
              </a:solidFill>
              <a:latin typeface="Arial" panose="020B0604020202020204" pitchFamily="34" charset="0"/>
              <a:cs typeface="Arial" panose="020B0604020202020204" pitchFamily="34" charset="0"/>
            </a:rPr>
            <a:t>Circulation of Draft to the federal/provincial government agencies, International Organizations and Academia</a:t>
          </a:r>
        </a:p>
      </dsp:txBody>
      <dsp:txXfrm>
        <a:off x="2848245" y="1438"/>
        <a:ext cx="1400540" cy="661771"/>
      </dsp:txXfrm>
    </dsp:sp>
    <dsp:sp modelId="{5B59BBFD-5132-40AA-BE31-EDD56615CBE5}">
      <dsp:nvSpPr>
        <dsp:cNvPr id="0" name=""/>
        <dsp:cNvSpPr/>
      </dsp:nvSpPr>
      <dsp:spPr>
        <a:xfrm>
          <a:off x="686458" y="661409"/>
          <a:ext cx="4367483" cy="223079"/>
        </a:xfrm>
        <a:custGeom>
          <a:avLst/>
          <a:gdLst/>
          <a:ahLst/>
          <a:cxnLst/>
          <a:rect l="0" t="0" r="0" b="0"/>
          <a:pathLst>
            <a:path>
              <a:moveTo>
                <a:pt x="4367483" y="0"/>
              </a:moveTo>
              <a:lnTo>
                <a:pt x="4367483" y="128639"/>
              </a:lnTo>
              <a:lnTo>
                <a:pt x="0" y="128639"/>
              </a:lnTo>
              <a:lnTo>
                <a:pt x="0" y="223079"/>
              </a:lnTo>
            </a:path>
          </a:pathLst>
        </a:custGeom>
        <a:noFill/>
        <a:ln w="6350" cap="flat" cmpd="sng" algn="ctr">
          <a:solidFill>
            <a:schemeClr val="accent5">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n-US" sz="700" kern="1200">
            <a:latin typeface="Arial" panose="020B0604020202020204" pitchFamily="34" charset="0"/>
            <a:cs typeface="Arial" panose="020B0604020202020204" pitchFamily="34" charset="0"/>
          </a:endParaRPr>
        </a:p>
      </dsp:txBody>
      <dsp:txXfrm>
        <a:off x="2760828" y="771681"/>
        <a:ext cx="218742" cy="2536"/>
      </dsp:txXfrm>
    </dsp:sp>
    <dsp:sp modelId="{0C1BFCAB-8A0E-4C77-B391-AC431C7E9495}">
      <dsp:nvSpPr>
        <dsp:cNvPr id="0" name=""/>
        <dsp:cNvSpPr/>
      </dsp:nvSpPr>
      <dsp:spPr>
        <a:xfrm>
          <a:off x="4502465" y="1438"/>
          <a:ext cx="1102952" cy="661771"/>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US" sz="700" kern="1200" dirty="0">
              <a:latin typeface="Arial" panose="020B0604020202020204" pitchFamily="34" charset="0"/>
              <a:cs typeface="Arial" panose="020B0604020202020204" pitchFamily="34" charset="0"/>
            </a:rPr>
            <a:t>Organize a National Consultative Workshop</a:t>
          </a:r>
        </a:p>
      </dsp:txBody>
      <dsp:txXfrm>
        <a:off x="4502465" y="1438"/>
        <a:ext cx="1102952" cy="661771"/>
      </dsp:txXfrm>
    </dsp:sp>
    <dsp:sp modelId="{7D27B81A-6A27-40C3-A634-B0F2382CF008}">
      <dsp:nvSpPr>
        <dsp:cNvPr id="0" name=""/>
        <dsp:cNvSpPr/>
      </dsp:nvSpPr>
      <dsp:spPr>
        <a:xfrm>
          <a:off x="1236134" y="1202055"/>
          <a:ext cx="223079" cy="91440"/>
        </a:xfrm>
        <a:custGeom>
          <a:avLst/>
          <a:gdLst/>
          <a:ahLst/>
          <a:cxnLst/>
          <a:rect l="0" t="0" r="0" b="0"/>
          <a:pathLst>
            <a:path>
              <a:moveTo>
                <a:pt x="0" y="45720"/>
              </a:moveTo>
              <a:lnTo>
                <a:pt x="223079" y="45720"/>
              </a:lnTo>
            </a:path>
          </a:pathLst>
        </a:custGeom>
        <a:noFill/>
        <a:ln w="6350" cap="flat" cmpd="sng" algn="ctr">
          <a:solidFill>
            <a:schemeClr val="accent6">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n-US" sz="700" kern="1200">
            <a:latin typeface="Arial" panose="020B0604020202020204" pitchFamily="34" charset="0"/>
            <a:cs typeface="Arial" panose="020B0604020202020204" pitchFamily="34" charset="0"/>
          </a:endParaRPr>
        </a:p>
      </dsp:txBody>
      <dsp:txXfrm>
        <a:off x="1341332" y="1246506"/>
        <a:ext cx="12683" cy="2536"/>
      </dsp:txXfrm>
    </dsp:sp>
    <dsp:sp modelId="{B18603A7-DD6F-412E-9E00-EF2A065CB8D9}">
      <dsp:nvSpPr>
        <dsp:cNvPr id="0" name=""/>
        <dsp:cNvSpPr/>
      </dsp:nvSpPr>
      <dsp:spPr>
        <a:xfrm>
          <a:off x="134981" y="916889"/>
          <a:ext cx="1102952" cy="661771"/>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US" sz="700" kern="1200" dirty="0">
              <a:latin typeface="Arial" panose="020B0604020202020204" pitchFamily="34" charset="0"/>
              <a:cs typeface="Arial" panose="020B0604020202020204" pitchFamily="34" charset="0"/>
            </a:rPr>
            <a:t>Approval of Strategy</a:t>
          </a:r>
        </a:p>
      </dsp:txBody>
      <dsp:txXfrm>
        <a:off x="134981" y="916889"/>
        <a:ext cx="1102952" cy="661771"/>
      </dsp:txXfrm>
    </dsp:sp>
    <dsp:sp modelId="{BE9884F2-BF2D-4FA7-A174-72BEF89211BF}">
      <dsp:nvSpPr>
        <dsp:cNvPr id="0" name=""/>
        <dsp:cNvSpPr/>
      </dsp:nvSpPr>
      <dsp:spPr>
        <a:xfrm>
          <a:off x="2592766" y="1202055"/>
          <a:ext cx="223079" cy="91440"/>
        </a:xfrm>
        <a:custGeom>
          <a:avLst/>
          <a:gdLst/>
          <a:ahLst/>
          <a:cxnLst/>
          <a:rect l="0" t="0" r="0" b="0"/>
          <a:pathLst>
            <a:path>
              <a:moveTo>
                <a:pt x="0" y="45720"/>
              </a:moveTo>
              <a:lnTo>
                <a:pt x="223079" y="45720"/>
              </a:lnTo>
            </a:path>
          </a:pathLst>
        </a:custGeom>
        <a:noFill/>
        <a:ln w="6350" cap="flat" cmpd="sng" algn="ctr">
          <a:solidFill>
            <a:schemeClr val="accent2">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n-US" sz="700" kern="1200">
            <a:latin typeface="Arial" panose="020B0604020202020204" pitchFamily="34" charset="0"/>
            <a:cs typeface="Arial" panose="020B0604020202020204" pitchFamily="34" charset="0"/>
          </a:endParaRPr>
        </a:p>
      </dsp:txBody>
      <dsp:txXfrm>
        <a:off x="2697964" y="1246506"/>
        <a:ext cx="12683" cy="2536"/>
      </dsp:txXfrm>
    </dsp:sp>
    <dsp:sp modelId="{3D1D1FA7-BCA9-4FEB-B2A5-E476B4D2C28C}">
      <dsp:nvSpPr>
        <dsp:cNvPr id="0" name=""/>
        <dsp:cNvSpPr/>
      </dsp:nvSpPr>
      <dsp:spPr>
        <a:xfrm>
          <a:off x="1491613" y="916889"/>
          <a:ext cx="1102952" cy="661771"/>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US" sz="700" kern="1200" dirty="0">
              <a:latin typeface="Arial" panose="020B0604020202020204" pitchFamily="34" charset="0"/>
              <a:cs typeface="Arial" panose="020B0604020202020204" pitchFamily="34" charset="0"/>
            </a:rPr>
            <a:t>Communicate approved strategy to all stakeholders</a:t>
          </a:r>
        </a:p>
      </dsp:txBody>
      <dsp:txXfrm>
        <a:off x="1491613" y="916889"/>
        <a:ext cx="1102952" cy="661771"/>
      </dsp:txXfrm>
    </dsp:sp>
    <dsp:sp modelId="{CFE39A0A-237C-48B1-91D8-BEE1AE3FA89B}">
      <dsp:nvSpPr>
        <dsp:cNvPr id="0" name=""/>
        <dsp:cNvSpPr/>
      </dsp:nvSpPr>
      <dsp:spPr>
        <a:xfrm>
          <a:off x="3949398" y="1202055"/>
          <a:ext cx="223079" cy="91440"/>
        </a:xfrm>
        <a:custGeom>
          <a:avLst/>
          <a:gdLst/>
          <a:ahLst/>
          <a:cxnLst/>
          <a:rect l="0" t="0" r="0" b="0"/>
          <a:pathLst>
            <a:path>
              <a:moveTo>
                <a:pt x="0" y="45720"/>
              </a:moveTo>
              <a:lnTo>
                <a:pt x="223079" y="45720"/>
              </a:lnTo>
            </a:path>
          </a:pathLst>
        </a:custGeom>
        <a:noFill/>
        <a:ln w="6350" cap="flat" cmpd="sng" algn="ctr">
          <a:solidFill>
            <a:schemeClr val="accent3">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n-US" sz="700" kern="1200">
            <a:latin typeface="Arial" panose="020B0604020202020204" pitchFamily="34" charset="0"/>
            <a:cs typeface="Arial" panose="020B0604020202020204" pitchFamily="34" charset="0"/>
          </a:endParaRPr>
        </a:p>
      </dsp:txBody>
      <dsp:txXfrm>
        <a:off x="4054596" y="1246506"/>
        <a:ext cx="12683" cy="2536"/>
      </dsp:txXfrm>
    </dsp:sp>
    <dsp:sp modelId="{11645F9B-952B-4B9C-AF8A-78F013685F77}">
      <dsp:nvSpPr>
        <dsp:cNvPr id="0" name=""/>
        <dsp:cNvSpPr/>
      </dsp:nvSpPr>
      <dsp:spPr>
        <a:xfrm>
          <a:off x="2848245" y="916889"/>
          <a:ext cx="1102952" cy="661771"/>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bg1"/>
              </a:solidFill>
              <a:latin typeface="Arial" panose="020B0604020202020204" pitchFamily="34" charset="0"/>
              <a:cs typeface="Arial" panose="020B0604020202020204" pitchFamily="34" charset="0"/>
            </a:rPr>
            <a:t>Capacity building of stakeholders on key strategies   </a:t>
          </a:r>
        </a:p>
      </dsp:txBody>
      <dsp:txXfrm>
        <a:off x="2848245" y="916889"/>
        <a:ext cx="1102952" cy="661771"/>
      </dsp:txXfrm>
    </dsp:sp>
    <dsp:sp modelId="{5E74FABD-AF72-4796-BACE-6980FAF2B66D}">
      <dsp:nvSpPr>
        <dsp:cNvPr id="0" name=""/>
        <dsp:cNvSpPr/>
      </dsp:nvSpPr>
      <dsp:spPr>
        <a:xfrm>
          <a:off x="686458" y="1576860"/>
          <a:ext cx="4069895" cy="223079"/>
        </a:xfrm>
        <a:custGeom>
          <a:avLst/>
          <a:gdLst/>
          <a:ahLst/>
          <a:cxnLst/>
          <a:rect l="0" t="0" r="0" b="0"/>
          <a:pathLst>
            <a:path>
              <a:moveTo>
                <a:pt x="4069895" y="0"/>
              </a:moveTo>
              <a:lnTo>
                <a:pt x="4069895" y="128639"/>
              </a:lnTo>
              <a:lnTo>
                <a:pt x="0" y="128639"/>
              </a:lnTo>
              <a:lnTo>
                <a:pt x="0" y="223079"/>
              </a:lnTo>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n-US" sz="700" kern="1200">
            <a:latin typeface="Arial" panose="020B0604020202020204" pitchFamily="34" charset="0"/>
            <a:cs typeface="Arial" panose="020B0604020202020204" pitchFamily="34" charset="0"/>
          </a:endParaRPr>
        </a:p>
      </dsp:txBody>
      <dsp:txXfrm>
        <a:off x="2619461" y="1687132"/>
        <a:ext cx="203889" cy="2536"/>
      </dsp:txXfrm>
    </dsp:sp>
    <dsp:sp modelId="{D7881069-FF9C-48A2-8E88-7C0CFE2B51BF}">
      <dsp:nvSpPr>
        <dsp:cNvPr id="0" name=""/>
        <dsp:cNvSpPr/>
      </dsp:nvSpPr>
      <dsp:spPr>
        <a:xfrm>
          <a:off x="4204877" y="916889"/>
          <a:ext cx="1102952" cy="661771"/>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US" sz="700" kern="1200">
              <a:solidFill>
                <a:sysClr val="windowText" lastClr="000000"/>
              </a:solidFill>
              <a:latin typeface="Arial" panose="020B0604020202020204" pitchFamily="34" charset="0"/>
              <a:cs typeface="Arial" panose="020B0604020202020204" pitchFamily="34" charset="0"/>
            </a:rPr>
            <a:t>Launching Pilot Study on AMR Env Surveillance   </a:t>
          </a:r>
          <a:endParaRPr lang="en-US" sz="700" b="1" kern="1200">
            <a:solidFill>
              <a:sysClr val="windowText" lastClr="000000"/>
            </a:solidFill>
            <a:latin typeface="Arial" panose="020B0604020202020204" pitchFamily="34" charset="0"/>
            <a:cs typeface="Arial" panose="020B0604020202020204" pitchFamily="34" charset="0"/>
          </a:endParaRPr>
        </a:p>
      </dsp:txBody>
      <dsp:txXfrm>
        <a:off x="4204877" y="916889"/>
        <a:ext cx="1102952" cy="661771"/>
      </dsp:txXfrm>
    </dsp:sp>
    <dsp:sp modelId="{D58236B3-737E-4B6D-A7A6-BF6CAA27B544}">
      <dsp:nvSpPr>
        <dsp:cNvPr id="0" name=""/>
        <dsp:cNvSpPr/>
      </dsp:nvSpPr>
      <dsp:spPr>
        <a:xfrm>
          <a:off x="1236134" y="2117505"/>
          <a:ext cx="223079" cy="91440"/>
        </a:xfrm>
        <a:custGeom>
          <a:avLst/>
          <a:gdLst/>
          <a:ahLst/>
          <a:cxnLst/>
          <a:rect l="0" t="0" r="0" b="0"/>
          <a:pathLst>
            <a:path>
              <a:moveTo>
                <a:pt x="0" y="45720"/>
              </a:moveTo>
              <a:lnTo>
                <a:pt x="223079" y="45720"/>
              </a:lnTo>
            </a:path>
          </a:pathLst>
        </a:custGeom>
        <a:noFill/>
        <a:ln w="6350" cap="flat" cmpd="sng" algn="ctr">
          <a:solidFill>
            <a:schemeClr val="accent5">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n-US" sz="700" kern="1200">
            <a:latin typeface="Arial" panose="020B0604020202020204" pitchFamily="34" charset="0"/>
            <a:cs typeface="Arial" panose="020B0604020202020204" pitchFamily="34" charset="0"/>
          </a:endParaRPr>
        </a:p>
      </dsp:txBody>
      <dsp:txXfrm>
        <a:off x="1341332" y="2161957"/>
        <a:ext cx="12683" cy="2536"/>
      </dsp:txXfrm>
    </dsp:sp>
    <dsp:sp modelId="{50CE16E3-F70E-42FD-8608-2216D408F5B9}">
      <dsp:nvSpPr>
        <dsp:cNvPr id="0" name=""/>
        <dsp:cNvSpPr/>
      </dsp:nvSpPr>
      <dsp:spPr>
        <a:xfrm>
          <a:off x="134981" y="1832340"/>
          <a:ext cx="1102952" cy="661771"/>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bg1"/>
              </a:solidFill>
              <a:latin typeface="Arial" panose="020B0604020202020204" pitchFamily="34" charset="0"/>
              <a:cs typeface="Arial" panose="020B0604020202020204" pitchFamily="34" charset="0"/>
            </a:rPr>
            <a:t>Report on Pilot Study on AMR Env Surveillance   </a:t>
          </a:r>
          <a:endParaRPr lang="en-US" sz="700" b="1" kern="1200">
            <a:solidFill>
              <a:schemeClr val="bg1"/>
            </a:solidFill>
            <a:latin typeface="Arial" panose="020B0604020202020204" pitchFamily="34" charset="0"/>
            <a:cs typeface="Arial" panose="020B0604020202020204" pitchFamily="34" charset="0"/>
          </a:endParaRPr>
        </a:p>
      </dsp:txBody>
      <dsp:txXfrm>
        <a:off x="134981" y="1832340"/>
        <a:ext cx="1102952" cy="661771"/>
      </dsp:txXfrm>
    </dsp:sp>
    <dsp:sp modelId="{FBDC444B-E4FC-4DD1-B0D1-9F2B12A9FD28}">
      <dsp:nvSpPr>
        <dsp:cNvPr id="0" name=""/>
        <dsp:cNvSpPr/>
      </dsp:nvSpPr>
      <dsp:spPr>
        <a:xfrm>
          <a:off x="1491613" y="1832340"/>
          <a:ext cx="1102952" cy="661771"/>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anose="020B0604020202020204" pitchFamily="34" charset="0"/>
              <a:cs typeface="Arial" panose="020B0604020202020204" pitchFamily="34" charset="0"/>
            </a:rPr>
            <a:t>Annual Review </a:t>
          </a:r>
        </a:p>
      </dsp:txBody>
      <dsp:txXfrm>
        <a:off x="1491613" y="1832340"/>
        <a:ext cx="1102952" cy="66177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055EE99-93F7-4443-9614-13169E2B395B}">
      <dsp:nvSpPr>
        <dsp:cNvPr id="0" name=""/>
        <dsp:cNvSpPr/>
      </dsp:nvSpPr>
      <dsp:spPr>
        <a:xfrm>
          <a:off x="-3710669" y="-570067"/>
          <a:ext cx="4423084" cy="4423084"/>
        </a:xfrm>
        <a:prstGeom prst="blockArc">
          <a:avLst>
            <a:gd name="adj1" fmla="val 18900000"/>
            <a:gd name="adj2" fmla="val 2700000"/>
            <a:gd name="adj3" fmla="val 488"/>
          </a:avLst>
        </a:pr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0FDC3C-EAA1-41BD-A25E-B4C111C96AC7}">
      <dsp:nvSpPr>
        <dsp:cNvPr id="0" name=""/>
        <dsp:cNvSpPr/>
      </dsp:nvSpPr>
      <dsp:spPr>
        <a:xfrm>
          <a:off x="231275" y="149242"/>
          <a:ext cx="5510723" cy="29835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36819" tIns="22860" rIns="22860" bIns="22860" numCol="1" spcCol="1270" anchor="ctr" anchorCtr="0">
          <a:noAutofit/>
        </a:bodyPr>
        <a:lstStyle/>
        <a:p>
          <a:pPr marL="0" lvl="0" indent="0" algn="l" defTabSz="400050">
            <a:lnSpc>
              <a:spcPct val="90000"/>
            </a:lnSpc>
            <a:spcBef>
              <a:spcPct val="0"/>
            </a:spcBef>
            <a:spcAft>
              <a:spcPct val="35000"/>
            </a:spcAft>
            <a:buNone/>
          </a:pPr>
          <a:r>
            <a:rPr lang="en-US" sz="900" kern="1200">
              <a:latin typeface="Arial" pitchFamily="34" charset="0"/>
              <a:cs typeface="Arial" pitchFamily="34" charset="0"/>
            </a:rPr>
            <a:t>Standardized Surveillance Systems: Monitoring AMR across water, soil, air, and food systems.</a:t>
          </a:r>
        </a:p>
      </dsp:txBody>
      <dsp:txXfrm>
        <a:off x="231275" y="149242"/>
        <a:ext cx="5510723" cy="298354"/>
      </dsp:txXfrm>
    </dsp:sp>
    <dsp:sp modelId="{F6E7F792-E091-472D-9828-62D9A913C65B}">
      <dsp:nvSpPr>
        <dsp:cNvPr id="0" name=""/>
        <dsp:cNvSpPr/>
      </dsp:nvSpPr>
      <dsp:spPr>
        <a:xfrm>
          <a:off x="44804" y="111948"/>
          <a:ext cx="372943" cy="372943"/>
        </a:xfrm>
        <a:prstGeom prst="ellipse">
          <a:avLst/>
        </a:prstGeom>
        <a:solidFill>
          <a:schemeClr val="lt1">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F312C43-E21E-4691-9D52-3356B7384175}">
      <dsp:nvSpPr>
        <dsp:cNvPr id="0" name=""/>
        <dsp:cNvSpPr/>
      </dsp:nvSpPr>
      <dsp:spPr>
        <a:xfrm>
          <a:off x="501462" y="597037"/>
          <a:ext cx="5240536" cy="298354"/>
        </a:xfrm>
        <a:prstGeom prst="rect">
          <a:avLst/>
        </a:prstGeom>
        <a:solidFill>
          <a:schemeClr val="accent5">
            <a:hueOff val="-2025358"/>
            <a:satOff val="-138"/>
            <a:lumOff val="32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36819" tIns="22860" rIns="22860" bIns="22860" numCol="1" spcCol="1270" anchor="ctr" anchorCtr="0">
          <a:noAutofit/>
        </a:bodyPr>
        <a:lstStyle/>
        <a:p>
          <a:pPr marL="0" lvl="0" indent="0" algn="l" defTabSz="400050">
            <a:lnSpc>
              <a:spcPct val="90000"/>
            </a:lnSpc>
            <a:spcBef>
              <a:spcPct val="0"/>
            </a:spcBef>
            <a:spcAft>
              <a:spcPct val="35000"/>
            </a:spcAft>
            <a:buNone/>
          </a:pPr>
          <a:r>
            <a:rPr lang="en-US" sz="900" kern="1200">
              <a:latin typeface="Arial" pitchFamily="34" charset="0"/>
              <a:cs typeface="Arial" pitchFamily="34" charset="0"/>
            </a:rPr>
            <a:t>Identification of AMR Hotspots: Pinpointing high-risk areas and tracking transmission.</a:t>
          </a:r>
        </a:p>
      </dsp:txBody>
      <dsp:txXfrm>
        <a:off x="501462" y="597037"/>
        <a:ext cx="5240536" cy="298354"/>
      </dsp:txXfrm>
    </dsp:sp>
    <dsp:sp modelId="{33515176-222A-4CC1-A5FB-B8834FFBB2FC}">
      <dsp:nvSpPr>
        <dsp:cNvPr id="0" name=""/>
        <dsp:cNvSpPr/>
      </dsp:nvSpPr>
      <dsp:spPr>
        <a:xfrm>
          <a:off x="314990" y="559742"/>
          <a:ext cx="372943" cy="372943"/>
        </a:xfrm>
        <a:prstGeom prst="ellipse">
          <a:avLst/>
        </a:prstGeom>
        <a:solidFill>
          <a:schemeClr val="lt1">
            <a:hueOff val="0"/>
            <a:satOff val="0"/>
            <a:lumOff val="0"/>
            <a:alphaOff val="0"/>
          </a:schemeClr>
        </a:solidFill>
        <a:ln w="12700" cap="flat" cmpd="sng" algn="ctr">
          <a:solidFill>
            <a:schemeClr val="accent5">
              <a:hueOff val="-2025358"/>
              <a:satOff val="-138"/>
              <a:lumOff val="327"/>
              <a:alphaOff val="0"/>
            </a:schemeClr>
          </a:solidFill>
          <a:prstDash val="solid"/>
          <a:miter lim="800000"/>
        </a:ln>
        <a:effectLst/>
      </dsp:spPr>
      <dsp:style>
        <a:lnRef idx="2">
          <a:scrgbClr r="0" g="0" b="0"/>
        </a:lnRef>
        <a:fillRef idx="1">
          <a:scrgbClr r="0" g="0" b="0"/>
        </a:fillRef>
        <a:effectRef idx="0">
          <a:scrgbClr r="0" g="0" b="0"/>
        </a:effectRef>
        <a:fontRef idx="minor"/>
      </dsp:style>
    </dsp:sp>
    <dsp:sp modelId="{1F2F1E59-140A-4D84-BA56-B60B3600502F}">
      <dsp:nvSpPr>
        <dsp:cNvPr id="0" name=""/>
        <dsp:cNvSpPr/>
      </dsp:nvSpPr>
      <dsp:spPr>
        <a:xfrm>
          <a:off x="649523" y="1044503"/>
          <a:ext cx="5092475" cy="298354"/>
        </a:xfrm>
        <a:prstGeom prst="rect">
          <a:avLst/>
        </a:prstGeom>
        <a:solidFill>
          <a:schemeClr val="accent5">
            <a:hueOff val="-4050717"/>
            <a:satOff val="-275"/>
            <a:lumOff val="65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36819" tIns="22860" rIns="22860" bIns="22860" numCol="1" spcCol="1270" anchor="ctr" anchorCtr="0">
          <a:noAutofit/>
        </a:bodyPr>
        <a:lstStyle/>
        <a:p>
          <a:pPr marL="0" lvl="0" indent="0" algn="l" defTabSz="400050">
            <a:lnSpc>
              <a:spcPct val="90000"/>
            </a:lnSpc>
            <a:spcBef>
              <a:spcPct val="0"/>
            </a:spcBef>
            <a:spcAft>
              <a:spcPct val="35000"/>
            </a:spcAft>
            <a:buNone/>
          </a:pPr>
          <a:r>
            <a:rPr lang="en-US" sz="900" kern="1200">
              <a:latin typeface="Arial" pitchFamily="34" charset="0"/>
              <a:cs typeface="Arial" pitchFamily="34" charset="0"/>
            </a:rPr>
            <a:t>Targeted Interventions: Effective control strategies based on hotspot data.</a:t>
          </a:r>
        </a:p>
      </dsp:txBody>
      <dsp:txXfrm>
        <a:off x="649523" y="1044503"/>
        <a:ext cx="5092475" cy="298354"/>
      </dsp:txXfrm>
    </dsp:sp>
    <dsp:sp modelId="{CA81839B-9361-4946-A50F-4BF36DB58CFB}">
      <dsp:nvSpPr>
        <dsp:cNvPr id="0" name=""/>
        <dsp:cNvSpPr/>
      </dsp:nvSpPr>
      <dsp:spPr>
        <a:xfrm>
          <a:off x="463051" y="1007209"/>
          <a:ext cx="372943" cy="372943"/>
        </a:xfrm>
        <a:prstGeom prst="ellipse">
          <a:avLst/>
        </a:prstGeom>
        <a:solidFill>
          <a:schemeClr val="lt1">
            <a:hueOff val="0"/>
            <a:satOff val="0"/>
            <a:lumOff val="0"/>
            <a:alphaOff val="0"/>
          </a:schemeClr>
        </a:solidFill>
        <a:ln w="12700" cap="flat" cmpd="sng" algn="ctr">
          <a:solidFill>
            <a:schemeClr val="accent5">
              <a:hueOff val="-4050717"/>
              <a:satOff val="-275"/>
              <a:lumOff val="654"/>
              <a:alphaOff val="0"/>
            </a:schemeClr>
          </a:solidFill>
          <a:prstDash val="solid"/>
          <a:miter lim="800000"/>
        </a:ln>
        <a:effectLst/>
      </dsp:spPr>
      <dsp:style>
        <a:lnRef idx="2">
          <a:scrgbClr r="0" g="0" b="0"/>
        </a:lnRef>
        <a:fillRef idx="1">
          <a:scrgbClr r="0" g="0" b="0"/>
        </a:fillRef>
        <a:effectRef idx="0">
          <a:scrgbClr r="0" g="0" b="0"/>
        </a:effectRef>
        <a:fontRef idx="minor"/>
      </dsp:style>
    </dsp:sp>
    <dsp:sp modelId="{1A8559FD-23C7-4252-9C44-C473A4CE4B7F}">
      <dsp:nvSpPr>
        <dsp:cNvPr id="0" name=""/>
        <dsp:cNvSpPr/>
      </dsp:nvSpPr>
      <dsp:spPr>
        <a:xfrm>
          <a:off x="696797" y="1492297"/>
          <a:ext cx="5045201" cy="298354"/>
        </a:xfrm>
        <a:prstGeom prst="rect">
          <a:avLst/>
        </a:prstGeom>
        <a:solidFill>
          <a:schemeClr val="accent5">
            <a:hueOff val="-6076075"/>
            <a:satOff val="-413"/>
            <a:lumOff val="9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36819" tIns="22860" rIns="22860" bIns="22860" numCol="1" spcCol="1270" anchor="ctr" anchorCtr="0">
          <a:noAutofit/>
        </a:bodyPr>
        <a:lstStyle/>
        <a:p>
          <a:pPr marL="0" lvl="0" indent="0" algn="l" defTabSz="400050">
            <a:lnSpc>
              <a:spcPct val="90000"/>
            </a:lnSpc>
            <a:spcBef>
              <a:spcPct val="0"/>
            </a:spcBef>
            <a:spcAft>
              <a:spcPct val="35000"/>
            </a:spcAft>
            <a:buNone/>
          </a:pPr>
          <a:r>
            <a:rPr lang="en-US" sz="900" kern="1200">
              <a:latin typeface="Arial" pitchFamily="34" charset="0"/>
              <a:cs typeface="Arial" pitchFamily="34" charset="0"/>
            </a:rPr>
            <a:t>Informed Policymaking: Data-driven policies on antimicrobial use and waste management.</a:t>
          </a:r>
        </a:p>
      </dsp:txBody>
      <dsp:txXfrm>
        <a:off x="696797" y="1492297"/>
        <a:ext cx="5045201" cy="298354"/>
      </dsp:txXfrm>
    </dsp:sp>
    <dsp:sp modelId="{8B653791-5CAE-45F7-AA16-D8D3FE2DFF42}">
      <dsp:nvSpPr>
        <dsp:cNvPr id="0" name=""/>
        <dsp:cNvSpPr/>
      </dsp:nvSpPr>
      <dsp:spPr>
        <a:xfrm>
          <a:off x="510326" y="1455003"/>
          <a:ext cx="372943" cy="372943"/>
        </a:xfrm>
        <a:prstGeom prst="ellipse">
          <a:avLst/>
        </a:prstGeom>
        <a:solidFill>
          <a:schemeClr val="lt1">
            <a:hueOff val="0"/>
            <a:satOff val="0"/>
            <a:lumOff val="0"/>
            <a:alphaOff val="0"/>
          </a:schemeClr>
        </a:solidFill>
        <a:ln w="12700" cap="flat" cmpd="sng" algn="ctr">
          <a:solidFill>
            <a:schemeClr val="accent5">
              <a:hueOff val="-6076075"/>
              <a:satOff val="-413"/>
              <a:lumOff val="981"/>
              <a:alphaOff val="0"/>
            </a:schemeClr>
          </a:solidFill>
          <a:prstDash val="solid"/>
          <a:miter lim="800000"/>
        </a:ln>
        <a:effectLst/>
      </dsp:spPr>
      <dsp:style>
        <a:lnRef idx="2">
          <a:scrgbClr r="0" g="0" b="0"/>
        </a:lnRef>
        <a:fillRef idx="1">
          <a:scrgbClr r="0" g="0" b="0"/>
        </a:fillRef>
        <a:effectRef idx="0">
          <a:scrgbClr r="0" g="0" b="0"/>
        </a:effectRef>
        <a:fontRef idx="minor"/>
      </dsp:style>
    </dsp:sp>
    <dsp:sp modelId="{71273456-AFCB-4563-B53F-0EA282F96DCD}">
      <dsp:nvSpPr>
        <dsp:cNvPr id="0" name=""/>
        <dsp:cNvSpPr/>
      </dsp:nvSpPr>
      <dsp:spPr>
        <a:xfrm>
          <a:off x="649523" y="1940092"/>
          <a:ext cx="5092475" cy="298354"/>
        </a:xfrm>
        <a:prstGeom prst="rect">
          <a:avLst/>
        </a:prstGeom>
        <a:solidFill>
          <a:schemeClr val="accent5">
            <a:hueOff val="-8101434"/>
            <a:satOff val="-551"/>
            <a:lumOff val="130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36819" tIns="22860" rIns="22860" bIns="22860" numCol="1" spcCol="1270" anchor="ctr" anchorCtr="0">
          <a:noAutofit/>
        </a:bodyPr>
        <a:lstStyle/>
        <a:p>
          <a:pPr marL="0" lvl="0" indent="0" algn="l" defTabSz="400050">
            <a:lnSpc>
              <a:spcPct val="90000"/>
            </a:lnSpc>
            <a:spcBef>
              <a:spcPct val="0"/>
            </a:spcBef>
            <a:spcAft>
              <a:spcPct val="35000"/>
            </a:spcAft>
            <a:buNone/>
          </a:pPr>
          <a:r>
            <a:rPr lang="en-US" sz="900" kern="1200">
              <a:latin typeface="Arial" pitchFamily="34" charset="0"/>
              <a:cs typeface="Arial" pitchFamily="34" charset="0"/>
            </a:rPr>
            <a:t>Stakeholder Engagement: Raising awareness and promoting sustainable AMR solutions</a:t>
          </a:r>
        </a:p>
      </dsp:txBody>
      <dsp:txXfrm>
        <a:off x="649523" y="1940092"/>
        <a:ext cx="5092475" cy="298354"/>
      </dsp:txXfrm>
    </dsp:sp>
    <dsp:sp modelId="{EDDC9E8F-F208-418C-B944-8F3382ABE5A2}">
      <dsp:nvSpPr>
        <dsp:cNvPr id="0" name=""/>
        <dsp:cNvSpPr/>
      </dsp:nvSpPr>
      <dsp:spPr>
        <a:xfrm>
          <a:off x="463051" y="1902797"/>
          <a:ext cx="372943" cy="372943"/>
        </a:xfrm>
        <a:prstGeom prst="ellipse">
          <a:avLst/>
        </a:prstGeom>
        <a:solidFill>
          <a:schemeClr val="lt1">
            <a:hueOff val="0"/>
            <a:satOff val="0"/>
            <a:lumOff val="0"/>
            <a:alphaOff val="0"/>
          </a:schemeClr>
        </a:solidFill>
        <a:ln w="12700" cap="flat" cmpd="sng" algn="ctr">
          <a:solidFill>
            <a:schemeClr val="accent5">
              <a:hueOff val="-8101434"/>
              <a:satOff val="-551"/>
              <a:lumOff val="1307"/>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FD1DFA-04A8-41FB-B26F-446999B57B94}">
      <dsp:nvSpPr>
        <dsp:cNvPr id="0" name=""/>
        <dsp:cNvSpPr/>
      </dsp:nvSpPr>
      <dsp:spPr>
        <a:xfrm>
          <a:off x="501462" y="2387558"/>
          <a:ext cx="5240536" cy="298354"/>
        </a:xfrm>
        <a:prstGeom prst="rect">
          <a:avLst/>
        </a:prstGeom>
        <a:solidFill>
          <a:schemeClr val="accent5">
            <a:hueOff val="-10126791"/>
            <a:satOff val="-688"/>
            <a:lumOff val="163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36819" tIns="22860" rIns="22860" bIns="22860" numCol="1" spcCol="1270" anchor="ctr" anchorCtr="0">
          <a:noAutofit/>
        </a:bodyPr>
        <a:lstStyle/>
        <a:p>
          <a:pPr marL="0" lvl="0" indent="0" algn="l" defTabSz="400050">
            <a:lnSpc>
              <a:spcPct val="90000"/>
            </a:lnSpc>
            <a:spcBef>
              <a:spcPct val="0"/>
            </a:spcBef>
            <a:spcAft>
              <a:spcPct val="35000"/>
            </a:spcAft>
            <a:buNone/>
          </a:pPr>
          <a:r>
            <a:rPr lang="en-US" sz="900" kern="1200">
              <a:latin typeface="Arial" pitchFamily="34" charset="0"/>
              <a:cs typeface="Arial" pitchFamily="34" charset="0"/>
            </a:rPr>
            <a:t>Enhanced Surveillance Capacities: Strengthened AMR tracking and mitigation capabilities.</a:t>
          </a:r>
        </a:p>
      </dsp:txBody>
      <dsp:txXfrm>
        <a:off x="501462" y="2387558"/>
        <a:ext cx="5240536" cy="298354"/>
      </dsp:txXfrm>
    </dsp:sp>
    <dsp:sp modelId="{8030CCCC-80A6-4031-A0C5-DCF3F7FC59EF}">
      <dsp:nvSpPr>
        <dsp:cNvPr id="0" name=""/>
        <dsp:cNvSpPr/>
      </dsp:nvSpPr>
      <dsp:spPr>
        <a:xfrm>
          <a:off x="314990" y="2350263"/>
          <a:ext cx="372943" cy="372943"/>
        </a:xfrm>
        <a:prstGeom prst="ellipse">
          <a:avLst/>
        </a:prstGeom>
        <a:solidFill>
          <a:schemeClr val="lt1">
            <a:hueOff val="0"/>
            <a:satOff val="0"/>
            <a:lumOff val="0"/>
            <a:alphaOff val="0"/>
          </a:schemeClr>
        </a:solidFill>
        <a:ln w="12700" cap="flat" cmpd="sng" algn="ctr">
          <a:solidFill>
            <a:schemeClr val="accent5">
              <a:hueOff val="-10126791"/>
              <a:satOff val="-688"/>
              <a:lumOff val="1634"/>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AD2F0E-98F8-415A-B67C-76DCACC74982}">
      <dsp:nvSpPr>
        <dsp:cNvPr id="0" name=""/>
        <dsp:cNvSpPr/>
      </dsp:nvSpPr>
      <dsp:spPr>
        <a:xfrm>
          <a:off x="231275" y="2835352"/>
          <a:ext cx="5510723" cy="298354"/>
        </a:xfrm>
        <a:prstGeom prst="rect">
          <a:avLst/>
        </a:prstGeom>
        <a:solidFill>
          <a:schemeClr val="accent5">
            <a:hueOff val="-12152150"/>
            <a:satOff val="-826"/>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36819" tIns="22860" rIns="22860" bIns="22860" numCol="1" spcCol="1270" anchor="ctr" anchorCtr="0">
          <a:noAutofit/>
        </a:bodyPr>
        <a:lstStyle/>
        <a:p>
          <a:pPr marL="0" lvl="0" indent="0" algn="l" defTabSz="400050">
            <a:lnSpc>
              <a:spcPct val="90000"/>
            </a:lnSpc>
            <a:spcBef>
              <a:spcPct val="0"/>
            </a:spcBef>
            <a:spcAft>
              <a:spcPct val="35000"/>
            </a:spcAft>
            <a:buNone/>
          </a:pPr>
          <a:r>
            <a:rPr lang="en-US" sz="900" kern="1200">
              <a:latin typeface="Arial" pitchFamily="34" charset="0"/>
              <a:cs typeface="Arial" pitchFamily="34" charset="0"/>
            </a:rPr>
            <a:t>Improved Data for Decision-Making: Providing data for informed decisions on AMR management.</a:t>
          </a:r>
        </a:p>
      </dsp:txBody>
      <dsp:txXfrm>
        <a:off x="231275" y="2835352"/>
        <a:ext cx="5510723" cy="298354"/>
      </dsp:txXfrm>
    </dsp:sp>
    <dsp:sp modelId="{81091E13-CAAE-40F0-BD87-F77E33957A1E}">
      <dsp:nvSpPr>
        <dsp:cNvPr id="0" name=""/>
        <dsp:cNvSpPr/>
      </dsp:nvSpPr>
      <dsp:spPr>
        <a:xfrm>
          <a:off x="44804" y="2798058"/>
          <a:ext cx="372943" cy="372943"/>
        </a:xfrm>
        <a:prstGeom prst="ellipse">
          <a:avLst/>
        </a:prstGeom>
        <a:solidFill>
          <a:schemeClr val="lt1">
            <a:hueOff val="0"/>
            <a:satOff val="0"/>
            <a:lumOff val="0"/>
            <a:alphaOff val="0"/>
          </a:schemeClr>
        </a:solidFill>
        <a:ln w="12700" cap="flat" cmpd="sng" algn="ctr">
          <a:solidFill>
            <a:schemeClr val="accent5">
              <a:hueOff val="-12152150"/>
              <a:satOff val="-826"/>
              <a:lumOff val="1961"/>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190DB1-80A1-4F3F-9231-4BB34C187D3E}">
      <dsp:nvSpPr>
        <dsp:cNvPr id="0" name=""/>
        <dsp:cNvSpPr/>
      </dsp:nvSpPr>
      <dsp:spPr>
        <a:xfrm>
          <a:off x="2442084" y="19003"/>
          <a:ext cx="1254238" cy="1254238"/>
        </a:xfrm>
        <a:prstGeom prst="triangl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Antibiotic-Resistant Bacteria (ARB)</a:t>
          </a:r>
        </a:p>
      </dsp:txBody>
      <dsp:txXfrm>
        <a:off x="2755644" y="646122"/>
        <a:ext cx="627119" cy="627119"/>
      </dsp:txXfrm>
    </dsp:sp>
    <dsp:sp modelId="{366275A8-E2D3-4A52-BE2D-660A8DC1DF68}">
      <dsp:nvSpPr>
        <dsp:cNvPr id="0" name=""/>
        <dsp:cNvSpPr/>
      </dsp:nvSpPr>
      <dsp:spPr>
        <a:xfrm>
          <a:off x="1814964" y="1273242"/>
          <a:ext cx="1254238" cy="1254238"/>
        </a:xfrm>
        <a:prstGeom prst="triangl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Antibiotic Resistance Genes (ARGs)</a:t>
          </a:r>
        </a:p>
      </dsp:txBody>
      <dsp:txXfrm>
        <a:off x="2128524" y="1900361"/>
        <a:ext cx="627119" cy="627119"/>
      </dsp:txXfrm>
    </dsp:sp>
    <dsp:sp modelId="{2E6B3CAA-CBBF-4D95-96C7-60C7626301BA}">
      <dsp:nvSpPr>
        <dsp:cNvPr id="0" name=""/>
        <dsp:cNvSpPr/>
      </dsp:nvSpPr>
      <dsp:spPr>
        <a:xfrm rot="10800000">
          <a:off x="2442084" y="1273242"/>
          <a:ext cx="1254238" cy="1254238"/>
        </a:xfrm>
        <a:prstGeom prst="triangle">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Mobile Genetic Elements (MGEs)</a:t>
          </a:r>
        </a:p>
      </dsp:txBody>
      <dsp:txXfrm rot="10800000">
        <a:off x="2755643" y="1273242"/>
        <a:ext cx="627119" cy="627119"/>
      </dsp:txXfrm>
    </dsp:sp>
    <dsp:sp modelId="{6A5B5BA6-67B0-4BE7-B0DC-10053DB989E2}">
      <dsp:nvSpPr>
        <dsp:cNvPr id="0" name=""/>
        <dsp:cNvSpPr/>
      </dsp:nvSpPr>
      <dsp:spPr>
        <a:xfrm>
          <a:off x="3069203" y="1273242"/>
          <a:ext cx="1254238" cy="1254238"/>
        </a:xfrm>
        <a:prstGeom prst="triangle">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Environmental Reservoirs</a:t>
          </a:r>
        </a:p>
      </dsp:txBody>
      <dsp:txXfrm>
        <a:off x="3382763" y="1900361"/>
        <a:ext cx="627119" cy="627119"/>
      </dsp:txXfrm>
    </dsp:sp>
    <dsp:sp modelId="{24D85192-0A44-4502-A976-2868EB046C4E}">
      <dsp:nvSpPr>
        <dsp:cNvPr id="0" name=""/>
        <dsp:cNvSpPr/>
      </dsp:nvSpPr>
      <dsp:spPr>
        <a:xfrm>
          <a:off x="1187845" y="2527481"/>
          <a:ext cx="1254238" cy="1254238"/>
        </a:xfrm>
        <a:prstGeom prst="triangle">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High-Risk Pathways</a:t>
          </a:r>
        </a:p>
      </dsp:txBody>
      <dsp:txXfrm>
        <a:off x="1501405" y="3154600"/>
        <a:ext cx="627119" cy="627119"/>
      </dsp:txXfrm>
    </dsp:sp>
    <dsp:sp modelId="{D7AF512D-63D7-41AE-BAA3-7604F83A19C8}">
      <dsp:nvSpPr>
        <dsp:cNvPr id="0" name=""/>
        <dsp:cNvSpPr/>
      </dsp:nvSpPr>
      <dsp:spPr>
        <a:xfrm rot="10800000">
          <a:off x="1814964" y="2527481"/>
          <a:ext cx="1254238" cy="1254238"/>
        </a:xfrm>
        <a:prstGeom prst="triangl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Antimicrobial Use (AMU)</a:t>
          </a:r>
        </a:p>
      </dsp:txBody>
      <dsp:txXfrm rot="10800000">
        <a:off x="2128523" y="2527481"/>
        <a:ext cx="627119" cy="627119"/>
      </dsp:txXfrm>
    </dsp:sp>
    <dsp:sp modelId="{16736B1C-A47D-484D-A84E-23E4E51B056D}">
      <dsp:nvSpPr>
        <dsp:cNvPr id="0" name=""/>
        <dsp:cNvSpPr/>
      </dsp:nvSpPr>
      <dsp:spPr>
        <a:xfrm>
          <a:off x="2442084" y="2527481"/>
          <a:ext cx="1254238" cy="1254238"/>
        </a:xfrm>
        <a:prstGeom prst="triangl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Indicator Organisms</a:t>
          </a:r>
        </a:p>
      </dsp:txBody>
      <dsp:txXfrm>
        <a:off x="2755644" y="3154600"/>
        <a:ext cx="627119" cy="627119"/>
      </dsp:txXfrm>
    </dsp:sp>
    <dsp:sp modelId="{1E6522D9-38D3-433E-AEE8-93D8EB1B5879}">
      <dsp:nvSpPr>
        <dsp:cNvPr id="0" name=""/>
        <dsp:cNvSpPr/>
      </dsp:nvSpPr>
      <dsp:spPr>
        <a:xfrm rot="10800000">
          <a:off x="3069203" y="2527481"/>
          <a:ext cx="1254238" cy="1254238"/>
        </a:xfrm>
        <a:prstGeom prst="triangle">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Temporal and Spatial Patterns</a:t>
          </a:r>
        </a:p>
      </dsp:txBody>
      <dsp:txXfrm rot="10800000">
        <a:off x="3382762" y="2527481"/>
        <a:ext cx="627119" cy="627119"/>
      </dsp:txXfrm>
    </dsp:sp>
    <dsp:sp modelId="{F98C25FA-C9DD-45FE-A088-BC2A55981BDC}">
      <dsp:nvSpPr>
        <dsp:cNvPr id="0" name=""/>
        <dsp:cNvSpPr/>
      </dsp:nvSpPr>
      <dsp:spPr>
        <a:xfrm>
          <a:off x="3696322" y="2527481"/>
          <a:ext cx="1254238" cy="1254238"/>
        </a:xfrm>
        <a:prstGeom prst="triangle">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itchFamily="34" charset="0"/>
              <a:cs typeface="Arial" pitchFamily="34" charset="0"/>
            </a:rPr>
            <a:t>Human-Animal-Environment Interfaces</a:t>
          </a:r>
        </a:p>
      </dsp:txBody>
      <dsp:txXfrm>
        <a:off x="4009882" y="3154600"/>
        <a:ext cx="627119" cy="62711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ED2716-F31F-45B3-89ED-92993177D0A0}">
      <dsp:nvSpPr>
        <dsp:cNvPr id="0" name=""/>
        <dsp:cNvSpPr/>
      </dsp:nvSpPr>
      <dsp:spPr>
        <a:xfrm>
          <a:off x="2414885" y="365"/>
          <a:ext cx="859829" cy="859829"/>
        </a:xfrm>
        <a:prstGeom prst="ellips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n-US" sz="600" b="1" kern="1200">
              <a:latin typeface="Arial" panose="020B0604020202020204" pitchFamily="34" charset="0"/>
              <a:cs typeface="Arial" panose="020B0604020202020204" pitchFamily="34" charset="0"/>
            </a:rPr>
            <a:t>AMR Data from Water &amp; Environmental Labs in Pakistan</a:t>
          </a:r>
        </a:p>
      </dsp:txBody>
      <dsp:txXfrm>
        <a:off x="2540804" y="126284"/>
        <a:ext cx="607991" cy="607991"/>
      </dsp:txXfrm>
    </dsp:sp>
    <dsp:sp modelId="{881D5790-3A6B-4053-B435-27153F94BE51}">
      <dsp:nvSpPr>
        <dsp:cNvPr id="0" name=""/>
        <dsp:cNvSpPr/>
      </dsp:nvSpPr>
      <dsp:spPr>
        <a:xfrm rot="2700000">
          <a:off x="3182389" y="736984"/>
          <a:ext cx="228422" cy="290192"/>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b="1" kern="1200">
            <a:latin typeface="Arial" panose="020B0604020202020204" pitchFamily="34" charset="0"/>
            <a:cs typeface="Arial" panose="020B0604020202020204" pitchFamily="34" charset="0"/>
          </a:endParaRPr>
        </a:p>
      </dsp:txBody>
      <dsp:txXfrm>
        <a:off x="3192425" y="770794"/>
        <a:ext cx="159895" cy="174116"/>
      </dsp:txXfrm>
    </dsp:sp>
    <dsp:sp modelId="{BECEE4F3-9423-4298-993C-E34AD0EE2310}">
      <dsp:nvSpPr>
        <dsp:cNvPr id="0" name=""/>
        <dsp:cNvSpPr/>
      </dsp:nvSpPr>
      <dsp:spPr>
        <a:xfrm>
          <a:off x="3327630" y="913110"/>
          <a:ext cx="859829" cy="859829"/>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n-US" sz="600" b="1" kern="1200">
              <a:latin typeface="Arial" panose="020B0604020202020204" pitchFamily="34" charset="0"/>
              <a:cs typeface="Arial" panose="020B0604020202020204" pitchFamily="34" charset="0"/>
            </a:rPr>
            <a:t>Laboratory Information Management Systems (LIMS)</a:t>
          </a:r>
        </a:p>
      </dsp:txBody>
      <dsp:txXfrm>
        <a:off x="3453549" y="1039029"/>
        <a:ext cx="607991" cy="607991"/>
      </dsp:txXfrm>
    </dsp:sp>
    <dsp:sp modelId="{D63FFEAE-92D9-4C27-84D7-620F3E9BEAE1}">
      <dsp:nvSpPr>
        <dsp:cNvPr id="0" name=""/>
        <dsp:cNvSpPr/>
      </dsp:nvSpPr>
      <dsp:spPr>
        <a:xfrm rot="8100000">
          <a:off x="3191532" y="1649729"/>
          <a:ext cx="228422" cy="290192"/>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b="1" kern="1200">
            <a:latin typeface="Arial" panose="020B0604020202020204" pitchFamily="34" charset="0"/>
            <a:cs typeface="Arial" panose="020B0604020202020204" pitchFamily="34" charset="0"/>
          </a:endParaRPr>
        </a:p>
      </dsp:txBody>
      <dsp:txXfrm rot="10800000">
        <a:off x="3250023" y="1683539"/>
        <a:ext cx="159895" cy="174116"/>
      </dsp:txXfrm>
    </dsp:sp>
    <dsp:sp modelId="{2BFCB18D-4F2E-4237-8750-A7A873042B0C}">
      <dsp:nvSpPr>
        <dsp:cNvPr id="0" name=""/>
        <dsp:cNvSpPr/>
      </dsp:nvSpPr>
      <dsp:spPr>
        <a:xfrm>
          <a:off x="2414885" y="1825855"/>
          <a:ext cx="859829" cy="859829"/>
        </a:xfrm>
        <a:prstGeom prst="ellipse">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n-US" sz="600" b="1" kern="1200">
              <a:latin typeface="Arial" panose="020B0604020202020204" pitchFamily="34" charset="0"/>
              <a:cs typeface="Arial" panose="020B0604020202020204" pitchFamily="34" charset="0"/>
            </a:rPr>
            <a:t>Centralized One Health AMR Daashboard</a:t>
          </a:r>
        </a:p>
      </dsp:txBody>
      <dsp:txXfrm>
        <a:off x="2540804" y="1951774"/>
        <a:ext cx="607991" cy="607991"/>
      </dsp:txXfrm>
    </dsp:sp>
    <dsp:sp modelId="{CC750F1D-DF91-422D-8BA1-E47F243F9D44}">
      <dsp:nvSpPr>
        <dsp:cNvPr id="0" name=""/>
        <dsp:cNvSpPr/>
      </dsp:nvSpPr>
      <dsp:spPr>
        <a:xfrm rot="13500000">
          <a:off x="2278787" y="1658872"/>
          <a:ext cx="228422" cy="290192"/>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b="1" kern="1200">
            <a:latin typeface="Arial" panose="020B0604020202020204" pitchFamily="34" charset="0"/>
            <a:cs typeface="Arial" panose="020B0604020202020204" pitchFamily="34" charset="0"/>
          </a:endParaRPr>
        </a:p>
      </dsp:txBody>
      <dsp:txXfrm rot="10800000">
        <a:off x="2337278" y="1741138"/>
        <a:ext cx="159895" cy="174116"/>
      </dsp:txXfrm>
    </dsp:sp>
    <dsp:sp modelId="{1AECF3CA-D93D-4472-A1AD-38A584535D16}">
      <dsp:nvSpPr>
        <dsp:cNvPr id="0" name=""/>
        <dsp:cNvSpPr/>
      </dsp:nvSpPr>
      <dsp:spPr>
        <a:xfrm>
          <a:off x="1502140" y="913110"/>
          <a:ext cx="859829" cy="859829"/>
        </a:xfrm>
        <a:prstGeom prst="ellipse">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n-US" sz="600" b="1" kern="1200">
              <a:latin typeface="Arial" panose="020B0604020202020204" pitchFamily="34" charset="0"/>
              <a:cs typeface="Arial" panose="020B0604020202020204" pitchFamily="34" charset="0"/>
            </a:rPr>
            <a:t>GLASS</a:t>
          </a:r>
        </a:p>
      </dsp:txBody>
      <dsp:txXfrm>
        <a:off x="1628059" y="1039029"/>
        <a:ext cx="607991" cy="607991"/>
      </dsp:txXfrm>
    </dsp:sp>
    <dsp:sp modelId="{16BA2A1F-4BAD-4A79-ACE4-0A635980017C}">
      <dsp:nvSpPr>
        <dsp:cNvPr id="0" name=""/>
        <dsp:cNvSpPr/>
      </dsp:nvSpPr>
      <dsp:spPr>
        <a:xfrm rot="18900000">
          <a:off x="2269644" y="746127"/>
          <a:ext cx="228422" cy="290192"/>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b="1" kern="1200">
            <a:latin typeface="Arial" panose="020B0604020202020204" pitchFamily="34" charset="0"/>
            <a:cs typeface="Arial" panose="020B0604020202020204" pitchFamily="34" charset="0"/>
          </a:endParaRPr>
        </a:p>
      </dsp:txBody>
      <dsp:txXfrm>
        <a:off x="2279680" y="828393"/>
        <a:ext cx="159895" cy="17411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4.xml><?xml version="1.0" encoding="utf-8"?>
<dgm:layoutDef xmlns:dgm="http://schemas.openxmlformats.org/drawingml/2006/diagram" xmlns:a="http://schemas.openxmlformats.org/drawingml/2006/main" uniqueId="urn:microsoft.com/office/officeart/2005/8/layout/pyramid4">
  <dgm:title val=""/>
  <dgm:desc val=""/>
  <dgm:catLst>
    <dgm:cat type="pyramid" pri="4000"/>
    <dgm:cat type="relationship" pri="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useDef="1">
    <dgm:dataModel>
      <dgm:ptLst/>
      <dgm:bg/>
      <dgm:whole/>
    </dgm:dataModel>
  </dgm:styleData>
  <dgm:clrData useDef="1">
    <dgm:dataModel>
      <dgm:ptLst/>
      <dgm:bg/>
      <dgm:whole/>
    </dgm:dataModel>
  </dgm:clrData>
  <dgm:layoutNode name="compositeShape">
    <dgm:varLst>
      <dgm:chMax val="9"/>
      <dgm:dir/>
      <dgm:resizeHandles val="exact"/>
    </dgm:varLst>
    <dgm:alg type="composite">
      <dgm:param type="ar" val="1"/>
    </dgm:alg>
    <dgm:shape xmlns:r="http://schemas.openxmlformats.org/officeDocument/2006/relationships" r:blip="">
      <dgm:adjLst/>
    </dgm:shape>
    <dgm:presOf/>
    <dgm:choose name="Name0">
      <dgm:if name="Name1" axis="ch" ptType="node" func="cnt" op="lte" val="4">
        <dgm:choose name="Name2">
          <dgm:if name="Name3" axis="ch" ptType="node" func="cnt" op="equ" val="1">
            <dgm:constrLst>
              <dgm:constr type="primFontSz" for="ch" ptType="node" op="equ" val="65"/>
              <dgm:constr type="t" for="ch" forName="triangle1"/>
              <dgm:constr type="l" for="ch" forName="triangle1"/>
              <dgm:constr type="h" for="ch" forName="triangle1" refType="h"/>
              <dgm:constr type="w" for="ch" forName="triangle1" refType="h"/>
            </dgm:constrLst>
          </dgm:if>
          <dgm:else name="Name4">
            <dgm:constrLst>
              <dgm:constr type="primFontSz" for="ch" ptType="node" op="equ" val="65"/>
              <dgm:constr type="t" for="ch" forName="triangle1"/>
              <dgm:constr type="l" for="ch" forName="triangle1" refType="h" fact="0.25"/>
              <dgm:constr type="h" for="ch" forName="triangle1" refType="h" fact="0.5"/>
              <dgm:constr type="w" for="ch" forName="triangle1" refType="h" fact="0.5"/>
              <dgm:constr type="t" for="ch" forName="triangle2" refType="h" fact="0.5"/>
              <dgm:constr type="l" for="ch" forName="triangle2"/>
              <dgm:constr type="h" for="ch" forName="triangle2" refType="h" fact="0.5"/>
              <dgm:constr type="w" for="ch" forName="triangle2" refType="h" fact="0.5"/>
              <dgm:constr type="t" for="ch" forName="triangle3" refType="h" fact="0.5"/>
              <dgm:constr type="l" for="ch" forName="triangle3" refType="h" fact="0.25"/>
              <dgm:constr type="h" for="ch" forName="triangle3" refType="h" fact="0.5"/>
              <dgm:constr type="w" for="ch" forName="triangle3" refType="h" fact="0.5"/>
              <dgm:constr type="t" for="ch" forName="triangle4" refType="h" fact="0.5"/>
              <dgm:constr type="l" for="ch" forName="triangle4" refType="h" fact="0.5"/>
              <dgm:constr type="h" for="ch" forName="triangle4" refType="h" fact="0.5"/>
              <dgm:constr type="w" for="ch" forName="triangle4" refType="h" fact="0.5"/>
            </dgm:constrLst>
          </dgm:else>
        </dgm:choose>
      </dgm:if>
      <dgm:else name="Name5">
        <dgm:constrLst>
          <dgm:constr type="primFontSz" for="ch" ptType="node" op="equ" val="65"/>
          <dgm:constr type="t" for="ch" forName="triangle1"/>
          <dgm:constr type="l" for="ch" forName="triangle1" refType="h" fact="0.33"/>
          <dgm:constr type="h" for="ch" forName="triangle1" refType="h" fact="0.33"/>
          <dgm:constr type="w" for="ch" forName="triangle1" refType="h" fact="0.33"/>
          <dgm:constr type="t" for="ch" forName="triangle2" refType="h" fact="0.33"/>
          <dgm:constr type="l" for="ch" forName="triangle2" refType="h" fact="0.165"/>
          <dgm:constr type="h" for="ch" forName="triangle2" refType="h" fact="0.33"/>
          <dgm:constr type="w" for="ch" forName="triangle2" refType="h" fact="0.33"/>
          <dgm:constr type="t" for="ch" forName="triangle3" refType="h" fact="0.33"/>
          <dgm:constr type="l" for="ch" forName="triangle3" refType="h" fact="0.33"/>
          <dgm:constr type="h" for="ch" forName="triangle3" refType="h" fact="0.33"/>
          <dgm:constr type="w" for="ch" forName="triangle3" refType="h" fact="0.33"/>
          <dgm:constr type="t" for="ch" forName="triangle4" refType="h" fact="0.33"/>
          <dgm:constr type="l" for="ch" forName="triangle4" refType="h" fact="0.495"/>
          <dgm:constr type="h" for="ch" forName="triangle4" refType="h" fact="0.33"/>
          <dgm:constr type="w" for="ch" forName="triangle4" refType="h" fact="0.33"/>
          <dgm:constr type="t" for="ch" forName="triangle5" refType="h" fact="0.66"/>
          <dgm:constr type="l" for="ch" forName="triangle5"/>
          <dgm:constr type="h" for="ch" forName="triangle5" refType="h" fact="0.33"/>
          <dgm:constr type="w" for="ch" forName="triangle5" refType="h" fact="0.33"/>
          <dgm:constr type="t" for="ch" forName="triangle6" refType="h" fact="0.66"/>
          <dgm:constr type="l" for="ch" forName="triangle6" refType="h" fact="0.165"/>
          <dgm:constr type="h" for="ch" forName="triangle6" refType="h" fact="0.33"/>
          <dgm:constr type="w" for="ch" forName="triangle6" refType="h" fact="0.33"/>
          <dgm:constr type="t" for="ch" forName="triangle7" refType="h" fact="0.66"/>
          <dgm:constr type="l" for="ch" forName="triangle7" refType="h" fact="0.33"/>
          <dgm:constr type="h" for="ch" forName="triangle7" refType="h" fact="0.33"/>
          <dgm:constr type="w" for="ch" forName="triangle7" refType="h" fact="0.33"/>
          <dgm:constr type="t" for="ch" forName="triangle8" refType="h" fact="0.66"/>
          <dgm:constr type="l" for="ch" forName="triangle8" refType="h" fact="0.495"/>
          <dgm:constr type="h" for="ch" forName="triangle8" refType="h" fact="0.33"/>
          <dgm:constr type="w" for="ch" forName="triangle8" refType="h" fact="0.33"/>
          <dgm:constr type="t" for="ch" forName="triangle9" refType="h" fact="0.66"/>
          <dgm:constr type="l" for="ch" forName="triangle9" refType="h" fact="0.66"/>
          <dgm:constr type="h" for="ch" forName="triangle9" refType="h" fact="0.33"/>
          <dgm:constr type="w" for="ch" forName="triangle9" refType="h" fact="0.33"/>
        </dgm:constrLst>
      </dgm:else>
    </dgm:choose>
    <dgm:ruleLst/>
    <dgm:choose name="Name6">
      <dgm:if name="Name7" axis="ch" ptType="node" func="cnt" op="gte" val="1">
        <dgm:layoutNode name="triangle1" styleLbl="node1">
          <dgm:varLst>
            <dgm:bulletEnabled val="1"/>
          </dgm:varLst>
          <dgm:alg type="tx">
            <dgm:param type="txAnchorVertCh" val="mid"/>
          </dgm:alg>
          <dgm:shape xmlns:r="http://schemas.openxmlformats.org/officeDocument/2006/relationships" type="triangle"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8"/>
    </dgm:choose>
    <dgm:choose name="Name9">
      <dgm:if name="Name10" axis="ch" ptType="node" func="cnt" op="gte" val="2">
        <dgm:layoutNode name="triangle2" styleLbl="node1">
          <dgm:varLst>
            <dgm:bulletEnabled val="1"/>
          </dgm:varLst>
          <dgm:alg type="tx">
            <dgm:param type="txAnchorVertCh" val="mid"/>
          </dgm:alg>
          <dgm:shape xmlns:r="http://schemas.openxmlformats.org/officeDocument/2006/relationships" type="triangle" r:blip="">
            <dgm:adjLst/>
          </dgm:shape>
          <dgm:choose name="Name11">
            <dgm:if name="Name12" func="var" arg="dir" op="equ" val="norm">
              <dgm:presOf axis="ch desOrSelf" ptType="node node" st="2 1" cnt="1 0"/>
            </dgm:if>
            <dgm:else name="Name13">
              <dgm:presOf axis="ch desOrSelf" ptType="node node" st="4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3" styleLbl="node1">
          <dgm:varLst>
            <dgm:bulletEnabled val="1"/>
          </dgm:varLst>
          <dgm:alg type="tx">
            <dgm:param type="txAnchorVertCh" val="mid"/>
          </dgm:alg>
          <dgm:shape xmlns:r="http://schemas.openxmlformats.org/officeDocument/2006/relationships" rot="180" type="triangle"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4" styleLbl="node1">
          <dgm:varLst>
            <dgm:bulletEnabled val="1"/>
          </dgm:varLst>
          <dgm:alg type="tx">
            <dgm:param type="txAnchorVertCh" val="mid"/>
          </dgm:alg>
          <dgm:shape xmlns:r="http://schemas.openxmlformats.org/officeDocument/2006/relationships" type="triangle" r:blip="">
            <dgm:adjLst/>
          </dgm:shape>
          <dgm:choose name="Name14">
            <dgm:if name="Name15" func="var" arg="dir" op="equ" val="norm">
              <dgm:presOf axis="ch desOrSelf" ptType="node node" st="4 1" cnt="1 0"/>
            </dgm:if>
            <dgm:else name="Name16">
              <dgm:presOf axis="ch desOrSelf" ptType="node node" st="2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7"/>
    </dgm:choose>
    <dgm:choose name="Name18">
      <dgm:if name="Name19" axis="ch" ptType="node" func="cnt" op="gte" val="5">
        <dgm:layoutNode name="triangle5" styleLbl="node1">
          <dgm:varLst>
            <dgm:bulletEnabled val="1"/>
          </dgm:varLst>
          <dgm:alg type="tx">
            <dgm:param type="txAnchorVertCh" val="mid"/>
          </dgm:alg>
          <dgm:shape xmlns:r="http://schemas.openxmlformats.org/officeDocument/2006/relationships" type="triangle" r:blip="">
            <dgm:adjLst/>
          </dgm:shape>
          <dgm:choose name="Name20">
            <dgm:if name="Name21" func="var" arg="dir" op="equ" val="norm">
              <dgm:presOf axis="ch desOrSelf" ptType="node node" st="5 1" cnt="1 0"/>
            </dgm:if>
            <dgm:else name="Name22">
              <dgm:presOf axis="ch desOrSelf" ptType="node node" st="9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6" styleLbl="node1">
          <dgm:varLst>
            <dgm:bulletEnabled val="1"/>
          </dgm:varLst>
          <dgm:alg type="tx">
            <dgm:param type="txAnchorVertCh" val="mid"/>
          </dgm:alg>
          <dgm:shape xmlns:r="http://schemas.openxmlformats.org/officeDocument/2006/relationships" rot="180" type="triangle" r:blip="">
            <dgm:adjLst/>
          </dgm:shape>
          <dgm:choose name="Name23">
            <dgm:if name="Name24" func="var" arg="dir" op="equ" val="norm">
              <dgm:presOf axis="ch desOrSelf" ptType="node node" st="6 1" cnt="1 0"/>
            </dgm:if>
            <dgm:else name="Name25">
              <dgm:presOf axis="ch desOrSelf" ptType="node node" st="8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7" styleLbl="node1">
          <dgm:varLst>
            <dgm:bulletEnabled val="1"/>
          </dgm:varLst>
          <dgm:alg type="tx">
            <dgm:param type="txAnchorVertCh" val="mid"/>
          </dgm:alg>
          <dgm:shape xmlns:r="http://schemas.openxmlformats.org/officeDocument/2006/relationships" type="triangle" r:blip="">
            <dgm:adjLst/>
          </dgm:shape>
          <dgm:presOf axis="ch desOrSelf" ptType="node node" st="7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8" styleLbl="node1">
          <dgm:varLst>
            <dgm:bulletEnabled val="1"/>
          </dgm:varLst>
          <dgm:alg type="tx">
            <dgm:param type="txAnchorVertCh" val="mid"/>
          </dgm:alg>
          <dgm:shape xmlns:r="http://schemas.openxmlformats.org/officeDocument/2006/relationships" rot="180" type="triangle" r:blip="">
            <dgm:adjLst/>
          </dgm:shape>
          <dgm:choose name="Name26">
            <dgm:if name="Name27" func="var" arg="dir" op="equ" val="norm">
              <dgm:presOf axis="ch desOrSelf" ptType="node node" st="8 1" cnt="1 0"/>
            </dgm:if>
            <dgm:else name="Name28">
              <dgm:presOf axis="ch desOrSelf" ptType="node node" st="6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9" styleLbl="node1">
          <dgm:varLst>
            <dgm:bulletEnabled val="1"/>
          </dgm:varLst>
          <dgm:alg type="tx">
            <dgm:param type="txAnchorVertCh" val="mid"/>
          </dgm:alg>
          <dgm:shape xmlns:r="http://schemas.openxmlformats.org/officeDocument/2006/relationships" type="triangle" r:blip="">
            <dgm:adjLst/>
          </dgm:shape>
          <dgm:choose name="Name29">
            <dgm:if name="Name30" func="var" arg="dir" op="equ" val="norm">
              <dgm:presOf axis="ch desOrSelf" ptType="node node" st="9 1" cnt="1 0"/>
            </dgm:if>
            <dgm:else name="Name31">
              <dgm:presOf axis="ch desOrSelf" ptType="node node" st="5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2"/>
    </dgm:choose>
  </dgm:layoutNode>
</dgm:layoutDef>
</file>

<file path=word/diagrams/layout5.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D66C4-2BC8-40D5-98FF-6131B657C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31793</Words>
  <Characters>181226</Characters>
  <Application>Microsoft Office Word</Application>
  <DocSecurity>0</DocSecurity>
  <Lines>1510</Lines>
  <Paragraphs>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Salman Mahmood</dc:creator>
  <cp:lastModifiedBy>Afzal Tabitha</cp:lastModifiedBy>
  <cp:revision>2</cp:revision>
  <cp:lastPrinted>2025-01-22T15:56:00Z</cp:lastPrinted>
  <dcterms:created xsi:type="dcterms:W3CDTF">2025-02-26T09:42:00Z</dcterms:created>
  <dcterms:modified xsi:type="dcterms:W3CDTF">2025-02-26T09:42:00Z</dcterms:modified>
</cp:coreProperties>
</file>