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t>Paso 5 – Adaptación del Framework TOGAF</w:t>
      </w:r>
    </w:p>
    <w:p>
      <w:pPr>
        <w:spacing w:after="280"/>
        <w:jc w:val="center"/>
      </w:pPr>
      <w:r>
        <w:t>Autores: Daniel Ignasio Fuentes Estrada, Tomas Alberto Arias Zabala y Bryan Esteban Velilla Perez</w:t>
      </w:r>
    </w:p>
    <w:p>
      <w:pPr>
        <w:spacing w:before="280" w:after="120"/>
      </w:pPr>
      <w:r>
        <w:t>Descripción</w:t>
      </w:r>
    </w:p>
    <w:p>
      <w:pPr>
        <w:spacing w:after="160" w:line="276" w:lineRule="auto"/>
        <w:jc w:val="both"/>
      </w:pPr>
      <w:r>
        <w:t>En este paso se adapta el framework TOGAF al caso de H&amp;S Tecnología y Marketing. Las fases del ADM se usan como una guía sencilla y ligera para ordenar el análisis del negocio, los procesos, la información, las aplicaciones y la tecnología de la solución de agentes de IA documentada en PROTO-SHA, manteniendo como foco del Taller #1 el comercio local y el uso de WhatsApp.</w:t>
      </w:r>
    </w:p>
    <w:p>
      <w:pPr>
        <w:spacing w:before="280" w:after="120"/>
      </w:pPr>
      <w:r>
        <w:t>Terminología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5953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TOGAF ADM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Método cíclico de TOGAF 10 para desarrollar la arquitectura empresarial, aplicado aquí de forma ligera y adaptada al tamaño de H&amp;S.</w:t>
            </w:r>
          </w:p>
        </w:tc>
      </w:tr>
      <w:tr>
        <w:tc>
          <w:tcPr>
            <w:tcW w:type="dxa" w:w="3118"/>
            <w:shd w:val="clear" w:color="auto" w:fill="F2F5FA"/>
          </w:tcPr>
          <w:p>
            <w:r/>
            <w:r>
              <w:rPr>
                <w:sz w:val="18"/>
              </w:rPr>
              <w:t>Micronegocio / comerciante</w:t>
            </w:r>
          </w:p>
        </w:tc>
        <w:tc>
          <w:tcPr>
            <w:tcW w:type="dxa" w:w="5953"/>
            <w:shd w:val="clear" w:color="auto" w:fill="F2F5FA"/>
          </w:tcPr>
          <w:p>
            <w:r/>
            <w:r>
              <w:rPr>
                <w:sz w:val="18"/>
              </w:rPr>
              <w:t>Negocio local de Sincelejo que contrata el servicio y utiliza el agente para atender a sus clientes.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Agente de IA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Componente que responde consultas, brinda información de catálogo y apoya la toma de pedidos por WhatsApp.</w:t>
            </w:r>
          </w:p>
        </w:tc>
      </w:tr>
      <w:tr>
        <w:tc>
          <w:tcPr>
            <w:tcW w:type="dxa" w:w="3118"/>
            <w:shd w:val="clear" w:color="auto" w:fill="F2F5FA"/>
          </w:tcPr>
          <w:p>
            <w:r/>
            <w:r>
              <w:rPr>
                <w:sz w:val="18"/>
              </w:rPr>
              <w:t>Pedido</w:t>
            </w:r>
          </w:p>
        </w:tc>
        <w:tc>
          <w:tcPr>
            <w:tcW w:type="dxa" w:w="5953"/>
            <w:shd w:val="clear" w:color="auto" w:fill="F2F5FA"/>
          </w:tcPr>
          <w:p>
            <w:r/>
            <w:r>
              <w:rPr>
                <w:sz w:val="18"/>
              </w:rPr>
              <w:t>Solicitud realizada por el cliente final que el agente registra y organiza para el comerciante.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Cliente final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Persona que interactúa con el agente para consultar productos, hacer pedidos o recibir información.</w:t>
            </w:r>
          </w:p>
        </w:tc>
      </w:tr>
      <w:tr>
        <w:tc>
          <w:tcPr>
            <w:tcW w:type="dxa" w:w="3118"/>
            <w:shd w:val="clear" w:color="auto" w:fill="F2F5FA"/>
          </w:tcPr>
          <w:p>
            <w:r/>
            <w:r>
              <w:rPr>
                <w:sz w:val="18"/>
              </w:rPr>
              <w:t>Suscripción</w:t>
            </w:r>
          </w:p>
        </w:tc>
        <w:tc>
          <w:tcPr>
            <w:tcW w:type="dxa" w:w="5953"/>
            <w:shd w:val="clear" w:color="auto" w:fill="F2F5FA"/>
          </w:tcPr>
          <w:p>
            <w:r/>
            <w:r>
              <w:rPr>
                <w:sz w:val="18"/>
              </w:rPr>
              <w:t>Modelo de ingresos de H&amp;S: pago mensual del comerciante por el uso del agente, según el volumen de mensajes o pedidos.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Onboarding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Proceso de implementación e integración del agente al WhatsApp de un nuevo comerciante.</w:t>
            </w:r>
          </w:p>
        </w:tc>
      </w:tr>
      <w:tr>
        <w:tc>
          <w:tcPr>
            <w:tcW w:type="dxa" w:w="3118"/>
            <w:shd w:val="clear" w:color="auto" w:fill="F2F5FA"/>
          </w:tcPr>
          <w:p>
            <w:r/>
            <w:r>
              <w:rPr>
                <w:sz w:val="18"/>
              </w:rPr>
              <w:t>ADR (Architecture Decision Record)</w:t>
            </w:r>
          </w:p>
        </w:tc>
        <w:tc>
          <w:tcPr>
            <w:tcW w:type="dxa" w:w="5953"/>
            <w:shd w:val="clear" w:color="auto" w:fill="F2F5FA"/>
          </w:tcPr>
          <w:p>
            <w:r/>
            <w:r>
              <w:rPr>
                <w:sz w:val="18"/>
              </w:rPr>
              <w:t>Nota corta que registra una decisión de arquitectura: el contexto, las alternativas consideradas y lo decidido.</w:t>
            </w:r>
          </w:p>
        </w:tc>
      </w:tr>
      <w:tr>
        <w:tc>
          <w:tcPr>
            <w:tcW w:type="dxa" w:w="4873"/>
          </w:tcPr>
          <w:p>
            <w:r>
              <w:t>PROTO-SHA</w:t>
            </w:r>
          </w:p>
        </w:tc>
        <w:tc>
          <w:tcPr>
            <w:tcW w:type="dxa" w:w="4873"/>
          </w:tcPr>
          <w:p>
            <w:r>
              <w:t>Prototipo de inteligencia artificial conversacional multicanal de H&amp;S que centraliza interacciones y automatizaciones.</w:t>
            </w:r>
          </w:p>
        </w:tc>
      </w:tr>
      <w:tr>
        <w:tc>
          <w:tcPr>
            <w:tcW w:type="dxa" w:w="4873"/>
          </w:tcPr>
          <w:p>
            <w:r>
              <w:t>n8n</w:t>
            </w:r>
          </w:p>
        </w:tc>
        <w:tc>
          <w:tcPr>
            <w:tcW w:type="dxa" w:w="4873"/>
          </w:tcPr>
          <w:p>
            <w:r>
              <w:t>Orquestador de flujos utilizado para conectar módulos, APIs y acciones automáticas.</w:t>
            </w:r>
          </w:p>
        </w:tc>
      </w:tr>
      <w:tr>
        <w:tc>
          <w:tcPr>
            <w:tcW w:type="dxa" w:w="4873"/>
          </w:tcPr>
          <w:p>
            <w:r>
              <w:t>Integración</w:t>
            </w:r>
          </w:p>
        </w:tc>
        <w:tc>
          <w:tcPr>
            <w:tcW w:type="dxa" w:w="4873"/>
          </w:tcPr>
          <w:p>
            <w:r>
              <w:t>Conexión de PROTO-SHA con servicios como Twilio, Gmail API, servicios de IA y futuros CRM.</w:t>
            </w:r>
          </w:p>
        </w:tc>
      </w:tr>
    </w:tbl>
    <w:p>
      <w:pPr>
        <w:spacing w:after="80"/>
      </w:pPr>
      <w:r/>
    </w:p>
    <w:p>
      <w:pPr>
        <w:spacing w:before="280" w:after="120"/>
      </w:pPr>
      <w:r>
        <w:t>Adaptaciones del Proceso ADM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Fase ADM</w:t>
            </w:r>
          </w:p>
        </w:tc>
        <w:tc>
          <w:tcPr>
            <w:tcW w:type="dxa" w:w="65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Adaptación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Enfoque general</w:t>
            </w:r>
          </w:p>
        </w:tc>
        <w:tc>
          <w:tcPr>
            <w:tcW w:type="dxa" w:w="6520"/>
          </w:tcPr>
          <w:p>
            <w:r>
              <w:t>TOGAF 10 aplicado de forma ligera, porque H&amp;S es una empresa pequeña con tres founders y un producto en evolución. Solo se elabora el artefacto que realmente aporta valor en cada fase.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/>
            <w:r>
              <w:rPr>
                <w:sz w:val="18"/>
              </w:rPr>
              <w:t>Preliminary</w:t>
            </w:r>
          </w:p>
        </w:tc>
        <w:tc>
          <w:tcPr>
            <w:tcW w:type="dxa" w:w="6520"/>
            <w:shd w:val="clear" w:color="auto" w:fill="F2F5FA"/>
          </w:tcPr>
          <w:p>
            <w:r/>
            <w:r>
              <w:rPr>
                <w:sz w:val="18"/>
              </w:rPr>
              <w:t>Definir el contexto de H&amp;S, los actores y el alcance del servicio, con base en la información recogida en el Taller #1.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Architecture Vision</w:t>
            </w:r>
          </w:p>
        </w:tc>
        <w:tc>
          <w:tcPr>
            <w:tcW w:type="dxa" w:w="6520"/>
          </w:tcPr>
          <w:p>
            <w:r>
              <w:t>Definir la visión de ofrecer automatización accesible para el comercio local, usando WhatsApp como canal principal de la propuesta del Taller 1 y aprovechando la evolución multicanal documentada en PROTO-SHA. La meta inicial del Taller 1 es vincular 25 micronegocios y reducir el tiempo de respuesta.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/>
            <w:r>
              <w:rPr>
                <w:sz w:val="18"/>
              </w:rPr>
              <w:t>Business Architecture</w:t>
            </w:r>
          </w:p>
        </w:tc>
        <w:tc>
          <w:tcPr>
            <w:tcW w:type="dxa" w:w="6520"/>
            <w:shd w:val="clear" w:color="auto" w:fill="F2F5FA"/>
          </w:tcPr>
          <w:p>
            <w:r/>
            <w:r>
              <w:rPr>
                <w:sz w:val="18"/>
              </w:rPr>
              <w:t>Modelar la atención, la consulta de catálogo, la toma de pedidos, la confirmación y el soporte al comerciante.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Information Systems Architecture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Organizar los datos de clientes, productos, precios, disponibilidad, pedidos y configuración del agente, junto con las aplicaciones que los gestionan.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/>
            <w:r>
              <w:rPr>
                <w:sz w:val="18"/>
              </w:rPr>
              <w:t>Technology Architecture</w:t>
            </w:r>
          </w:p>
        </w:tc>
        <w:tc>
          <w:tcPr>
            <w:tcW w:type="dxa" w:w="6520"/>
            <w:shd w:val="clear" w:color="auto" w:fill="F2F5FA"/>
          </w:tcPr>
          <w:p>
            <w:r>
              <w:t>Definir la tecnología que soporta la solución: Node.js/NestJS, TypeORM, base de datos relacional, n8n, servicios de IA Gemini/GPT, Twilio, Gmail API, Docker y servicios AWS, según la documentación técnica de PROTO-SHA.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Opportunities &amp; Solutions</w:t>
            </w:r>
          </w:p>
        </w:tc>
        <w:tc>
          <w:tcPr>
            <w:tcW w:type="dxa" w:w="6520"/>
          </w:tcPr>
          <w:p>
            <w:r>
              <w:t>Identificar mejoras e integraciones que permitan ampliar la automatización sin complicar la experiencia del comerciante, como CRM, BI, nuevos canales y flujos adicionales en n8n.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/>
            <w:r>
              <w:rPr>
                <w:sz w:val="18"/>
              </w:rPr>
              <w:t>Migration Planning</w:t>
            </w:r>
          </w:p>
        </w:tc>
        <w:tc>
          <w:tcPr>
            <w:tcW w:type="dxa" w:w="6520"/>
            <w:shd w:val="clear" w:color="auto" w:fill="F2F5FA"/>
          </w:tcPr>
          <w:p>
            <w:r/>
            <w:r>
              <w:rPr>
                <w:sz w:val="18"/>
              </w:rPr>
              <w:t>Planificar una implementación progresiva: comenzar con la configuración básica del agente para un grupo pequeño de comerciantes y luego agregar funciones y nuevos clientes.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Implementation Governance</w:t>
            </w:r>
          </w:p>
        </w:tc>
        <w:tc>
          <w:tcPr>
            <w:tcW w:type="dxa" w:w="6520"/>
          </w:tcPr>
          <w:p>
            <w:r>
              <w:t>Los tres founders revisan que el desarrollo y los cambios respeten los principios definidos en el Paso 4. Bryan lidera la revisión arquitectónica, Tomás valida la viabilidad técnica y Daniel valida la alineación con el negocio.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/>
            <w:r>
              <w:rPr>
                <w:sz w:val="18"/>
              </w:rPr>
              <w:t>Architecture Change Management</w:t>
            </w:r>
          </w:p>
        </w:tc>
        <w:tc>
          <w:tcPr>
            <w:tcW w:type="dxa" w:w="6520"/>
            <w:shd w:val="clear" w:color="auto" w:fill="F2F5FA"/>
          </w:tcPr>
          <w:p>
            <w:r/>
            <w:r>
              <w:rPr>
                <w:sz w:val="18"/>
              </w:rPr>
              <w:t>Registrar y evaluar cambios futuros en procesos, aplicaciones e integraciones, especialmente los que surjan de la retroalimentación de los comerciantes.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Gestión de Requisitos</w:t>
            </w:r>
          </w:p>
        </w:tc>
        <w:tc>
          <w:tcPr>
            <w:tcW w:type="dxa" w:w="6520"/>
          </w:tcPr>
          <w:p>
            <w:r>
              <w:t>Se realiza de forma continua: cada necesidad del comerciante o ajuste técnico se registra y se prioriza entre Daniel, Tomás y Bryan según su relación con la estrategia, la arquitectura y los principios definidos.</w:t>
            </w:r>
          </w:p>
        </w:tc>
      </w:tr>
    </w:tbl>
    <w:p>
      <w:pPr>
        <w:spacing w:after="80"/>
      </w:pPr>
      <w:r/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