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34"/>
        </w:rPr>
        <w:t>Paso 1 – Definición del Alcance del Enterprise</w:t>
      </w:r>
    </w:p>
    <w:p>
      <w:pPr>
        <w:spacing w:after="280"/>
        <w:jc w:val="center"/>
      </w:pPr>
      <w:r>
        <w:t>Autores: Daniel Ignasio Fuentes Estrada, Tomas Alberto Arias Zabala y Bryan Esteban Velilla Perez</w:t>
      </w:r>
    </w:p>
    <w:p>
      <w:pPr>
        <w:spacing w:before="280" w:after="120"/>
      </w:pPr>
      <w:r>
        <w:rPr>
          <w:b/>
          <w:color w:val="1F3864"/>
          <w:sz w:val="26"/>
        </w:rPr>
        <w:t>Información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669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Nombre del proyecto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Automatización de Agentes de Inteligencia Artificial en WhatsApp para el Comercio Local de Sincelejo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r/>
            <w:r>
              <w:rPr>
                <w:sz w:val="18"/>
              </w:rPr>
              <w:t>Organización</w:t>
            </w:r>
          </w:p>
        </w:tc>
        <w:tc>
          <w:tcPr>
            <w:tcW w:type="dxa" w:w="5669"/>
            <w:shd w:val="clear" w:color="auto" w:fill="F2F5FA"/>
          </w:tcPr>
          <w:p>
            <w:r/>
            <w:r>
              <w:rPr>
                <w:sz w:val="18"/>
              </w:rPr>
              <w:t>H&amp;S Tecnología y Marketing S.A.S.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r/>
            <w:r>
              <w:rPr>
                <w:sz w:val="18"/>
              </w:rPr>
              <w:t>Autor(es)</w:t>
            </w:r>
          </w:p>
        </w:tc>
        <w:tc>
          <w:tcPr>
            <w:tcW w:type="dxa" w:w="5669"/>
            <w:shd w:val="clear" w:color="auto" w:fill="F2F5FA"/>
          </w:tcPr>
          <w:p>
            <w:r>
              <w:t>Daniel Ignasio Fuentes Estrada, Tomas Alberto Arias Zabala y Bryan Esteban Velilla Perez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864"/>
          <w:sz w:val="26"/>
        </w:rPr>
        <w:t>Core Enterprise Units</w:t>
      </w:r>
    </w:p>
    <w:p>
      <w:pPr>
        <w:spacing w:after="160" w:line="276" w:lineRule="auto"/>
        <w:jc w:val="both"/>
      </w:pPr>
      <w:r>
        <w:rPr>
          <w:sz w:val="21"/>
        </w:rPr>
        <w:t>Se entienden como Core Enterprise Units las unidades que crean directamente el valor del servicio de H&amp;S: el desarrollo del agente de inteligencia artificial y su puesta en marcha para cada comerciante.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8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83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Dirección estratégica y desarrollo de negocio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Define la visión del servicio, la propuesta de valor y las alianzas necesarias para llegar a los micronegocios de Sincelejo.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Asegurar que el producto avance según los objetivos y la estrategia definidos en el Taller #1.</w:t>
            </w:r>
          </w:p>
        </w:tc>
      </w:tr>
      <w:tr>
        <w:tc>
          <w:tcPr>
            <w:tcW w:type="dxa" w:w="2835"/>
            <w:shd w:val="clear" w:color="auto" w:fill="F2F5FA"/>
          </w:tcPr>
          <w:p>
            <w:r/>
            <w:r>
              <w:rPr>
                <w:sz w:val="18"/>
              </w:rPr>
              <w:t>Desarrollo y mantenimiento de agentes de IA</w:t>
            </w:r>
          </w:p>
        </w:tc>
        <w:tc>
          <w:tcPr>
            <w:tcW w:type="dxa" w:w="3685"/>
            <w:shd w:val="clear" w:color="auto" w:fill="F2F5FA"/>
          </w:tcPr>
          <w:p>
            <w:r/>
            <w:r>
              <w:rPr>
                <w:sz w:val="18"/>
              </w:rPr>
              <w:t>Diseño, entrenamiento y ajuste de los agentes conversacionales según el catálogo, el tono y las reglas de cada negocio.</w:t>
            </w:r>
          </w:p>
        </w:tc>
        <w:tc>
          <w:tcPr>
            <w:tcW w:type="dxa" w:w="2835"/>
            <w:shd w:val="clear" w:color="auto" w:fill="F2F5FA"/>
          </w:tcPr>
          <w:p>
            <w:r/>
            <w:r>
              <w:rPr>
                <w:sz w:val="18"/>
              </w:rPr>
              <w:t>Mantener funcionando la solución principal que se ofrece a los micronegocios.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Implementación e integración con WhatsApp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Conectar el agente con el canal que ya utiliza el comerciante (WhatsApp Business) y dejarlo operativo.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Facilitar una puesta en marcha sencilla y con poca fricción para cada nuevo cliente.</w:t>
            </w:r>
          </w:p>
        </w:tc>
      </w:tr>
      <w:tr>
        <w:tc>
          <w:tcPr>
            <w:tcW w:type="dxa" w:w="2835"/>
            <w:shd w:val="clear" w:color="auto" w:fill="F2F5FA"/>
          </w:tcPr>
          <w:p>
            <w:r/>
            <w:r>
              <w:rPr>
                <w:sz w:val="18"/>
              </w:rPr>
              <w:t>Soporte y atención al cliente</w:t>
            </w:r>
          </w:p>
        </w:tc>
        <w:tc>
          <w:tcPr>
            <w:tcW w:type="dxa" w:w="3685"/>
            <w:shd w:val="clear" w:color="auto" w:fill="F2F5FA"/>
          </w:tcPr>
          <w:p>
            <w:r/>
            <w:r>
              <w:rPr>
                <w:sz w:val="18"/>
              </w:rPr>
              <w:t>Resolver dudas, fallos y ajustes solicitados por los comerciantes que usan el servicio.</w:t>
            </w:r>
          </w:p>
        </w:tc>
        <w:tc>
          <w:tcPr>
            <w:tcW w:type="dxa" w:w="2835"/>
            <w:shd w:val="clear" w:color="auto" w:fill="F2F5FA"/>
          </w:tcPr>
          <w:p>
            <w:r/>
            <w:r>
              <w:rPr>
                <w:sz w:val="18"/>
              </w:rPr>
              <w:t>Mantener la continuidad del servicio y apoyar la retención de clientes.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864"/>
          <w:sz w:val="26"/>
        </w:rPr>
        <w:t>Soft Enterprise Units</w:t>
      </w:r>
    </w:p>
    <w:p>
      <w:pPr>
        <w:spacing w:after="160" w:line="276" w:lineRule="auto"/>
        <w:jc w:val="both"/>
      </w:pPr>
      <w:r>
        <w:t>Las Soft Enterprise Units son funciones de apoyo que no generan el producto en sí, pero que son necesarias para que la empresa capte clientes, los conserve y opere de forma ordenada. En esta etapa inicial, el equipo fundador las asumen de forma compartida.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8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Relación con el proyecto</w:t>
            </w:r>
          </w:p>
        </w:tc>
        <w:tc>
          <w:tcPr>
            <w:tcW w:type="dxa" w:w="283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Impacto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Marketing digital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Ayuda a dar a conocer el servicio entre micronegocios de Sincelejo, aprovechando la experiencia de H&amp;S en esta área.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Apoya la captación de clientes.</w:t>
            </w:r>
          </w:p>
        </w:tc>
      </w:tr>
      <w:tr>
        <w:tc>
          <w:tcPr>
            <w:tcW w:type="dxa" w:w="2835"/>
            <w:shd w:val="clear" w:color="auto" w:fill="F2F5FA"/>
          </w:tcPr>
          <w:p>
            <w:r/>
            <w:r>
              <w:rPr>
                <w:sz w:val="18"/>
              </w:rPr>
              <w:t>Gestión comercial y alianzas</w:t>
            </w:r>
          </w:p>
        </w:tc>
        <w:tc>
          <w:tcPr>
            <w:tcW w:type="dxa" w:w="3685"/>
            <w:shd w:val="clear" w:color="auto" w:fill="F2F5FA"/>
          </w:tcPr>
          <w:p>
            <w:r>
              <w:t>Busca clientes y coordina relaciones con aliados. En la etapa actual esta función la cubre temporalmente el equipo fundador, ya que todavía no se cuenta con un asesor comercial contratado.</w:t>
            </w:r>
          </w:p>
        </w:tc>
        <w:tc>
          <w:tcPr>
            <w:tcW w:type="dxa" w:w="2835"/>
            <w:shd w:val="clear" w:color="auto" w:fill="F2F5FA"/>
          </w:tcPr>
          <w:p>
            <w:r>
              <w:t>Facilita la llegada del servicio a más comerciantes sin agregar todavía un cargo nuevo.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Gestión de clientes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Recoge necesidades, solicitudes y comentarios de los comerciantes que ya usan el agente.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Permite mejorar el servicio y conservar clientes.</w:t>
            </w:r>
          </w:p>
        </w:tc>
      </w:tr>
      <w:tr>
        <w:tc>
          <w:tcPr>
            <w:tcW w:type="dxa" w:w="2835"/>
            <w:shd w:val="clear" w:color="auto" w:fill="F2F5FA"/>
          </w:tcPr>
          <w:p>
            <w:r/>
            <w:r>
              <w:rPr>
                <w:sz w:val="18"/>
              </w:rPr>
              <w:t>Administración y cumplimiento</w:t>
            </w:r>
          </w:p>
        </w:tc>
        <w:tc>
          <w:tcPr>
            <w:tcW w:type="dxa" w:w="3685"/>
            <w:shd w:val="clear" w:color="auto" w:fill="F2F5FA"/>
          </w:tcPr>
          <w:p>
            <w:r/>
            <w:r>
              <w:rPr>
                <w:sz w:val="18"/>
              </w:rPr>
              <w:t>Maneja la facturación básica, los términos de servicio y el tratamiento de los datos de los clientes.</w:t>
            </w:r>
          </w:p>
        </w:tc>
        <w:tc>
          <w:tcPr>
            <w:tcW w:type="dxa" w:w="2835"/>
            <w:shd w:val="clear" w:color="auto" w:fill="F2F5FA"/>
          </w:tcPr>
          <w:p>
            <w:r/>
            <w:r>
              <w:rPr>
                <w:sz w:val="18"/>
              </w:rPr>
              <w:t>Sostiene la operación formal de la empresa y su cumplimiento legal.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864"/>
          <w:sz w:val="26"/>
        </w:rPr>
        <w:t>Extended Enterprise</w:t>
      </w:r>
    </w:p>
    <w:p>
      <w:pPr>
        <w:spacing w:after="160" w:line="276" w:lineRule="auto"/>
        <w:jc w:val="both"/>
      </w:pPr>
      <w:r>
        <w:t>El Extended Enterprise agrupa a los actores externos que, sin ser parte de H&amp;S, son necesarios para que la solución funcione o influyen directamente en su operación. En este caso se toma como referencia la documentación técnica de PROTO-SHA y las integraciones previstas para el agente de 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1984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53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Comerciante o micronegocio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Cliente / usuario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Contrata el servicio y utiliza el agente para atender a sus propios clientes.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/>
            <w:r>
              <w:rPr>
                <w:sz w:val="18"/>
              </w:rPr>
              <w:t>Cliente final</w:t>
            </w:r>
          </w:p>
        </w:tc>
        <w:tc>
          <w:tcPr>
            <w:tcW w:type="dxa" w:w="1984"/>
            <w:shd w:val="clear" w:color="auto" w:fill="F2F5FA"/>
          </w:tcPr>
          <w:p>
            <w:r/>
            <w:r>
              <w:rPr>
                <w:sz w:val="18"/>
              </w:rPr>
              <w:t>Usuario del servicio</w:t>
            </w:r>
          </w:p>
        </w:tc>
        <w:tc>
          <w:tcPr>
            <w:tcW w:type="dxa" w:w="4535"/>
            <w:shd w:val="clear" w:color="auto" w:fill="F2F5FA"/>
          </w:tcPr>
          <w:p>
            <w:r/>
            <w:r>
              <w:rPr>
                <w:sz w:val="18"/>
              </w:rPr>
              <w:t>Persona que interactúa con el agente por WhatsApp para consultar productos o hacer pedidos.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Meta / API de WhatsApp Business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Proveedor tecnológico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Permite que el agente interactúe con los clientes del negocio a través del canal que ya usan.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/>
            <w:r>
              <w:rPr>
                <w:sz w:val="18"/>
              </w:rPr>
              <w:t>Proveedor de infraestructura en la nube</w:t>
            </w:r>
          </w:p>
        </w:tc>
        <w:tc>
          <w:tcPr>
            <w:tcW w:type="dxa" w:w="1984"/>
            <w:shd w:val="clear" w:color="auto" w:fill="F2F5FA"/>
          </w:tcPr>
          <w:p>
            <w:r/>
            <w:r>
              <w:rPr>
                <w:sz w:val="18"/>
              </w:rPr>
              <w:t>Proveedor tecnológico</w:t>
            </w:r>
          </w:p>
        </w:tc>
        <w:tc>
          <w:tcPr>
            <w:tcW w:type="dxa" w:w="4535"/>
            <w:shd w:val="clear" w:color="auto" w:fill="F2F5FA"/>
          </w:tcPr>
          <w:p>
            <w:r/>
            <w:r>
              <w:rPr>
                <w:sz w:val="18"/>
              </w:rPr>
              <w:t>Aloja el agente, sus integraciones y la información asociada al servicio.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Cámara de Comercio de Sincelejo / Nuevo Mercado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Socio o aliado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Pueden apoyar la divulgación y adopción del servicio entre comerciantes.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/>
            <w:r>
              <w:rPr>
                <w:sz w:val="18"/>
              </w:rPr>
              <w:t>Alternativas actuales del comerciante</w:t>
            </w:r>
          </w:p>
        </w:tc>
        <w:tc>
          <w:tcPr>
            <w:tcW w:type="dxa" w:w="1984"/>
            <w:shd w:val="clear" w:color="auto" w:fill="F2F5FA"/>
          </w:tcPr>
          <w:p>
            <w:r/>
            <w:r>
              <w:rPr>
                <w:sz w:val="18"/>
              </w:rPr>
              <w:t>Sustituto / competencia indirecta</w:t>
            </w:r>
          </w:p>
        </w:tc>
        <w:tc>
          <w:tcPr>
            <w:tcW w:type="dxa" w:w="4535"/>
            <w:shd w:val="clear" w:color="auto" w:fill="F2F5FA"/>
          </w:tcPr>
          <w:p>
            <w:r/>
            <w:r>
              <w:rPr>
                <w:sz w:val="18"/>
              </w:rPr>
              <w:t>WhatsApp manual, redes sociales y chatbots genéricos: la forma en que hoy se resuelve, de manera desordenada, el mismo problema.</w:t>
            </w:r>
          </w:p>
        </w:tc>
      </w:tr>
      <w:tr>
        <w:tc>
          <w:tcPr>
            <w:tcW w:type="dxa" w:w="3249"/>
          </w:tcPr>
          <w:p>
            <w:r>
              <w:t>Twilio</w:t>
            </w:r>
          </w:p>
        </w:tc>
        <w:tc>
          <w:tcPr>
            <w:tcW w:type="dxa" w:w="3249"/>
          </w:tcPr>
          <w:p>
            <w:r>
              <w:t>Proveedor tecnológico</w:t>
            </w:r>
          </w:p>
        </w:tc>
        <w:tc>
          <w:tcPr>
            <w:tcW w:type="dxa" w:w="3249"/>
          </w:tcPr>
          <w:p>
            <w:r>
              <w:t>Servicio utilizado para gestionar llamadas y la integración de comunicación con WhatsApp.</w:t>
            </w:r>
          </w:p>
        </w:tc>
      </w:tr>
      <w:tr>
        <w:tc>
          <w:tcPr>
            <w:tcW w:type="dxa" w:w="3249"/>
          </w:tcPr>
          <w:p>
            <w:r>
              <w:t>Gmail API</w:t>
            </w:r>
          </w:p>
        </w:tc>
        <w:tc>
          <w:tcPr>
            <w:tcW w:type="dxa" w:w="3249"/>
          </w:tcPr>
          <w:p>
            <w:r>
              <w:t>Proveedor tecnológico</w:t>
            </w:r>
          </w:p>
        </w:tc>
        <w:tc>
          <w:tcPr>
            <w:tcW w:type="dxa" w:w="3249"/>
          </w:tcPr>
          <w:p>
            <w:r>
              <w:t>Permite integrar el correo electrónico al sistema de atención multicanal.</w:t>
            </w:r>
          </w:p>
        </w:tc>
      </w:tr>
      <w:tr>
        <w:tc>
          <w:tcPr>
            <w:tcW w:type="dxa" w:w="3249"/>
          </w:tcPr>
          <w:p>
            <w:r>
              <w:t>Gemini / GPT API</w:t>
            </w:r>
          </w:p>
        </w:tc>
        <w:tc>
          <w:tcPr>
            <w:tcW w:type="dxa" w:w="3249"/>
          </w:tcPr>
          <w:p>
            <w:r>
              <w:t>Proveedor de IA</w:t>
            </w:r>
          </w:p>
        </w:tc>
        <w:tc>
          <w:tcPr>
            <w:tcW w:type="dxa" w:w="3249"/>
          </w:tcPr>
          <w:p>
            <w:r>
              <w:t>Motor externo utilizado para analizar mensajes y generar respuestas.</w:t>
            </w:r>
          </w:p>
        </w:tc>
      </w:tr>
      <w:tr>
        <w:tc>
          <w:tcPr>
            <w:tcW w:type="dxa" w:w="3249"/>
          </w:tcPr>
          <w:p>
            <w:r>
              <w:t>n8n</w:t>
            </w:r>
          </w:p>
        </w:tc>
        <w:tc>
          <w:tcPr>
            <w:tcW w:type="dxa" w:w="3249"/>
          </w:tcPr>
          <w:p>
            <w:r>
              <w:t>Proveedor / orquestador</w:t>
            </w:r>
          </w:p>
        </w:tc>
        <w:tc>
          <w:tcPr>
            <w:tcW w:type="dxa" w:w="3249"/>
          </w:tcPr>
          <w:p>
            <w:r>
              <w:t>Coordina flujos entre módulos, APIs y servicios externos.</w:t>
            </w:r>
          </w:p>
        </w:tc>
      </w:tr>
      <w:tr>
        <w:tc>
          <w:tcPr>
            <w:tcW w:type="dxa" w:w="3249"/>
          </w:tcPr>
          <w:p>
            <w:r>
              <w:t>AWS / infraestructura cloud</w:t>
            </w:r>
          </w:p>
        </w:tc>
        <w:tc>
          <w:tcPr>
            <w:tcW w:type="dxa" w:w="3249"/>
          </w:tcPr>
          <w:p>
            <w:r>
              <w:t>Proveedor tecnológico</w:t>
            </w:r>
          </w:p>
        </w:tc>
        <w:tc>
          <w:tcPr>
            <w:tcW w:type="dxa" w:w="3249"/>
          </w:tcPr>
          <w:p>
            <w:r>
              <w:t>Servicios de infraestructura para desplegar y escalar la plataforma.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864"/>
          <w:sz w:val="26"/>
        </w:rPr>
        <w:t>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2268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402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Interés</w:t>
            </w:r>
          </w:p>
        </w:tc>
      </w:tr>
      <w:tr>
        <w:tc>
          <w:tcPr>
            <w:tcW w:type="dxa" w:w="3402"/>
          </w:tcPr>
          <w:p>
            <w:r>
              <w:t>Equipo fundador de H&amp;S: Daniel Fuentes, Tomas Arias y Bryan Velilla</w:t>
            </w:r>
          </w:p>
        </w:tc>
        <w:tc>
          <w:tcPr>
            <w:tcW w:type="dxa" w:w="2268"/>
          </w:tcPr>
          <w:p>
            <w:r>
              <w:t>Directivos / equipo interno</w:t>
            </w:r>
          </w:p>
        </w:tc>
        <w:tc>
          <w:tcPr>
            <w:tcW w:type="dxa" w:w="3402"/>
          </w:tcPr>
          <w:p>
            <w:r>
              <w:t>Desarrollar, mantener, gobernar y hacer crecer la solución desde sus diferentes roles fundadores.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Comerciante o micronegocio</w:t>
            </w:r>
          </w:p>
        </w:tc>
        <w:tc>
          <w:tcPr>
            <w:tcW w:type="dxa" w:w="2268"/>
            <w:shd w:val="clear" w:color="auto" w:fill="F2F5FA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Ahorrar tiempo y atender pedidos de forma más organizada.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Cliente final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Usuario del servicio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Recibir respuestas, consultar productos y hacer pedidos por WhatsApp.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Meta / proveedor de WhatsApp Business API</w:t>
            </w:r>
          </w:p>
        </w:tc>
        <w:tc>
          <w:tcPr>
            <w:tcW w:type="dxa" w:w="2268"/>
            <w:shd w:val="clear" w:color="auto" w:fill="F2F5FA"/>
          </w:tcPr>
          <w:p>
            <w:r/>
            <w:r>
              <w:rPr>
                <w:sz w:val="18"/>
              </w:rPr>
              <w:t>Proveedor</w:t>
            </w:r>
          </w:p>
        </w:tc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Que el uso del agente cumpla sus políticas de mensajería y uso comercial.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Cámara de Comercio de Sincelejo / Nuevo Mercado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Aliado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Que la propuesta apoye la formalización y modernización del comercio local.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Entes reguladores (SIC, DIAN)</w:t>
            </w:r>
          </w:p>
        </w:tc>
        <w:tc>
          <w:tcPr>
            <w:tcW w:type="dxa" w:w="2268"/>
            <w:shd w:val="clear" w:color="auto" w:fill="F2F5FA"/>
          </w:tcPr>
          <w:p>
            <w:r/>
            <w:r>
              <w:rPr>
                <w:sz w:val="18"/>
              </w:rPr>
              <w:t>Regulador</w:t>
            </w:r>
          </w:p>
        </w:tc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Que la empresa cumpla la normativa de protección de datos y sus obligaciones tributarias.</w:t>
            </w:r>
          </w:p>
        </w:tc>
      </w:tr>
      <w:tr>
        <w:tc>
          <w:tcPr>
            <w:tcW w:type="dxa" w:w="3249"/>
          </w:tcPr>
          <w:p>
            <w:r>
              <w:t>Asesor comercial</w:t>
            </w:r>
          </w:p>
        </w:tc>
        <w:tc>
          <w:tcPr>
            <w:tcW w:type="dxa" w:w="3249"/>
          </w:tcPr>
          <w:p>
            <w:r>
              <w:t>Rol futuro / vacante</w:t>
            </w:r>
          </w:p>
        </w:tc>
        <w:tc>
          <w:tcPr>
            <w:tcW w:type="dxa" w:w="3249"/>
          </w:tcPr>
          <w:p>
            <w:r>
              <w:t>Apoyar la captación y seguimiento de clientes cuando el cargo sea incorporado; actualmente no hay personal contratado para esta función.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864"/>
          <w:sz w:val="26"/>
        </w:rPr>
        <w:t>Contexto de Gobernanza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Marco o Regulación</w:t>
            </w:r>
          </w:p>
        </w:tc>
        <w:tc>
          <w:tcPr>
            <w:tcW w:type="dxa" w:w="5669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Ley 1581 de 2012 y Decreto 1377 de 2013 (Habeas Data)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Regulan el tratamiento de datos personales de comerciantes y clientes finales que interactúan con el agente.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Ley 1273 de 2009 (delitos informáticos)</w:t>
            </w:r>
          </w:p>
        </w:tc>
        <w:tc>
          <w:tcPr>
            <w:tcW w:type="dxa" w:w="5669"/>
            <w:shd w:val="clear" w:color="auto" w:fill="F2F5FA"/>
          </w:tcPr>
          <w:p>
            <w:r/>
            <w:r>
              <w:rPr>
                <w:sz w:val="18"/>
              </w:rPr>
              <w:t>Sirve de guía para definir los controles de seguridad de acceso a las cuentas y configuraciones del servicio.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Términos de uso de la API de WhatsApp Business (Meta)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Establecen condiciones sobre el tipo de mensajes, tiempos de respuesta y uso comercial del canal, que el agente debe respetar.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Ley 1258 de 2008 (S.A.S.) y normas tributarias</w:t>
            </w:r>
          </w:p>
        </w:tc>
        <w:tc>
          <w:tcPr>
            <w:tcW w:type="dxa" w:w="5669"/>
            <w:shd w:val="clear" w:color="auto" w:fill="F2F5FA"/>
          </w:tcPr>
          <w:p>
            <w:r/>
            <w:r>
              <w:rPr>
                <w:sz w:val="18"/>
              </w:rPr>
              <w:t>Rigen la constitución de H&amp;S Tecnología y Marketing S.A.S. y sus obligaciones con la DIAN.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Políticas internas de H&amp;S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Tratamiento de datos, condiciones del servicio y reglas de uso del agente, definidas por el equipo fundador.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