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34"/>
        </w:rPr>
        <w:t>Paso 4 – Principios de Arquitectura</w:t>
      </w:r>
    </w:p>
    <w:p>
      <w:pPr>
        <w:spacing w:after="280"/>
        <w:jc w:val="center"/>
      </w:pPr>
      <w:r>
        <w:t>Autores: Daniel Ignasio Fuentes Estrada, Tomas Alberto Arias Zabala y Bryan Esteban Velilla Perez</w:t>
      </w:r>
    </w:p>
    <w:p>
      <w:pPr>
        <w:spacing w:before="280" w:after="120"/>
      </w:pPr>
      <w:r>
        <w:rPr>
          <w:b/>
          <w:color w:val="1F3864"/>
          <w:sz w:val="26"/>
        </w:rPr>
        <w:t>Descripción</w:t>
      </w:r>
    </w:p>
    <w:p>
      <w:pPr>
        <w:spacing w:after="160" w:line="276" w:lineRule="auto"/>
        <w:jc w:val="both"/>
      </w:pPr>
      <w:r>
        <w:rPr>
          <w:sz w:val="21"/>
        </w:rPr>
        <w:t>Los principios de arquitectura sirven como reglas sencillas para que las decisiones sobre procesos, aplicaciones y tecnología mantengan la propuesta alineada con las necesidades de los micronegocios de Sincelejo, y con la realidad de H&amp;S como empresa pequeña y de bajo presupuesto.</w:t>
      </w:r>
    </w:p>
    <w:p>
      <w:pPr>
        <w:spacing w:before="280" w:after="120"/>
      </w:pPr>
      <w:r>
        <w:rPr>
          <w:b/>
          <w:color w:val="1F3864"/>
          <w:sz w:val="26"/>
        </w:rPr>
        <w:t>Catálogo de Principios de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2E5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9"/>
              </w:rPr>
              <w:t>Nombre del Principio</w:t>
            </w:r>
          </w:p>
        </w:tc>
        <w:tc>
          <w:tcPr>
            <w:tcW w:type="dxa" w:w="2835"/>
            <w:shd w:val="clear" w:color="auto" w:fill="2E5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9"/>
              </w:rPr>
              <w:t>Declaración</w:t>
            </w:r>
          </w:p>
        </w:tc>
        <w:tc>
          <w:tcPr>
            <w:tcW w:type="dxa" w:w="2835"/>
            <w:shd w:val="clear" w:color="auto" w:fill="2E5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9"/>
              </w:rPr>
              <w:t>Justificación</w:t>
            </w:r>
          </w:p>
        </w:tc>
        <w:tc>
          <w:tcPr>
            <w:tcW w:type="dxa" w:w="2268"/>
            <w:shd w:val="clear" w:color="auto" w:fill="2E5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9"/>
              </w:rPr>
              <w:t>Implicaciones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P1. Alineación con el negocio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 tecnología debe apoyar directamente los objetivos del comerciante.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 IA debe resolver problemas reales de atención, pedidos y organización, no ser una novedad sin uso práctico.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Cada solución se revisa según el valor que aporta al proceso del negocio del comerciante.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P2. Simplicidad y facilidad de implementación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 solución debe ser sencilla de usar e implementar.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Los micronegocios cuentan con pocos recursos y ya utilizan WhatsApp; una solución complicada no se adopta.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 evita agregar procesos o sistemas innecesarios para el comerciante.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P3. Integración con herramientas existentes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 solución debe aprovechar herramientas que el negocio ya conoce.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 propuesta se basa en WhatsApp, APIs y componentes existentes, no en sistemas nuevos que haya que aprender.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Las integraciones deben permitir que la información pase de forma ordenada entre los componentes.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P4. Automatización con apoyo humano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 automatización debe atender tareas repetitivas sin eliminar la intervención del comerciante.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El Taller #1 plantea dejar al comerciante los casos que realmente necesitan su intervención.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El diseño debe permitir que una persona revise o atienda situaciones especiales.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P5. Accesibilidad para micronegocios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El servicio debe mantener un costo y una complejidad acordes con pequeños negocios.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El factor diferenciador de H&amp;S es ofrecer una solución accesible para comercios informales.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Las decisiones de arquitectura deben considerar costos y facilidad de mantenimiento.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P6. Privacidad y seguridad desde el diseño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 piensa en la protección de datos desde el inicio: solo se pide la información necesaria y con la debida autorización.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El agente maneja datos de comerciantes y clientes finales; la Ley 1581 de 2012 lo exige y sin confianza el comerciante no se queda.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Autorización y política de tratamiento de datos, permisos de acceso y registro de cambios en la configuración del agente.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P7. Reutilizar antes de construir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Para lo genérico (mensajería, nube, pagos) se usan servicios que ya existen. Solo se desarrolla lo que diferencia a H&amp;S: la configuración del agente para cada comerciante.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El equipo es pequeño, el presupuesto es corto y el servicio debe mantenerse con pocos recursos.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 cada decisión se compara comprar/usar un servicio existente contra construirlo desde cero.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P8. Tecnología al servicio del trato directo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El agente refuerza la relación entre el comerciante y su cliente; la automatización ayuda, pero no la reemplaza.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El comercio local de Sincelejo vive del trato cercano, y un agente que sustituya por completo al vendedor generaría rechazo.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Los casos especiales o sensibles los sigue atendiendo directamente el comerciante.</w:t>
            </w:r>
          </w:p>
        </w:tc>
      </w:tr>
    </w:tbl>
    <w:p>
      <w:pPr>
        <w:spacing w:after="80"/>
      </w:pPr>
    </w:p>
    <w:p>
      <w:pPr>
        <w:spacing w:before="60" w:after="40"/>
      </w:pPr>
      <w:r>
        <w:rPr>
          <w:b/>
          <w:color w:val="1F3864"/>
          <w:sz w:val="26"/>
        </w:rPr>
        <w:t>Relación con los Objetivos del Negocio</w:t>
      </w:r>
    </w:p>
    <w:p>
      <w:pPr>
        <w:spacing w:after="0" w:line="276" w:lineRule="auto" w:before="0"/>
        <w:jc w:val="both"/>
      </w:pPr>
      <w:r>
        <w:t>Estos principios mantienen la solución alineada con el negocio, sencilla para los micronegocios y coherente con la estrategia del Taller #1.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