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rFonts w:ascii="Lato" w:cs="Lato" w:eastAsia="Lato" w:hAnsi="Lato"/>
          <w:b w:val="1"/>
          <w:bCs w:val="1"/>
          <w:color w:val="003f6c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3f6c"/>
          <w:sz w:val="48"/>
          <w:szCs w:val="48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2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30j0zll" w:id="1"/>
      <w:bookmarkEnd w:id="1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pStyle w:val="Heading2"/>
        <w:spacing w:after="280" w:before="280" w:lineRule="auto"/>
        <w:ind w:left="0" w:hanging="2"/>
        <w:rPr>
          <w:rFonts w:ascii="Lato" w:cs="Lato" w:eastAsia="Lato" w:hAnsi="Lato"/>
          <w:color w:val="666666"/>
        </w:rPr>
      </w:pPr>
      <w:r w:rsidDel="00000000" w:rsidR="00000000" w:rsidRPr="00000000">
        <w:rPr>
          <w:rFonts w:ascii="Lato" w:cs="Lato" w:eastAsia="Lato" w:hAnsi="Lato"/>
          <w:color w:val="666666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Duoc UC -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GROWDER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25 / 08 /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SuMateCL (Comercializadora de productos relacionados con el mate y accesorios)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Dueño / Representante Legal de SuMateCL (Patrocinio Institucional: Duoc UC)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Ignacio Manriquez (Gerente de Proyecto / Product Owner).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1fob9te" w:id="2"/>
      <w:bookmarkEnd w:id="2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Propósito y justificación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SuMateCL es una empresa chilena dedicada a la comercialización minorista de productos asociados a la cultura del mate. Actualmente, parte de sus procesos de venta, control de inventario y gestión de pedidos se apoya en registros y herramientas que requieren actualizaciones manuales, lo que puede generar desfases de información, dificultades en el control de stock y una mayor carga operativa para el personal.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Frente a esta situación, GROWDER surge con el propósito de centralizar y digitalizar los principales procesos comerciales y operacionales de SuMateCL mediante una solución e-commerce integrada. El proyecto contempla una plataforma Web para clientes, una aplicación móvil Android y un panel administrativo integrado al sistema Web, todos conectados a una base de datos centralizada en la nube mediante Supabase.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Esta arquitectura permitirá que los distintos componentes de GROWDER utilicen una misma fuente de información para gestionar productos, inventario, usuarios y pedidos, reduciendo la dependencia de registros separados y facilitando la actualización y consulta de los datos utilizados durante la operación.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ind w:firstLine="0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Con la implementación de GROWDER se busca reducir el riesgo de inconsistencias de stock, mejorar la gestión y seguimiento de los pedidos, facilitar las tareas administrativas y proporcionar a los clientes una experiencia de compra más clara y centralizada a través de los canales digitales disponibles.</w:t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spacing w:after="280" w:before="280" w:lineRule="auto"/>
        <w:ind w:left="-1.9999999999999998" w:firstLine="0"/>
        <w:rPr>
          <w:rFonts w:ascii="Lato" w:cs="Lato" w:eastAsia="Lato" w:hAnsi="Lato"/>
          <w:b w:val="0"/>
          <w:bCs w:val="0"/>
        </w:rPr>
      </w:pPr>
      <w:bookmarkStart w:colFirst="0" w:colLast="0" w:name="_heading=h.l5v22zp2fhx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80" w:before="280" w:lineRule="auto"/>
        <w:ind w:left="-1.9999999999999998" w:firstLine="0"/>
        <w:rPr>
          <w:rFonts w:ascii="Lato" w:cs="Lato" w:eastAsia="Lato" w:hAnsi="Lato"/>
          <w:b w:val="0"/>
          <w:bCs w:val="0"/>
        </w:rPr>
      </w:pPr>
      <w:bookmarkStart w:colFirst="0" w:colLast="0" w:name="_heading=h.neqsbmqsrzg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280" w:before="280" w:lineRule="auto"/>
        <w:ind w:left="-1.9999999999999998" w:firstLine="0"/>
        <w:rPr>
          <w:rFonts w:ascii="Lato" w:cs="Lato" w:eastAsia="Lato" w:hAnsi="Lato"/>
          <w:color w:val="005693"/>
        </w:rPr>
      </w:pPr>
      <w:bookmarkStart w:colFirst="0" w:colLast="0" w:name="_heading=h.3znysh7" w:id="5"/>
      <w:bookmarkEnd w:id="5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Descripción del proyecto y entregables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GROWDER consiste en el desarrollo e integración de una solución de comercio electrónico orientada a centralizar la gestión de productos, inventario, usuarios y pedidos de SuMateCL. La solución estará compuesta por una plataforma Web, una aplicación móvil Android y servicios centralizados en la nube.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Plataforma Web:</w:t>
              <w:br w:type="textWrapping"/>
            </w:r>
            <w:r w:rsidDel="00000000" w:rsidR="00000000" w:rsidRPr="00000000">
              <w:rPr>
                <w:rtl w:val="0"/>
              </w:rPr>
              <w:t xml:space="preserve"> Permitirá a los clientes registrarse, iniciar sesión, consultar el catálogo de productos, gestionar su carrito, generar pedidos y revisar el estado de sus compras. Dentro de la misma plataforma Web se incorporará un panel administrativo protegido por roles, destinado a la gestión interna de SuMateCL.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Aplicación Móvil para Clientes:</w:t>
              <w:br w:type="textWrapping"/>
            </w:r>
            <w:r w:rsidDel="00000000" w:rsidR="00000000" w:rsidRPr="00000000">
              <w:rPr>
                <w:rtl w:val="0"/>
              </w:rPr>
              <w:t xml:space="preserve"> Será desarrollada para dispositivos Android y permitirá a los clientes acceder a las principales funcionalidades de compra, utilizando la misma información centralizada de productos, inventario, usuarios y pedidos que la plataforma Web.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Panel Administrativo:</w:t>
              <w:br w:type="textWrapping"/>
            </w:r>
            <w:r w:rsidDel="00000000" w:rsidR="00000000" w:rsidRPr="00000000">
              <w:rPr>
                <w:rtl w:val="0"/>
              </w:rPr>
              <w:t xml:space="preserve"> Formará parte de la plataforma Web y contará con acceso restringido según el rol del usuario. Permitirá al Administrador gestionar productos, inventario, usuarios y pedidos, mientras que el personal autorizado de bodega podrá consultar y actualizar información relacionada con la preparación y estado de los pedidos.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Servicios Cloud y Persistencia:</w:t>
              <w:br w:type="textWrapping"/>
            </w:r>
            <w:r w:rsidDel="00000000" w:rsidR="00000000" w:rsidRPr="00000000">
              <w:rPr>
                <w:rtl w:val="0"/>
              </w:rPr>
              <w:t xml:space="preserve"> La información será almacenada en una base de datos relacional PostgreSQL mediante Supabase. También se contempla el uso de Supabase Auth para autenticación y gestión de sesiones, </w:t>
            </w:r>
            <w:r w:rsidDel="00000000" w:rsidR="00000000" w:rsidRPr="00000000">
              <w:rPr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  <w:t xml:space="preserve"> Storage para el almacenamiento de archivos e imágenes y políticas de seguridad para controlar el acceso a los datos.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Integración de Pagos en Ambiente de Pruebas:</w:t>
              <w:br w:type="textWrapping"/>
            </w:r>
            <w:r w:rsidDel="00000000" w:rsidR="00000000" w:rsidRPr="00000000">
              <w:rPr>
                <w:rtl w:val="0"/>
              </w:rPr>
              <w:t xml:space="preserve"> La solución contempla la integración con Webpay Plus y/o Mercado Pago mediante entornos Sandbox, permitiendo simular el flujo de pago y validar escenarios de aprobación, rechazo o cancelación sin utilizar dinero real.</w:t>
            </w:r>
          </w:p>
          <w:p w:rsidR="00000000" w:rsidDel="00000000" w:rsidP="00000000" w:rsidRDefault="00000000" w:rsidRPr="00000000" w14:paraId="0000001E">
            <w:pPr>
              <w:pStyle w:val="Heading3"/>
              <w:keepNext w:val="0"/>
              <w:spacing w:after="80" w:before="280" w:lineRule="auto"/>
              <w:ind w:hanging="2"/>
              <w:rPr>
                <w:rFonts w:ascii="Arial" w:cs="Arial" w:eastAsia="Arial" w:hAnsi="Arial"/>
              </w:rPr>
            </w:pPr>
            <w:bookmarkStart w:colFirst="0" w:colLast="0" w:name="_heading=h.ndpntjr1slwf" w:id="6"/>
            <w:bookmarkEnd w:id="6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Entregables principales del proyecto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Plataforma Web funcional para clientes, incluyendo catálogo, carrito, autenticación, pedidos y consulta de estado.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Panel administrativo integrado a la plataforma Web para la gestión de productos, inventario, usuarios y pedidos.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Aplicación móvil Android funcional para clientes.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Base de datos relacional centralizada implementada mediante Supabase.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Sistema de autenticación y control de acceso según roles.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Integración de pago en ambiente Sandbox mediante Webpay Plus y/o Mercado Pago.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Funcionalidad de gestión y consulta de estados de pedidos.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Documentación del proyecto, incluyendo requerimientos, diseño, pruebas y manuales correspondientes a la solución desarrollada.</w:t>
            </w:r>
          </w:p>
          <w:p w:rsidR="00000000" w:rsidDel="00000000" w:rsidP="00000000" w:rsidRDefault="00000000" w:rsidRPr="00000000" w14:paraId="00000027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  <w:bCs w:val="0"/>
        </w:rPr>
      </w:pPr>
      <w:bookmarkStart w:colFirst="0" w:colLast="0" w:name="_heading=h.xj5ndbm79ba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u2xnwir3ottz" w:id="8"/>
      <w:bookmarkEnd w:id="8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Objetivos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12"/>
        <w:gridCol w:w="3058"/>
        <w:tblGridChange w:id="0">
          <w:tblGrid>
            <w:gridCol w:w="5812"/>
            <w:gridCol w:w="3058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Objetivo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Desarrollar e integrar los componentes principales de GROWDER: plataforma Web para clientes, panel administrativo integrado al sistema Web, aplicación móvil Android y base de datos centralizada en Supabase. 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Los componentes principales se encuentran conectados y permiten consultar y gestionar información desde una misma fuente de datos centralizada.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Implementar los requisitos funcionales prioritarios y las historias de usuario definidas para el MVP de GROWDER.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Los requisitos e historias de usuario priorizados cumplen sus criterios de aceptación durante las pruebas funcionales, sin defectos críticos abiertos al cierre del proyecto.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Implementar un flujo de pago simulado mediante Webpay Plus y/o Mercado Pago en ambiente Sandbox.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Se logra ejecutar y validar al menos los escenarios principales de pago aprobado, rechazado y cancelado utilizando el ambiente de pruebas seleccionado.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Cronograma (Tiempo)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Ejecutar las actividades del proyecto dentro del período académico establecido, comprendido entre el 13 de agosto y el 26 de noviembre de 2026.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Las actividades y entregables principales se completan de acuerdo con las fechas definidas en la planificación y Carta Gantt del proyecto.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Cumplir con las entregas formales correspondientes a las distintas fases del proyecto.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Los informes, evidencias y entregables requeridos son preparados y entregados dentro de los plazos definidos por la asignatura.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Mantener un seguimiento periódico del avance del proyecto durante las iteraciones de desarrollo.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El equipo registra y revisa periódicamente el avance de las actividades comprometidas, permitiendo identificar retrasos o impedimentos oportunamente.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Priorizar el uso de herramientas, servicios y tecnologías disponibles mediante planes gratuitos o ambientes de prueba durante el desarrollo del MVP.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Los componentes principales del sistema pueden desarrollarse y demostrarse utilizando principalmente servicios Free Tier, software sin costo de licencia y ambientes Sandbox.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Estimar y controlar el esfuerzo de trabajo necesario para el desarrollo del proyecto.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Las horas de trabajo y responsabilidades del equipo son registradas y comparadas con la planificación definida para las distintas etapas del proyecto.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Evitar gastos no planificados que afecten el desarrollo académico del proyecto.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Cualquier gasto necesario durante el proyecto es previamente identificado, justificado y registrado dentro de la gestión de costos correspondiente.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Mantener la consistencia de la información relacionada con productos, inventario y pedidos entre los distintos componentes de GROWDER.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Las pruebas de integración y funcionales no presentan inconsistencias críticas entre la información consultada desde la plataforma Web, la aplicación móvil y la base de datos centralizada.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Desarrollar interfaces claras, consistentes y adaptables a los dispositivos definidos dentro del alcance del proyecto.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Las principales funcionalidades pueden utilizarse correctamente desde navegadores Web compatibles y dispositivos Android utilizados durante las pruebas.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Implementar mecanismos de autenticación, autorización y protección de la información según los roles definidos.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Los usuarios autenticados solo pueden acceder a las funcionalidades e información correspondientes a su rol, y los recursos que contengan información sensible cuentan con las políticas de acceso necesarias.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Otros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Diseñar una arquitectura modular que permita incorporar mejoras futuras sin modificar completamente la estructura base de GROWDER.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 documentación de arquitectura identifica claramente los componentes de presentación, servicios, persistencia e integraciones, permitiendo reconocer posibles puntos de extensión futura.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Elaborar documentación que facilite el uso y administración de la solución.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Se entregan los manuales y documentos necesarios para explicar las principales funcionalidades destinadas a clientes, administradores y personal autorizado.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xl2bkyyil928" w:id="9"/>
      <w:bookmarkEnd w:id="9"/>
      <w:r w:rsidDel="00000000" w:rsidR="00000000" w:rsidRPr="00000000">
        <w:rPr>
          <w:rFonts w:ascii="Lato" w:cs="Lato" w:eastAsia="Lato" w:hAnsi="Lato"/>
          <w:color w:val="005693"/>
          <w:rtl w:val="0"/>
        </w:rPr>
        <w:br w:type="textWrapping"/>
      </w:r>
    </w:p>
    <w:p w:rsidR="00000000" w:rsidDel="00000000" w:rsidP="00000000" w:rsidRDefault="00000000" w:rsidRPr="00000000" w14:paraId="00000055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z5en58sngb0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b6ouv8ehhwh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h6tm87jserl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kx875f1k51r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gzwczj504w7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96hggvfayhju" w:id="15"/>
      <w:bookmarkEnd w:id="15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Riesgos iniciales de alto nivel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Limitaciones de los servicios gratuitos utilizados:</w:t>
              <w:br w:type="textWrapping"/>
            </w:r>
            <w:r w:rsidDel="00000000" w:rsidR="00000000" w:rsidRPr="00000000">
              <w:rPr>
                <w:rtl w:val="0"/>
              </w:rPr>
              <w:t xml:space="preserve"> Existe el riesgo de alcanzar límites de almacenamiento, transferencia, procesamiento o cantidad de solicitudes en los planes gratuitos utilizados durante el desarrollo.</w:t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Supervisar periódicamente el consumo de los servicios cloud, optimizar el almacenamiento de archivos e imágenes y limitar el uso de recursos innecesarios durante las pruebas y demostraciones.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Inestabilidad de los entornos Sandbox de pago:</w:t>
              <w:br w:type="textWrapping"/>
            </w:r>
            <w:r w:rsidDel="00000000" w:rsidR="00000000" w:rsidRPr="00000000">
              <w:rPr>
                <w:rtl w:val="0"/>
              </w:rPr>
              <w:t xml:space="preserve"> Los servicios de prueba de Webpay Plus o Mercado Pago podrían presentar interrupciones, cambios de configuración o problemas de disponibilidad que afecten las pruebas del flujo de pago.</w:t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Realizar pruebas anticipadas de las integraciones, documentar los escenarios de prueba y mantener la lógica del sistema desacoplada de la pasarela para reducir el impacto de una eventual indisponibilidad externa.</w:t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Retrasos en el desarrollo de funcionalidades prioritarias:</w:t>
              <w:br w:type="textWrapping"/>
            </w:r>
            <w:r w:rsidDel="00000000" w:rsidR="00000000" w:rsidRPr="00000000">
              <w:rPr>
                <w:rtl w:val="0"/>
              </w:rPr>
              <w:t xml:space="preserve"> La duración limitada del período académico puede provocar que algunas funcionalidades requieran más tiempo de desarrollo, integración o corrección del inicialmente estimado.</w:t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Priorizar los requisitos fundamentales del MVP, realizar seguimiento periódico del avance y postergar funcionalidades secundarias que no sean necesarias para cumplir el objetivo principal del proyecto.</w:t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Cambios o aumento no controlado del alcance:</w:t>
              <w:br w:type="textWrapping"/>
            </w:r>
            <w:r w:rsidDel="00000000" w:rsidR="00000000" w:rsidRPr="00000000">
              <w:rPr>
                <w:rtl w:val="0"/>
              </w:rPr>
              <w:t xml:space="preserve"> Durante el desarrollo pueden surgir nuevas ideas, solicitudes o funcionalidades que aumenten la complejidad del proyecto y afecten los plazos establecidos.</w:t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Evaluar cualquier nueva funcionalidad antes de incorporarla y mantener como prioridad los requisitos definidos para el MVP. Las funcionalidades no prioritarias podrán registrarse como trabajo futuro.</w:t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Disponibilidad limitada de información o retroalimentación del mandante:</w:t>
              <w:br w:type="textWrapping"/>
            </w:r>
            <w:r w:rsidDel="00000000" w:rsidR="00000000" w:rsidRPr="00000000">
              <w:rPr>
                <w:rtl w:val="0"/>
              </w:rPr>
              <w:t xml:space="preserve"> El desarrollo de ciertas funcionalidades puede depender de información entregada por SuMateCL, como productos, precios, stock, procesos internos o validaciones de la solución.</w:t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Solicitar la información necesaria con anticipación, mantener registro de las consultas realizadas y continuar con tareas que no dependan directamente de la respuesta del mandante cuando existan retrasos.</w:t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Problemas de integración entre los componentes del sistema:</w:t>
              <w:br w:type="textWrapping"/>
            </w:r>
            <w:r w:rsidDel="00000000" w:rsidR="00000000" w:rsidRPr="00000000">
              <w:rPr>
                <w:rtl w:val="0"/>
              </w:rPr>
              <w:t xml:space="preserve"> La plataforma Web, la aplicación móvil y los servicios de Supabase pueden presentar diferencias o errores durante su integración, especialmente en autenticación, inventario, pedidos o control de roles.</w:t>
            </w:r>
          </w:p>
          <w:p w:rsidR="00000000" w:rsidDel="00000000" w:rsidP="00000000" w:rsidRDefault="00000000" w:rsidRPr="00000000" w14:paraId="0000006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Integrar los componentes de forma progresiva, realizar pruebas frecuentes y validar cada flujo principal antes de incorporar nuevas funcionalidades.</w:t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Configuración incorrecta de seguridad o permisos:</w:t>
              <w:br w:type="textWrapping"/>
            </w:r>
            <w:r w:rsidDel="00000000" w:rsidR="00000000" w:rsidRPr="00000000">
              <w:rPr>
                <w:rtl w:val="0"/>
              </w:rPr>
              <w:t xml:space="preserve"> Una configuración inadecuada de autenticación, roles o políticas de acceso podría permitir que usuarios accedan a información o funcionalidades que no les correspondan.</w:t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Revisar y probar los permisos definidos para cada rol, aplicar políticas de seguridad en Supabase y comprobar mediante pruebas que los usuarios únicamente tengan acceso a los recursos autorizados.</w:t>
            </w:r>
          </w:p>
          <w:p w:rsidR="00000000" w:rsidDel="00000000" w:rsidP="00000000" w:rsidRDefault="00000000" w:rsidRPr="00000000" w14:paraId="00000069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3dy6vkm" w:id="16"/>
      <w:bookmarkEnd w:id="16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Cronograma de hitos principales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Hito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Levantamiento de Requerimientos, Definición de Alcance y Acta de Constitución (Fase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40" w:before="40" w:line="276" w:lineRule="auto"/>
              <w:ind w:left="0" w:hanging="2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25 / 08 /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Definición de arquitectura, modelo inicial de datos y prototipos de interfaces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40" w:before="40" w:line="276" w:lineRule="auto"/>
              <w:ind w:left="0" w:hanging="2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12 / 09 /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Implementación de módulos base de la plataforma Web, aplicación Android y servicios en Supabase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40" w:before="40" w:line="276" w:lineRule="auto"/>
              <w:ind w:left="0" w:hanging="2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30 / 09 /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Integración de componentes, flujo de pago Sandbox y ejecución de pruebas funcionales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40" w:before="40" w:line="276" w:lineRule="auto"/>
              <w:ind w:left="0" w:hanging="2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21 / 10 /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Corrección de incidencias, validación de la solución y preparación del ambiente de demostración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40" w:before="40" w:line="276" w:lineRule="auto"/>
              <w:ind w:left="0" w:hanging="2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15/ 11 /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Entrega de documentación, manuales, demostración final y cierre del proyecto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40" w:before="40" w:line="276" w:lineRule="auto"/>
              <w:ind w:left="0" w:hanging="2"/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26/11/2026</w:t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spacing w:after="280" w:before="280" w:lineRule="auto"/>
        <w:ind w:left="-1.9999999999999998" w:firstLine="0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Presupuesto inicial asignado</w:t>
      </w:r>
    </w:p>
    <w:tbl>
      <w:tblPr>
        <w:tblStyle w:val="Table7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9"/>
        <w:tblGridChange w:id="0">
          <w:tblGrid>
            <w:gridCol w:w="9209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58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humanos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Dedicación: 14 semanas de proyecto × 15 horas/semana por integrante = 210 horas por persona (840 horas de ingeniería totales).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 el mercado chileno real, los roles no cobran lo mismo y la tarifa de un egresado junior-mid oscila entre 15.000 y 18.000 CLP/hr (~0,40 a 0,50 UF/hr):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5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8644.0" w:type="dxa"/>
              <w:jc w:val="left"/>
              <w:tblInd w:w="358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28"/>
              <w:gridCol w:w="1729"/>
              <w:gridCol w:w="1729"/>
              <w:gridCol w:w="1729"/>
              <w:gridCol w:w="1729"/>
              <w:tblGridChange w:id="0">
                <w:tblGrid>
                  <w:gridCol w:w="1728"/>
                  <w:gridCol w:w="1729"/>
                  <w:gridCol w:w="1729"/>
                  <w:gridCol w:w="1729"/>
                  <w:gridCol w:w="17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Rol en Squad</w:t>
                  </w:r>
                </w:p>
              </w:tc>
              <w:tc>
                <w:tcPr/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Responsable</w:t>
                  </w:r>
                </w:p>
              </w:tc>
              <w:tc>
                <w:tcPr/>
                <w:p w:rsidR="00000000" w:rsidDel="00000000" w:rsidP="00000000" w:rsidRDefault="00000000" w:rsidRPr="00000000" w14:paraId="0000008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Horas</w:t>
                  </w:r>
                </w:p>
              </w:tc>
              <w:tc>
                <w:tcPr/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Tarifa/Hora</w:t>
                  </w:r>
                </w:p>
              </w:tc>
              <w:tc>
                <w:tcPr/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Subtotal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Product Owner &amp; Backend Lead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Ignacio Manriquez</w:t>
                  </w:r>
                </w:p>
              </w:tc>
              <w:tc>
                <w:tcPr/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210 hrs</w:t>
                  </w:r>
                </w:p>
              </w:tc>
              <w:tc>
                <w:tcPr/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$12.000 CLP</w:t>
                  </w:r>
                </w:p>
              </w:tc>
              <w:tc>
                <w:tcPr/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$2.5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0.000 CLP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Scrum Master &amp; DB Architect</w:t>
                  </w:r>
                </w:p>
              </w:tc>
              <w:tc>
                <w:tcPr/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Bryan Silva</w:t>
                  </w:r>
                </w:p>
              </w:tc>
              <w:tc>
                <w:tcPr/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210 hrs</w:t>
                  </w:r>
                </w:p>
              </w:tc>
              <w:tc>
                <w:tcPr/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$12.240 CLP</w:t>
                  </w:r>
                </w:p>
              </w:tc>
              <w:tc>
                <w:tcPr/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$2.570.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00 CLP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Frontend &amp; Mobile Developer</w:t>
                  </w:r>
                </w:p>
              </w:tc>
              <w:tc>
                <w:tcPr/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Matías Medina</w:t>
                  </w:r>
                </w:p>
              </w:tc>
              <w:tc>
                <w:tcPr/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210 hrs</w:t>
                  </w:r>
                </w:p>
              </w:tc>
              <w:tc>
                <w:tcPr/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$11.700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CLP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$2.4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57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.000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CLP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8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QA Engineer &amp; Integrador Cloud</w:t>
                  </w:r>
                </w:p>
              </w:tc>
              <w:tc>
                <w:tcPr/>
                <w:p w:rsidR="00000000" w:rsidDel="00000000" w:rsidP="00000000" w:rsidRDefault="00000000" w:rsidRPr="00000000" w14:paraId="0000009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Matías Ríos</w:t>
                  </w:r>
                </w:p>
              </w:tc>
              <w:tc>
                <w:tcPr/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210 hrs</w:t>
                  </w:r>
                </w:p>
              </w:tc>
              <w:tc>
                <w:tcPr/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$11.700 CLP</w:t>
                  </w:r>
                </w:p>
              </w:tc>
              <w:tc>
                <w:tcPr/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$2.45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.000 CLP</w:t>
                  </w:r>
                </w:p>
              </w:tc>
            </w:tr>
          </w:tbl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5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Recursos Tecnológicos y Licencias (Costos Directos Estimados)</w:t>
            </w:r>
          </w:p>
          <w:p w:rsidR="00000000" w:rsidDel="00000000" w:rsidP="00000000" w:rsidRDefault="00000000" w:rsidRPr="00000000" w14:paraId="00000099">
            <w:pPr>
              <w:spacing w:after="240" w:befor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efectos de la estimación académica del proyecto, se consideran los siguientes costos tecnológicos asociados a una posible implementación y publicación de la solución: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Registro de Dominio Web (.cl en NIC Chile por 1 año):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$11.990 CLP.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Cuenta Desarrollador Google Play Console: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$24.500 CLP, considerada para una eventual publicación y distribución formal de la aplicación Android.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Fondo de Reserva Cloud: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$50.000 CLP, destinado a cubrir posibles excedentes temporales de almacenamiento, transferencia o consumo de servicios en Supabase o Vercel.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Servicios Base (Fase MVP):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Supabase (PostgreSQL/Auth/Storage), Vercel en plan Free Tier y entornos Sandbox de Webpay Plus y Mercado Pago: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$0 CLP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Subtotal Recursos Tecnológicos Directos: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$86.490 CLP.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5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40" w:before="40" w:lineRule="auto"/>
              <w:ind w:left="0" w:hanging="2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0" w:right="0" w:hanging="2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0" w:right="0" w:hanging="2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0" w:right="0" w:hanging="2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0" w:right="0" w:hanging="2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0" w:right="0" w:hanging="2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0" w:right="0" w:hanging="2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Gastos Operativos y de Logística en Terreno</w:t>
            </w:r>
          </w:p>
          <w:p w:rsidR="00000000" w:rsidDel="00000000" w:rsidP="00000000" w:rsidRDefault="00000000" w:rsidRPr="00000000" w14:paraId="000000A9">
            <w:pPr>
              <w:spacing w:after="240" w:befor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el desarrollo del proyecto se consideran gastos operativos asociados a actividades presenciales, conectividad y validación de la solución. Para efectos de la estimación académica, se contemplan los siguientes montos: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Movilización y traslados presenciales: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$140.000 CLP, destinados a reuniones, actividades de coordinación y posibles visitas relacionadas con el proyecto.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Pruebas de campo y conectividad móvil: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$35.000 CLP, considerados para disponer de conectividad móvil durante pruebas de la aplicación en dispositivos Android fuera de redes WiFi habituales.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Validación con usuarios y material: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$65.000 CLP, destinados a materiales, impresiones, encuestas u otros insumos utilizados durante las actividades de prueba y validación.</w:t>
            </w:r>
          </w:p>
          <w:p w:rsidR="00000000" w:rsidDel="00000000" w:rsidP="00000000" w:rsidRDefault="00000000" w:rsidRPr="00000000" w14:paraId="000000AD">
            <w:pPr>
              <w:spacing w:after="240" w:befor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Subtotal Gastos Operativos: $240.000 CLP.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40" w:before="40" w:lineRule="auto"/>
              <w:ind w:left="0"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Reserva de Contingencia 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considera una reserva de contingencia destinada a cubrir posibles gastos imprevistos que puedan surgir durante el desarrollo del proyecto, tales como movilizaciones adicionales, requerimientos temporales de conectividad, reimpresiones, materiales de apoyo o necesidades puntuales de infraestructura tecnológica.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efectos de la estimación académica del proyecto, se establece una reserva aproximada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$40.000 CLP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correspondiente a un monto cercano al 12% de los costos tecnológicos y operativos estimados.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Reserva de Contingencia: $40.000 CLP.</w:t>
            </w:r>
          </w:p>
          <w:p w:rsidR="00000000" w:rsidDel="00000000" w:rsidP="00000000" w:rsidRDefault="00000000" w:rsidRPr="00000000" w14:paraId="000000B3">
            <w:pPr>
              <w:spacing w:after="240" w:befor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Presupuesto total estimado del proyecto: $10.370.890 CLP.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40" w:before="40" w:lineRule="auto"/>
              <w:ind w:left="0" w:hanging="2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35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  <w:bCs w:val="0"/>
        </w:rPr>
      </w:pPr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</w:p>
    <w:p w:rsidR="00000000" w:rsidDel="00000000" w:rsidP="00000000" w:rsidRDefault="00000000" w:rsidRPr="00000000" w14:paraId="000000B7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after="280" w:before="280" w:lineRule="auto"/>
        <w:ind w:left="-1.9999999999999998" w:firstLine="0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Lista de Interesados (stakeholders)</w:t>
      </w:r>
    </w:p>
    <w:tbl>
      <w:tblPr>
        <w:tblStyle w:val="Table9"/>
        <w:tblW w:w="70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703"/>
        <w:tblGridChange w:id="0">
          <w:tblGrid>
            <w:gridCol w:w="2136"/>
            <w:gridCol w:w="2244"/>
            <w:gridCol w:w="27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1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2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3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4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Dueño / Administrador de SuMateCL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5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Representante Legal y 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6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Dirección General - SuMateCL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Osnellys E. Andrade 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8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Docente Guía y Evaluadora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9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Escuela de Informática y Telecomunicaciones -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A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Ignacio Manriquez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Product Owner / Gerente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Equipo de Desarrollo GROWDER -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D">
            <w:pPr>
              <w:spacing w:after="40" w:before="40" w:line="276" w:lineRule="auto"/>
              <w:ind w:left="0"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Bryan Silva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E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Scrum Master / DB Architect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F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Equipo de Desarrollo GROWDER - Duoc UC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0">
            <w:pPr>
              <w:spacing w:after="40" w:before="40" w:line="276" w:lineRule="auto"/>
              <w:ind w:left="0"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Matías Medina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1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Frontend &amp; Mobile Developer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2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Equipo de Desarrollo GROWDER - Duoc UC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3">
            <w:pPr>
              <w:spacing w:after="40" w:before="40" w:line="276" w:lineRule="auto"/>
              <w:ind w:left="0"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Matías Ríos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4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QA Engineer &amp; Integrador Cloud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5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Equipo de Desarrollo GROWDER - Duoc UC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6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Personal de Bodega y Despacho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7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Operador de Bodega / Encargado de 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8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Área de Bodega y Despacho - SuMateCL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9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Clientes Finales 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A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Compradores y Consumidores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Clientes Externos - Comercio Electrónico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pStyle w:val="Heading1"/>
        <w:spacing w:after="280" w:before="280" w:lineRule="auto"/>
        <w:ind w:left="1" w:hanging="3"/>
        <w:rPr/>
      </w:pPr>
      <w:bookmarkStart w:colFirst="0" w:colLast="0" w:name="_heading=h.hth7xcaw1ev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280" w:before="280" w:lineRule="auto"/>
        <w:ind w:left="0" w:firstLine="0"/>
        <w:rPr>
          <w:rFonts w:ascii="Lato" w:cs="Lato" w:eastAsia="Lato" w:hAnsi="Lato"/>
          <w:color w:val="003f6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0E1">
      <w:pPr>
        <w:pStyle w:val="Heading2"/>
        <w:spacing w:after="280" w:before="280" w:lineRule="auto"/>
        <w:ind w:left="0" w:hanging="2"/>
        <w:rPr>
          <w:rFonts w:ascii="Lato" w:cs="Lato" w:eastAsia="Lato" w:hAnsi="Lato"/>
          <w:color w:val="666666"/>
        </w:rPr>
      </w:pPr>
      <w:r w:rsidDel="00000000" w:rsidR="00000000" w:rsidRPr="00000000">
        <w:rPr>
          <w:rFonts w:ascii="Lato" w:cs="Lato" w:eastAsia="Lato" w:hAnsi="Lato"/>
          <w:color w:val="666666"/>
          <w:rtl w:val="0"/>
        </w:rPr>
        <w:t xml:space="preserve">Gerente de proyecto</w:t>
      </w:r>
    </w:p>
    <w:tbl>
      <w:tblPr>
        <w:tblStyle w:val="Table10"/>
        <w:tblW w:w="6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E2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E3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E4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Ignacio Manriquez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6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Gerente de Proyecto /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7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Escuela de Informática y Telecomunicaciones - Duoc 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pStyle w:val="Heading3"/>
        <w:keepNext w:val="0"/>
        <w:spacing w:after="80" w:before="280" w:line="240" w:lineRule="auto"/>
        <w:ind w:hanging="2"/>
        <w:rPr>
          <w:rFonts w:ascii="Lato" w:cs="Lato" w:eastAsia="Lato" w:hAnsi="Lato"/>
          <w:color w:val="365f91"/>
        </w:rPr>
      </w:pPr>
      <w:bookmarkStart w:colFirst="0" w:colLast="0" w:name="_heading=h.tpemhia3c7qu" w:id="18"/>
      <w:bookmarkEnd w:id="18"/>
      <w:r w:rsidDel="00000000" w:rsidR="00000000" w:rsidRPr="00000000">
        <w:rPr>
          <w:rFonts w:ascii="Lato" w:cs="Lato" w:eastAsia="Lato" w:hAnsi="Lato"/>
          <w:color w:val="365f91"/>
          <w:rtl w:val="0"/>
        </w:rPr>
        <w:t xml:space="preserve">Niveles de autoridad</w:t>
      </w:r>
    </w:p>
    <w:p w:rsidR="00000000" w:rsidDel="00000000" w:rsidP="00000000" w:rsidRDefault="00000000" w:rsidRPr="00000000" w14:paraId="000000E9">
      <w:pPr>
        <w:pStyle w:val="Heading2"/>
        <w:spacing w:after="240" w:before="240" w:lineRule="auto"/>
        <w:ind w:firstLine="0"/>
        <w:rPr>
          <w:rFonts w:ascii="Lato" w:cs="Lato" w:eastAsia="Lato" w:hAnsi="Lato"/>
          <w:b w:val="0"/>
          <w:bCs w:val="0"/>
          <w:color w:val="000000"/>
          <w:sz w:val="20"/>
          <w:szCs w:val="20"/>
        </w:rPr>
      </w:pPr>
      <w:bookmarkStart w:colFirst="0" w:colLast="0" w:name="_heading=h.nirg0omwiji" w:id="19"/>
      <w:bookmarkEnd w:id="19"/>
      <w:r w:rsidDel="00000000" w:rsidR="00000000" w:rsidRPr="00000000">
        <w:rPr>
          <w:rFonts w:ascii="Lato" w:cs="Lato" w:eastAsia="Lato" w:hAnsi="Lato"/>
          <w:color w:val="000000"/>
          <w:sz w:val="20"/>
          <w:szCs w:val="20"/>
          <w:rtl w:val="0"/>
        </w:rPr>
        <w:t xml:space="preserve">Decisiones de personal y organización del equipo:</w:t>
        <w:br w:type="textWrapping"/>
      </w:r>
      <w:r w:rsidDel="00000000" w:rsidR="00000000" w:rsidRPr="00000000">
        <w:rPr>
          <w:rFonts w:ascii="Lato" w:cs="Lato" w:eastAsia="Lato" w:hAnsi="Lato"/>
          <w:b w:val="0"/>
          <w:bCs w:val="0"/>
          <w:color w:val="000000"/>
          <w:sz w:val="20"/>
          <w:szCs w:val="20"/>
          <w:rtl w:val="0"/>
        </w:rPr>
        <w:t xml:space="preserve"> Responsable de coordinar la distribución de tareas dentro del equipo de desarrollo, organizar las actividades de los integrantes, apoyar la definición de roles y realizar seguimiento al cumplimiento de los compromisos establecidos durante el proyecto.</w:t>
      </w:r>
    </w:p>
    <w:p w:rsidR="00000000" w:rsidDel="00000000" w:rsidP="00000000" w:rsidRDefault="00000000" w:rsidRPr="00000000" w14:paraId="000000EA">
      <w:pPr>
        <w:pStyle w:val="Heading2"/>
        <w:spacing w:after="240" w:before="240" w:lineRule="auto"/>
        <w:ind w:firstLine="0"/>
        <w:rPr>
          <w:rFonts w:ascii="Lato" w:cs="Lato" w:eastAsia="Lato" w:hAnsi="Lato"/>
          <w:b w:val="0"/>
          <w:bCs w:val="0"/>
          <w:color w:val="000000"/>
          <w:sz w:val="20"/>
          <w:szCs w:val="20"/>
        </w:rPr>
      </w:pPr>
      <w:bookmarkStart w:colFirst="0" w:colLast="0" w:name="_heading=h.nirg0omwiji" w:id="19"/>
      <w:bookmarkEnd w:id="19"/>
      <w:r w:rsidDel="00000000" w:rsidR="00000000" w:rsidRPr="00000000">
        <w:rPr>
          <w:rFonts w:ascii="Lato" w:cs="Lato" w:eastAsia="Lato" w:hAnsi="Lato"/>
          <w:color w:val="000000"/>
          <w:sz w:val="20"/>
          <w:szCs w:val="20"/>
          <w:rtl w:val="0"/>
        </w:rPr>
        <w:t xml:space="preserve">Gestión de presupuesto y variaciones:</w:t>
        <w:br w:type="textWrapping"/>
      </w:r>
      <w:r w:rsidDel="00000000" w:rsidR="00000000" w:rsidRPr="00000000">
        <w:rPr>
          <w:rFonts w:ascii="Lato" w:cs="Lato" w:eastAsia="Lato" w:hAnsi="Lato"/>
          <w:b w:val="0"/>
          <w:bCs w:val="0"/>
          <w:color w:val="000000"/>
          <w:sz w:val="20"/>
          <w:szCs w:val="20"/>
          <w:rtl w:val="0"/>
        </w:rPr>
        <w:t xml:space="preserve"> Responsable de supervisar la planificación y control del presupuesto académico del proyecto. Cualquier gasto real no contemplado inicialmente deberá ser revisado por el equipo y, cuando corresponda, validado con el mandante o la docente guía.</w:t>
      </w:r>
    </w:p>
    <w:p w:rsidR="00000000" w:rsidDel="00000000" w:rsidP="00000000" w:rsidRDefault="00000000" w:rsidRPr="00000000" w14:paraId="000000EB">
      <w:pPr>
        <w:pStyle w:val="Heading2"/>
        <w:spacing w:after="240" w:before="240" w:lineRule="auto"/>
        <w:ind w:firstLine="0"/>
        <w:rPr>
          <w:rFonts w:ascii="Lato" w:cs="Lato" w:eastAsia="Lato" w:hAnsi="Lato"/>
          <w:b w:val="0"/>
          <w:bCs w:val="0"/>
          <w:color w:val="000000"/>
          <w:sz w:val="20"/>
          <w:szCs w:val="20"/>
        </w:rPr>
      </w:pPr>
      <w:bookmarkStart w:colFirst="0" w:colLast="0" w:name="_heading=h.nirg0omwiji" w:id="19"/>
      <w:bookmarkEnd w:id="19"/>
      <w:r w:rsidDel="00000000" w:rsidR="00000000" w:rsidRPr="00000000">
        <w:rPr>
          <w:rFonts w:ascii="Lato" w:cs="Lato" w:eastAsia="Lato" w:hAnsi="Lato"/>
          <w:color w:val="000000"/>
          <w:sz w:val="20"/>
          <w:szCs w:val="20"/>
          <w:rtl w:val="0"/>
        </w:rPr>
        <w:t xml:space="preserve">Decisiones técnicas:</w:t>
        <w:br w:type="textWrapping"/>
      </w:r>
      <w:r w:rsidDel="00000000" w:rsidR="00000000" w:rsidRPr="00000000">
        <w:rPr>
          <w:rFonts w:ascii="Lato" w:cs="Lato" w:eastAsia="Lato" w:hAnsi="Lato"/>
          <w:b w:val="0"/>
          <w:bCs w:val="0"/>
          <w:color w:val="000000"/>
          <w:sz w:val="20"/>
          <w:szCs w:val="20"/>
          <w:rtl w:val="0"/>
        </w:rPr>
        <w:t xml:space="preserve"> Podrá coordinar y proponer decisiones relacionadas con arquitectura, tecnologías, base de datos, desarrollo Web y móvil, pruebas e integraciones. Las decisiones técnicas de mayor impacto deberán ser revisadas en conjunto con los integrantes responsables de cada área.</w:t>
      </w:r>
    </w:p>
    <w:p w:rsidR="00000000" w:rsidDel="00000000" w:rsidP="00000000" w:rsidRDefault="00000000" w:rsidRPr="00000000" w14:paraId="000000EC">
      <w:pPr>
        <w:pStyle w:val="Heading2"/>
        <w:spacing w:after="240" w:before="240" w:lineRule="auto"/>
        <w:ind w:firstLine="0"/>
        <w:rPr>
          <w:rFonts w:ascii="Lato" w:cs="Lato" w:eastAsia="Lato" w:hAnsi="Lato"/>
          <w:b w:val="0"/>
          <w:bCs w:val="0"/>
          <w:color w:val="000000"/>
          <w:sz w:val="20"/>
          <w:szCs w:val="20"/>
        </w:rPr>
      </w:pPr>
      <w:bookmarkStart w:colFirst="0" w:colLast="0" w:name="_heading=h.nirg0omwiji" w:id="19"/>
      <w:bookmarkEnd w:id="19"/>
      <w:r w:rsidDel="00000000" w:rsidR="00000000" w:rsidRPr="00000000">
        <w:rPr>
          <w:rFonts w:ascii="Lato" w:cs="Lato" w:eastAsia="Lato" w:hAnsi="Lato"/>
          <w:color w:val="000000"/>
          <w:sz w:val="20"/>
          <w:szCs w:val="20"/>
          <w:rtl w:val="0"/>
        </w:rPr>
        <w:t xml:space="preserve">Resolución de conflictos:</w:t>
        <w:br w:type="textWrapping"/>
      </w:r>
      <w:r w:rsidDel="00000000" w:rsidR="00000000" w:rsidRPr="00000000">
        <w:rPr>
          <w:rFonts w:ascii="Lato" w:cs="Lato" w:eastAsia="Lato" w:hAnsi="Lato"/>
          <w:b w:val="0"/>
          <w:bCs w:val="0"/>
          <w:color w:val="000000"/>
          <w:sz w:val="20"/>
          <w:szCs w:val="20"/>
          <w:rtl w:val="0"/>
        </w:rPr>
        <w:t xml:space="preserve"> Actuará como primera instancia de coordinación frente a diferencias relacionadas con prioridades, distribución de trabajo, requerimientos o planificación interna, buscando acuerdos entre los integrantes del equipo.</w:t>
      </w:r>
    </w:p>
    <w:p w:rsidR="00000000" w:rsidDel="00000000" w:rsidP="00000000" w:rsidRDefault="00000000" w:rsidRPr="00000000" w14:paraId="000000ED">
      <w:pPr>
        <w:pStyle w:val="Heading2"/>
        <w:spacing w:after="240" w:before="240" w:lineRule="auto"/>
        <w:ind w:firstLine="0"/>
        <w:rPr>
          <w:rFonts w:ascii="Lato" w:cs="Lato" w:eastAsia="Lato" w:hAnsi="Lato"/>
          <w:b w:val="0"/>
          <w:bCs w:val="0"/>
          <w:color w:val="000000"/>
          <w:sz w:val="20"/>
          <w:szCs w:val="20"/>
        </w:rPr>
      </w:pPr>
      <w:bookmarkStart w:colFirst="0" w:colLast="0" w:name="_heading=h.13q213lmqpeb" w:id="20"/>
      <w:bookmarkEnd w:id="20"/>
      <w:r w:rsidDel="00000000" w:rsidR="00000000" w:rsidRPr="00000000">
        <w:rPr>
          <w:rFonts w:ascii="Lato" w:cs="Lato" w:eastAsia="Lato" w:hAnsi="Lato"/>
          <w:color w:val="000000"/>
          <w:sz w:val="20"/>
          <w:szCs w:val="20"/>
          <w:rtl w:val="0"/>
        </w:rPr>
        <w:t xml:space="preserve">Ruta de escalamiento y limitaciones de autoridad:</w:t>
        <w:br w:type="textWrapping"/>
      </w:r>
      <w:r w:rsidDel="00000000" w:rsidR="00000000" w:rsidRPr="00000000">
        <w:rPr>
          <w:rFonts w:ascii="Lato" w:cs="Lato" w:eastAsia="Lato" w:hAnsi="Lato"/>
          <w:b w:val="0"/>
          <w:bCs w:val="0"/>
          <w:color w:val="000000"/>
          <w:sz w:val="20"/>
          <w:szCs w:val="20"/>
          <w:rtl w:val="0"/>
        </w:rPr>
        <w:t xml:space="preserve"> Las modificaciones significativas al alcance, fechas principales del proyecto, presupuesto o compromisos establecidos con SuMateCL deberán ser evaluadas por el equipo y escaladas, cuando corresponda, a la docente guía y al representante del mandante.</w:t>
      </w:r>
    </w:p>
    <w:p w:rsidR="00000000" w:rsidDel="00000000" w:rsidP="00000000" w:rsidRDefault="00000000" w:rsidRPr="00000000" w14:paraId="000000EE">
      <w:pPr>
        <w:pStyle w:val="Heading2"/>
        <w:spacing w:after="280" w:before="280" w:lineRule="auto"/>
        <w:ind w:left="0" w:hanging="2"/>
        <w:rPr>
          <w:rFonts w:ascii="Lato" w:cs="Lato" w:eastAsia="Lato" w:hAnsi="Lato"/>
          <w:b w:val="0"/>
          <w:bCs w:val="0"/>
        </w:rPr>
      </w:pPr>
      <w:bookmarkStart w:colFirst="0" w:colLast="0" w:name="_heading=h.nirg0omwiji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280" w:before="280" w:lineRule="auto"/>
        <w:ind w:left="0" w:hanging="2"/>
        <w:rPr>
          <w:rFonts w:ascii="Lato" w:cs="Lato" w:eastAsia="Lato" w:hAnsi="Lato"/>
          <w:b w:val="0"/>
          <w:bCs w:val="0"/>
        </w:rPr>
      </w:pPr>
      <w:bookmarkStart w:colFirst="0" w:colLast="0" w:name="_heading=h.as5n95hxlt5w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280" w:before="280" w:lineRule="auto"/>
        <w:ind w:left="0" w:hanging="2"/>
        <w:rPr>
          <w:rFonts w:ascii="Lato" w:cs="Lato" w:eastAsia="Lato" w:hAnsi="Lato"/>
          <w:color w:val="003f6c"/>
        </w:rPr>
      </w:pPr>
      <w:bookmarkStart w:colFirst="0" w:colLast="0" w:name="_heading=h.17dp8vu" w:id="22"/>
      <w:bookmarkEnd w:id="22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Personal y recursos preasignados</w:t>
      </w:r>
    </w:p>
    <w:tbl>
      <w:tblPr>
        <w:tblStyle w:val="Table11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4485"/>
        <w:tblGridChange w:id="0">
          <w:tblGrid>
            <w:gridCol w:w="438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F9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Recurso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FA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B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Ignacio Manriquez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C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Equipo de Desarrollo GROWDER -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D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Bryan Silva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E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Equipo de Desarrollo GROWDER -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F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Matías Medina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0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Equipo de Desarrollo GROWDER -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1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Matías Ríos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2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Equipo de Desarrollo GROWDER -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3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Supabase PostgreSQL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4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Servicios Cloud / Base de datos centralizada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5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Supabase Auth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6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Servicios Cloud / Autenticación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Supabase Storage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8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Servicios Cloud / Almacenamiento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9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Vercel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A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Servicios Cloud / Hosting Web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B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GitHub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40" w:before="40" w:line="276" w:lineRule="auto"/>
              <w:ind w:left="0"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Herramienta de control de versiones y colaboración </w:t>
            </w:r>
          </w:p>
        </w:tc>
      </w:tr>
    </w:tbl>
    <w:p w:rsidR="00000000" w:rsidDel="00000000" w:rsidP="00000000" w:rsidRDefault="00000000" w:rsidRPr="00000000" w14:paraId="0000010D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  <w:bCs w:val="0"/>
        </w:rPr>
      </w:pPr>
      <w:bookmarkStart w:colFirst="0" w:colLast="0" w:name="_heading=h.26in1rg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Aprobaciones</w:t>
      </w:r>
    </w:p>
    <w:tbl>
      <w:tblPr>
        <w:tblStyle w:val="Table1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Patrocinador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2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Dueño / Representante de SuMateCL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3">
            <w:pPr>
              <w:spacing w:after="40" w:before="40" w:line="276" w:lineRule="auto"/>
              <w:ind w:left="0" w:hanging="2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Pendiente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4">
            <w:pPr>
              <w:spacing w:after="40" w:before="40" w:line="276" w:lineRule="auto"/>
              <w:ind w:left="0" w:hanging="2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Pendiente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Osnellys E. Andrade D. – Docente Guía Duoc UC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6">
            <w:pPr>
              <w:spacing w:after="40" w:before="40" w:line="276" w:lineRule="auto"/>
              <w:ind w:left="0" w:hanging="2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Pendiente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40" w:before="40" w:line="276" w:lineRule="auto"/>
              <w:ind w:left="0" w:hanging="2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Pendiente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8">
            <w:pPr>
              <w:spacing w:after="40" w:before="40" w:line="276" w:lineRule="auto"/>
              <w:ind w:left="0" w:hanging="2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 Ignacio Manriquez – Gerente de Proyecto / Product Owner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9">
            <w:pPr>
              <w:spacing w:after="40" w:before="40" w:line="276" w:lineRule="auto"/>
              <w:ind w:left="0" w:hanging="2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25 / 08 /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A">
            <w:pPr>
              <w:spacing w:after="40" w:before="40" w:line="276" w:lineRule="auto"/>
              <w:ind w:left="0" w:hanging="2"/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Pendiente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pStyle w:val="Heading2"/>
        <w:spacing w:after="280" w:before="280" w:lineRule="auto"/>
        <w:ind w:left="0" w:hanging="2"/>
        <w:rPr>
          <w:rFonts w:ascii="Lato" w:cs="Lato" w:eastAsia="Lato" w:hAnsi="Lato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spacing w:before="280" w:lineRule="auto"/>
        <w:ind w:left="1" w:hanging="3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358" w:hanging="360"/>
      </w:pPr>
      <w:rPr/>
    </w:lvl>
    <w:lvl w:ilvl="1">
      <w:start w:val="1"/>
      <w:numFmt w:val="lowerLetter"/>
      <w:lvlText w:val="%2."/>
      <w:lvlJc w:val="left"/>
      <w:pPr>
        <w:ind w:left="1078" w:hanging="360"/>
      </w:pPr>
      <w:rPr/>
    </w:lvl>
    <w:lvl w:ilvl="2">
      <w:start w:val="1"/>
      <w:numFmt w:val="lowerRoman"/>
      <w:lvlText w:val="%3."/>
      <w:lvlJc w:val="right"/>
      <w:pPr>
        <w:ind w:left="1798" w:hanging="180"/>
      </w:pPr>
      <w:rPr/>
    </w:lvl>
    <w:lvl w:ilvl="3">
      <w:start w:val="1"/>
      <w:numFmt w:val="decimal"/>
      <w:lvlText w:val="%4."/>
      <w:lvlJc w:val="left"/>
      <w:pPr>
        <w:ind w:left="2518" w:hanging="360"/>
      </w:pPr>
      <w:rPr/>
    </w:lvl>
    <w:lvl w:ilvl="4">
      <w:start w:val="1"/>
      <w:numFmt w:val="lowerLetter"/>
      <w:lvlText w:val="%5."/>
      <w:lvlJc w:val="left"/>
      <w:pPr>
        <w:ind w:left="3238" w:hanging="360"/>
      </w:pPr>
      <w:rPr/>
    </w:lvl>
    <w:lvl w:ilvl="5">
      <w:start w:val="1"/>
      <w:numFmt w:val="lowerRoman"/>
      <w:lvlText w:val="%6."/>
      <w:lvlJc w:val="right"/>
      <w:pPr>
        <w:ind w:left="3958" w:hanging="180"/>
      </w:pPr>
      <w:rPr/>
    </w:lvl>
    <w:lvl w:ilvl="6">
      <w:start w:val="1"/>
      <w:numFmt w:val="decimal"/>
      <w:lvlText w:val="%7."/>
      <w:lvlJc w:val="left"/>
      <w:pPr>
        <w:ind w:left="4678" w:hanging="360"/>
      </w:pPr>
      <w:rPr/>
    </w:lvl>
    <w:lvl w:ilvl="7">
      <w:start w:val="1"/>
      <w:numFmt w:val="lowerLetter"/>
      <w:lvlText w:val="%8."/>
      <w:lvlJc w:val="left"/>
      <w:pPr>
        <w:ind w:left="5398" w:hanging="360"/>
      </w:pPr>
      <w:rPr/>
    </w:lvl>
    <w:lvl w:ilvl="8">
      <w:start w:val="1"/>
      <w:numFmt w:val="lowerRoman"/>
      <w:lvlText w:val="%9."/>
      <w:lvlJc w:val="right"/>
      <w:pPr>
        <w:ind w:left="6118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Fuerte">
    <w:name w:val="Strong"/>
    <w:uiPriority w:val="22"/>
    <w:qFormat w:val="1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uiPriority w:val="20"/>
    <w:qFormat w:val="1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+F69h9oZ3BVi+fanHx72OQ5kow==">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0x0101000DE189D277BD07488664EE36F8B6CA3B</vt:lpwstr>
  </property>
</Properties>
</file>