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Times New Roman" w:hAnsi="Times New Roman"/>
          <w:i/>
          <w:i/>
          <w:color w:val="000000"/>
          <w:sz w:val="14"/>
          <w:szCs w:val="14"/>
        </w:rPr>
      </w:pPr>
      <w:r>
        <w:rPr>
          <w:rFonts w:ascii="Times New Roman" w:hAnsi="Times New Roman"/>
          <w:i/>
          <w:color w:val="000000"/>
          <w:sz w:val="14"/>
          <w:szCs w:val="14"/>
        </w:rPr>
      </w:r>
    </w:p>
    <w:tbl>
      <w:tblPr>
        <w:tblW w:w="9527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282"/>
        <w:gridCol w:w="1417"/>
        <w:gridCol w:w="3828"/>
      </w:tblGrid>
      <w:tr>
        <w:trPr>
          <w:trHeight w:val="1362" w:hRule="atLeast"/>
        </w:trPr>
        <w:tc>
          <w:tcPr>
            <w:tcW w:w="428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nl-NL"/>
              </w:rPr>
              <w:t>UNIVERSITE DE NGAOUNDERE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nl-NL"/>
              </w:rPr>
              <w:t>--------------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fr-FR"/>
              </w:rPr>
              <w:t>RECTORAT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fr-FR"/>
              </w:rPr>
              <w:t>--------------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fr-FR"/>
              </w:rPr>
              <w:t>SECRETARIAT GENERAL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fr-FR"/>
              </w:rPr>
              <w:t>--------------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fr-FR"/>
              </w:rPr>
              <w:t>DIRECTIONS DES AFFAIRES ACADEMIQUES ET DE LA COOPERATION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fr-FR"/>
              </w:rPr>
            </w:r>
          </w:p>
        </w:tc>
        <w:tc>
          <w:tcPr>
            <w:tcW w:w="141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18"/>
                <w:szCs w:val="18"/>
                <w:lang w:val="fr-FR"/>
              </w:rPr>
            </w:pPr>
            <w:r>
              <w:rPr>
                <w:rFonts w:ascii="Times New Roman" w:hAnsi="Times New Roman"/>
                <w:sz w:val="18"/>
                <w:szCs w:val="18"/>
                <w:lang w:val="fr-FR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80010</wp:posOffset>
                  </wp:positionV>
                  <wp:extent cx="633095" cy="828675"/>
                  <wp:effectExtent l="0" t="0" r="0" b="0"/>
                  <wp:wrapNone/>
                  <wp:docPr id="1" name="Imag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09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18"/>
                <w:szCs w:val="18"/>
                <w:lang w:val="fr-FR"/>
              </w:rPr>
            </w:pPr>
            <w:r>
              <w:rPr>
                <w:rFonts w:ascii="Times New Roman" w:hAnsi="Times New Roman"/>
                <w:sz w:val="18"/>
                <w:szCs w:val="18"/>
                <w:lang w:val="fr-FR"/>
              </w:rPr>
            </w:r>
          </w:p>
        </w:tc>
        <w:tc>
          <w:tcPr>
            <w:tcW w:w="3828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fr-FR"/>
              </w:rPr>
              <w:t>REPUBLIQUE DU  CAMEROUN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fr-FR"/>
              </w:rPr>
              <w:t>Paix - Travail – Patrie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  <w:lang w:val="fr-FR"/>
              </w:rPr>
              <w:t>--------------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GB"/>
              </w:rPr>
            </w:r>
          </w:p>
        </w:tc>
      </w:tr>
    </w:tbl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Fonts w:ascii="Times New Roman" w:hAnsi="Times New Roman"/>
          <w:b/>
          <w:bCs/>
          <w:sz w:val="6"/>
          <w:szCs w:val="6"/>
          <w:lang w:val="en-GB"/>
        </w:rPr>
      </w:pPr>
      <w:r>
        <w:rPr>
          <w:rFonts w:ascii="Times New Roman" w:hAnsi="Times New Roman"/>
          <w:b/>
          <w:bCs/>
          <w:sz w:val="6"/>
          <w:szCs w:val="6"/>
          <w:lang w:val="en-GB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720" w:leader="none"/>
        </w:tabs>
        <w:spacing w:lineRule="auto" w:line="240" w:before="0" w:after="0"/>
        <w:rPr>
          <w:rFonts w:ascii="Arial Narrow" w:hAnsi="Arial Narrow" w:cs="Arial"/>
          <w:b/>
          <w:bCs/>
          <w:sz w:val="24"/>
          <w:szCs w:val="24"/>
          <w:lang w:val="fr-FR"/>
        </w:rPr>
      </w:pPr>
      <w:r>
        <w:rPr>
          <w:rFonts w:cs="Arial" w:ascii="Arial Narrow" w:hAnsi="Arial Narrow"/>
          <w:b/>
          <w:bCs/>
          <w:sz w:val="24"/>
          <w:szCs w:val="24"/>
          <w:lang w:val="fr-FR"/>
        </w:rPr>
        <w:tab/>
        <w:tab/>
        <w:tab/>
        <w:tab/>
        <w:t>DECISION N°___________/UN/R/VR-EPDTIC/SG/DAAC/DEPE/SSPE</w:t>
      </w:r>
    </w:p>
    <w:p>
      <w:pPr>
        <w:pStyle w:val="Normal"/>
        <w:spacing w:lineRule="auto" w:line="240" w:before="0" w:after="0"/>
        <w:ind w:left="2832"/>
        <w:rPr>
          <w:rFonts w:ascii="Arial Narrow" w:hAnsi="Arial Narrow"/>
          <w:bCs/>
          <w:lang w:val="fr-FR"/>
        </w:rPr>
      </w:pPr>
      <w:r>
        <w:rPr>
          <w:rFonts w:ascii="Arial Narrow" w:hAnsi="Arial Narrow"/>
          <w:bCs/>
          <w:lang w:val="fr-FR"/>
        </w:rPr>
        <w:t xml:space="preserve">Portant avancement d’échelon de {civilite} {nomComplet}, </w:t>
      </w:r>
    </w:p>
    <w:p>
      <w:pPr>
        <w:pStyle w:val="Normal"/>
        <w:spacing w:lineRule="auto" w:line="240" w:before="0" w:after="0"/>
        <w:ind w:left="2832"/>
        <w:rPr>
          <w:rFonts w:ascii="Arial Narrow" w:hAnsi="Arial Narrow"/>
          <w:bCs/>
          <w:lang w:val="fr-FR"/>
        </w:rPr>
      </w:pPr>
      <w:r>
        <w:rPr>
          <w:rFonts w:ascii="Arial Narrow" w:hAnsi="Arial Narrow"/>
          <w:bCs/>
          <w:color w:val="000000"/>
          <w:lang w:val="fr-FR"/>
        </w:rPr>
        <w:t>{gradeActuel}</w:t>
      </w:r>
      <w:r>
        <w:rPr>
          <w:rFonts w:ascii="Arial Narrow" w:hAnsi="Arial Narrow"/>
          <w:bCs/>
          <w:lang w:val="fr-FR"/>
        </w:rPr>
        <w:t>.</w:t>
      </w:r>
    </w:p>
    <w:p>
      <w:pPr>
        <w:pStyle w:val="Normal"/>
        <w:spacing w:lineRule="auto" w:line="240" w:before="0" w:after="0"/>
        <w:ind w:left="2832"/>
        <w:rPr>
          <w:rFonts w:ascii="Arial Narrow" w:hAnsi="Arial Narrow"/>
          <w:bCs/>
          <w:lang w:val="fr-FR"/>
        </w:rPr>
      </w:pPr>
      <w:r>
        <w:rPr>
          <w:rFonts w:ascii="Arial Narrow" w:hAnsi="Arial Narrow"/>
          <w:bCs/>
          <w:lang w:val="fr-F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/>
          <w:b/>
          <w:bCs/>
          <w:sz w:val="24"/>
          <w:szCs w:val="24"/>
          <w:lang w:val="fr-FR"/>
        </w:rPr>
      </w:r>
    </w:p>
    <w:p>
      <w:pPr>
        <w:pStyle w:val="Normal"/>
        <w:tabs>
          <w:tab w:val="clear" w:pos="708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520" w:leader="none"/>
          <w:tab w:val="left" w:pos="2880" w:leader="none"/>
          <w:tab w:val="left" w:pos="3240" w:leader="none"/>
          <w:tab w:val="left" w:pos="3600" w:leader="none"/>
          <w:tab w:val="left" w:pos="3960" w:leader="none"/>
          <w:tab w:val="left" w:pos="4320" w:leader="none"/>
          <w:tab w:val="left" w:pos="4680" w:leader="none"/>
          <w:tab w:val="left" w:pos="5040" w:leader="none"/>
          <w:tab w:val="left" w:pos="5400" w:leader="none"/>
          <w:tab w:val="left" w:pos="5760" w:leader="none"/>
          <w:tab w:val="left" w:pos="6120" w:leader="none"/>
          <w:tab w:val="left" w:pos="6480" w:leader="none"/>
          <w:tab w:val="left" w:pos="6840" w:leader="none"/>
          <w:tab w:val="left" w:pos="7200" w:leader="none"/>
          <w:tab w:val="left" w:pos="7560" w:leader="none"/>
          <w:tab w:val="left" w:pos="7920" w:leader="none"/>
          <w:tab w:val="left" w:pos="8280" w:leader="none"/>
        </w:tabs>
        <w:spacing w:lineRule="auto" w:line="240"/>
        <w:jc w:val="center"/>
        <w:rPr>
          <w:rFonts w:ascii="Arial" w:hAnsi="Arial" w:cs="Arial"/>
          <w:b/>
          <w:bCs/>
          <w:color w:val="000000"/>
          <w:sz w:val="26"/>
          <w:szCs w:val="26"/>
          <w:lang w:val="fr-FR"/>
        </w:rPr>
      </w:pPr>
      <w:r>
        <w:rPr>
          <w:rFonts w:cs="Arial" w:ascii="Arial" w:hAnsi="Arial"/>
          <w:b/>
          <w:bCs/>
          <w:color w:val="000000"/>
          <w:sz w:val="26"/>
          <w:szCs w:val="26"/>
          <w:lang w:val="fr-FR"/>
        </w:rPr>
        <w:t>LE RECTEUR DE L’UNIVERSITE DE NGAOUNDERE,</w:t>
      </w:r>
    </w:p>
    <w:tbl>
      <w:tblPr>
        <w:tblW w:w="10212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7"/>
        <w:gridCol w:w="9754"/>
      </w:tblGrid>
      <w:tr>
        <w:trPr>
          <w:trHeight w:val="297" w:hRule="exact"/>
        </w:trPr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</w:rPr>
              <w:t>la Constitution;</w:t>
            </w:r>
          </w:p>
        </w:tc>
      </w:tr>
      <w:tr>
        <w:trPr>
          <w:trHeight w:val="289" w:hRule="exact"/>
        </w:trPr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la loi n°2017/010 du 12 juillet 2017, portant statut général des établissements publics;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BodyTextIndent2"/>
              <w:spacing w:lineRule="atLeast" w:line="240" w:before="0" w:after="0"/>
              <w:ind w:hanging="0" w:left="0"/>
              <w:jc w:val="left"/>
              <w:rPr>
                <w:rFonts w:ascii="Arial Narrow" w:hAnsi="Arial Narrow" w:cs="Arial"/>
                <w:i w:val="false"/>
                <w:i w:val="false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i w:val="false"/>
                <w:color w:val="000000"/>
                <w:sz w:val="24"/>
                <w:szCs w:val="24"/>
                <w:lang w:val="fr-FR"/>
              </w:rPr>
              <w:t>la loi n°2018/012 du 11 juillet 2018, portant régime financier de l’Etat;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BodyTextIndent2"/>
              <w:spacing w:lineRule="atLeast" w:line="240" w:before="0" w:after="0"/>
              <w:ind w:hanging="0" w:left="0"/>
              <w:jc w:val="left"/>
              <w:rPr>
                <w:rFonts w:ascii="Arial Narrow" w:hAnsi="Arial Narrow" w:cs="Arial"/>
                <w:i w:val="false"/>
                <w:i w:val="false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i w:val="false"/>
                <w:sz w:val="24"/>
                <w:szCs w:val="24"/>
                <w:lang w:val="fr-FR"/>
              </w:rPr>
              <w:t>la loi n°2018/011 du 11 juillet 2018, portant code transparence et de bonne gouvernance dans la gestion des finances publiques au Cameroun;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BodyTextIndent2"/>
              <w:spacing w:lineRule="atLeast" w:line="240" w:before="0" w:after="0"/>
              <w:ind w:hanging="0" w:left="0"/>
              <w:jc w:val="left"/>
              <w:rPr>
                <w:rFonts w:ascii="Arial Narrow" w:hAnsi="Arial Narrow" w:cs="Arial"/>
                <w:i w:val="false"/>
                <w:i w:val="false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i w:val="false"/>
                <w:color w:val="000000"/>
                <w:sz w:val="24"/>
                <w:szCs w:val="24"/>
                <w:lang w:val="fr-FR"/>
              </w:rPr>
              <w:t>la loi n°2023/007 du 23 juillet 2023, portant orientation de l’enseignement supérieur 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BodyTextIndent2"/>
              <w:spacing w:lineRule="atLeast" w:line="240" w:before="0" w:after="0"/>
              <w:ind w:hanging="0" w:left="0"/>
              <w:jc w:val="left"/>
              <w:rPr>
                <w:rFonts w:ascii="Arial Narrow" w:hAnsi="Arial Narrow" w:cs="Arial"/>
                <w:i w:val="false"/>
                <w:i w:val="false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i w:val="false"/>
                <w:sz w:val="24"/>
                <w:szCs w:val="24"/>
                <w:lang w:val="fr-FR"/>
              </w:rPr>
              <w:t>{referenceLoiFinances} 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9926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 décret n°77/41 du 03 février 1977, fixant les attributions et l’organisation des contrôles financiers 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9926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 décret n° 92/74 du 13 avril 1992, transformant les Centres Universitaires de Buéa et Ngaoundéré en Universités;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360" w:leader="none"/>
                <w:tab w:val="left" w:pos="1080" w:leader="none"/>
                <w:tab w:val="left" w:pos="1440" w:leader="none"/>
                <w:tab w:val="left" w:pos="1800" w:leader="none"/>
                <w:tab w:val="left" w:pos="2160" w:leader="none"/>
                <w:tab w:val="left" w:pos="2520" w:leader="none"/>
                <w:tab w:val="left" w:pos="2880" w:leader="none"/>
                <w:tab w:val="left" w:pos="3240" w:leader="none"/>
                <w:tab w:val="left" w:pos="3600" w:leader="none"/>
                <w:tab w:val="left" w:pos="3960" w:leader="none"/>
                <w:tab w:val="left" w:pos="4320" w:leader="none"/>
                <w:tab w:val="left" w:pos="4680" w:leader="none"/>
                <w:tab w:val="left" w:pos="5040" w:leader="none"/>
                <w:tab w:val="left" w:pos="5400" w:leader="none"/>
                <w:tab w:val="left" w:pos="5760" w:leader="none"/>
                <w:tab w:val="left" w:pos="6120" w:leader="none"/>
                <w:tab w:val="left" w:pos="6480" w:leader="none"/>
                <w:tab w:val="left" w:pos="6840" w:leader="none"/>
                <w:tab w:val="left" w:pos="7200" w:leader="none"/>
                <w:tab w:val="left" w:pos="7560" w:leader="none"/>
                <w:tab w:val="left" w:pos="7920" w:leader="none"/>
                <w:tab w:val="left" w:pos="828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 décret n° 93/028 du 19 janvier 1993, portant Organisation administrative et académique de l’Université de Ngaoundéré;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35" w:leader="none"/>
                <w:tab w:val="left" w:pos="5640" w:leader="none"/>
                <w:tab w:val="left" w:pos="6345" w:leader="none"/>
                <w:tab w:val="left" w:pos="7050" w:leader="none"/>
                <w:tab w:val="left" w:pos="7755" w:leader="none"/>
                <w:tab w:val="left" w:pos="8460" w:leader="none"/>
                <w:tab w:val="left" w:pos="9165" w:leader="none"/>
                <w:tab w:val="left" w:pos="987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 xml:space="preserve">le décret n° 2000/048 du 15 mars 2000 </w:t>
            </w:r>
            <w:bookmarkStart w:id="0" w:name="_GoBack"/>
            <w:bookmarkEnd w:id="0"/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modifiant et complétant certaines dispositions du décret n° 93 /035 du 19 janvier 1993, portant Statut Spécial des Personnels de l’Enseignement Supérieur;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 décret n° 2000/049 du 15 mars 2000, fixant l’échelonnement indiciaire du corps de l’Enseignement Supérieur;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9926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 décret n° 2005/342 du 10 septembre 2005 modifiant et complétant le décret n° 93/027 du 19 janvier 1993, portant dispositions communes aux Universités;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1440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  <w:tab w:val="left" w:pos="5672" w:leader="none"/>
                <w:tab w:val="left" w:pos="6381" w:leader="none"/>
                <w:tab w:val="left" w:pos="7090" w:leader="none"/>
                <w:tab w:val="left" w:pos="7799" w:leader="none"/>
                <w:tab w:val="left" w:pos="8508" w:leader="none"/>
                <w:tab w:val="left" w:pos="9217" w:leader="none"/>
                <w:tab w:val="left" w:pos="9926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 décret n° 2005/383 du 17 octobre 2005, fixant le régime financier applicable aux universités 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35" w:leader="none"/>
                <w:tab w:val="left" w:pos="5640" w:leader="none"/>
                <w:tab w:val="left" w:pos="6345" w:leader="none"/>
                <w:tab w:val="left" w:pos="7050" w:leader="none"/>
                <w:tab w:val="left" w:pos="7755" w:leader="none"/>
                <w:tab w:val="left" w:pos="8460" w:leader="none"/>
                <w:tab w:val="left" w:pos="9165" w:leader="none"/>
                <w:tab w:val="left" w:pos="987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 décret n° 2008/099 du 07 mars 2008, revalorisant la rémunération mensuelle de base des personnels civils et militaires 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35" w:leader="none"/>
                <w:tab w:val="left" w:pos="5640" w:leader="none"/>
                <w:tab w:val="left" w:pos="6345" w:leader="none"/>
                <w:tab w:val="left" w:pos="7050" w:leader="none"/>
                <w:tab w:val="left" w:pos="7755" w:leader="none"/>
                <w:tab w:val="left" w:pos="8460" w:leader="none"/>
                <w:tab w:val="left" w:pos="9165" w:leader="none"/>
                <w:tab w:val="left" w:pos="987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 décret n°2023/384 du 30 Août 2023, portant nomination du Recteur de l’Université de Ngaoundéré;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1410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35" w:leader="none"/>
                <w:tab w:val="left" w:pos="5640" w:leader="none"/>
                <w:tab w:val="left" w:pos="6345" w:leader="none"/>
                <w:tab w:val="left" w:pos="7050" w:leader="none"/>
                <w:tab w:val="left" w:pos="7755" w:leader="none"/>
                <w:tab w:val="left" w:pos="8460" w:leader="none"/>
                <w:tab w:val="left" w:pos="9165" w:leader="none"/>
                <w:tab w:val="left" w:pos="987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l’arrêté n°0000012/MINFI du 05 septembre 2023, portant nomination de responsables dans les services déconcentrés du Ministère des Finances;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sz w:val="24"/>
                <w:szCs w:val="24"/>
                <w:lang w:val="fr-FR"/>
              </w:rPr>
            </w:r>
          </w:p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360" w:leader="none"/>
                <w:tab w:val="left" w:pos="1080" w:leader="none"/>
                <w:tab w:val="left" w:pos="1440" w:leader="none"/>
                <w:tab w:val="left" w:pos="1800" w:leader="none"/>
                <w:tab w:val="left" w:pos="2160" w:leader="none"/>
                <w:tab w:val="left" w:pos="2520" w:leader="none"/>
                <w:tab w:val="left" w:pos="2880" w:leader="none"/>
                <w:tab w:val="left" w:pos="3240" w:leader="none"/>
                <w:tab w:val="left" w:pos="3600" w:leader="none"/>
                <w:tab w:val="left" w:pos="3960" w:leader="none"/>
                <w:tab w:val="left" w:pos="4320" w:leader="none"/>
                <w:tab w:val="left" w:pos="4680" w:leader="none"/>
                <w:tab w:val="left" w:pos="5040" w:leader="none"/>
                <w:tab w:val="left" w:pos="5400" w:leader="none"/>
                <w:tab w:val="left" w:pos="5760" w:leader="none"/>
                <w:tab w:val="left" w:pos="6120" w:leader="none"/>
                <w:tab w:val="left" w:pos="6480" w:leader="none"/>
                <w:tab w:val="left" w:pos="6840" w:leader="none"/>
                <w:tab w:val="left" w:pos="7200" w:leader="none"/>
                <w:tab w:val="left" w:pos="7560" w:leader="none"/>
                <w:tab w:val="left" w:pos="7920" w:leader="none"/>
                <w:tab w:val="left" w:pos="828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{referenceCirculaire} 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sz w:val="24"/>
                <w:szCs w:val="24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tabs>
                <w:tab w:val="clear" w:pos="708"/>
                <w:tab w:val="left" w:pos="360" w:leader="none"/>
                <w:tab w:val="left" w:pos="1080" w:leader="none"/>
                <w:tab w:val="left" w:pos="1440" w:leader="none"/>
                <w:tab w:val="left" w:pos="1800" w:leader="none"/>
                <w:tab w:val="left" w:pos="2160" w:leader="none"/>
                <w:tab w:val="left" w:pos="2520" w:leader="none"/>
                <w:tab w:val="left" w:pos="2880" w:leader="none"/>
                <w:tab w:val="left" w:pos="3240" w:leader="none"/>
                <w:tab w:val="left" w:pos="3600" w:leader="none"/>
                <w:tab w:val="left" w:pos="3960" w:leader="none"/>
                <w:tab w:val="left" w:pos="4320" w:leader="none"/>
                <w:tab w:val="left" w:pos="4680" w:leader="none"/>
                <w:tab w:val="left" w:pos="5040" w:leader="none"/>
                <w:tab w:val="left" w:pos="5400" w:leader="none"/>
                <w:tab w:val="left" w:pos="5760" w:leader="none"/>
                <w:tab w:val="left" w:pos="6120" w:leader="none"/>
                <w:tab w:val="left" w:pos="6480" w:leader="none"/>
                <w:tab w:val="left" w:pos="6840" w:leader="none"/>
                <w:tab w:val="left" w:pos="7200" w:leader="none"/>
                <w:tab w:val="left" w:pos="7560" w:leader="none"/>
                <w:tab w:val="left" w:pos="7920" w:leader="none"/>
                <w:tab w:val="left" w:pos="8280" w:leader="none"/>
              </w:tabs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les résolutions du Conseil d’Université de l’Université de Ngaoundéré en sa session du {dateSessionCU} ;</w:t>
            </w:r>
          </w:p>
        </w:tc>
      </w:tr>
      <w:tr>
        <w:trPr/>
        <w:tc>
          <w:tcPr>
            <w:tcW w:w="457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sz w:val="24"/>
                <w:szCs w:val="24"/>
                <w:lang w:val="fr-FR"/>
              </w:rPr>
              <w:t>Vu</w:t>
            </w:r>
          </w:p>
        </w:tc>
        <w:tc>
          <w:tcPr>
            <w:tcW w:w="9754" w:type="dxa"/>
            <w:tcBorders/>
          </w:tcPr>
          <w:p>
            <w:pPr>
              <w:pStyle w:val="Normal"/>
              <w:spacing w:lineRule="atLeast" w:line="240" w:before="0" w:after="0"/>
              <w:rPr>
                <w:rFonts w:ascii="Arial Narrow" w:hAnsi="Arial Narrow" w:cs="Arial"/>
                <w:color w:val="000000"/>
                <w:sz w:val="24"/>
                <w:szCs w:val="24"/>
                <w:lang w:val="fr-FR"/>
              </w:rPr>
            </w:pPr>
            <w:r>
              <w:rPr>
                <w:rFonts w:cs="Arial" w:ascii="Arial Narrow" w:hAnsi="Arial Narrow"/>
                <w:color w:val="000000"/>
                <w:sz w:val="24"/>
                <w:szCs w:val="24"/>
                <w:lang w:val="fr-FR"/>
              </w:rPr>
              <w:t>les résolutions du Conseil d’Administration de l’Université de Ngaoundéré en sa session du {dateSessionCA}.</w:t>
            </w:r>
          </w:p>
        </w:tc>
      </w:tr>
    </w:tbl>
    <w:p>
      <w:pPr>
        <w:pStyle w:val="Normal"/>
        <w:spacing w:lineRule="atLeast" w:line="240" w:before="0" w:after="0"/>
        <w:rPr>
          <w:rFonts w:ascii="Arial" w:hAnsi="Arial" w:cs="Arial"/>
          <w:color w:val="000000"/>
          <w:sz w:val="2"/>
          <w:szCs w:val="2"/>
          <w:lang w:val="fr-FR"/>
        </w:rPr>
      </w:pPr>
      <w:r>
        <w:rPr>
          <w:rFonts w:cs="Arial" w:ascii="Arial" w:hAnsi="Arial"/>
          <w:color w:val="000000"/>
          <w:sz w:val="2"/>
          <w:szCs w:val="2"/>
          <w:lang w:val="fr-FR"/>
        </w:rPr>
      </w:r>
    </w:p>
    <w:p>
      <w:pPr>
        <w:pStyle w:val="Normal"/>
        <w:spacing w:before="0" w:after="0"/>
        <w:jc w:val="center"/>
        <w:rPr>
          <w:rFonts w:ascii="Arial" w:hAnsi="Arial" w:cs="Arial"/>
          <w:bCs/>
          <w:color w:val="000000"/>
          <w:sz w:val="26"/>
          <w:szCs w:val="26"/>
          <w:lang w:val="fr-FR"/>
        </w:rPr>
      </w:pPr>
      <w:r>
        <w:rPr>
          <w:rFonts w:cs="Arial" w:ascii="Arial" w:hAnsi="Arial"/>
          <w:b/>
          <w:bCs/>
          <w:color w:val="000000"/>
          <w:sz w:val="26"/>
          <w:szCs w:val="26"/>
          <w:u w:val="single"/>
          <w:lang w:val="fr-FR"/>
        </w:rPr>
        <w:t>DÉCIDE</w:t>
      </w:r>
      <w:r>
        <w:rPr>
          <w:rFonts w:cs="Arial" w:ascii="Arial" w:hAnsi="Arial"/>
          <w:bCs/>
          <w:color w:val="000000"/>
          <w:sz w:val="26"/>
          <w:szCs w:val="26"/>
          <w:lang w:val="fr-FR"/>
        </w:rPr>
        <w:t>: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color w:val="000000"/>
          <w:sz w:val="6"/>
          <w:szCs w:val="6"/>
          <w:lang w:val="fr-FR"/>
        </w:rPr>
      </w:pPr>
      <w:r>
        <w:rPr>
          <w:rFonts w:cs="Arial" w:ascii="Arial" w:hAnsi="Arial"/>
          <w:b/>
          <w:bCs/>
          <w:color w:val="000000"/>
          <w:sz w:val="6"/>
          <w:szCs w:val="6"/>
          <w:lang w:val="fr-FR"/>
        </w:rPr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color w:val="000000"/>
          <w:sz w:val="6"/>
          <w:szCs w:val="6"/>
          <w:lang w:val="fr-FR"/>
        </w:rPr>
      </w:pPr>
      <w:r>
        <w:rPr>
          <w:rFonts w:cs="Arial" w:ascii="Arial" w:hAnsi="Arial"/>
          <w:b/>
          <w:bCs/>
          <w:color w:val="000000"/>
          <w:sz w:val="6"/>
          <w:szCs w:val="6"/>
          <w:lang w:val="fr-FR"/>
        </w:rPr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color w:val="000000"/>
          <w:sz w:val="6"/>
          <w:szCs w:val="6"/>
          <w:lang w:val="fr-FR"/>
        </w:rPr>
      </w:pPr>
      <w:r>
        <w:rPr>
          <w:rFonts w:cs="Arial" w:ascii="Arial" w:hAnsi="Arial"/>
          <w:b/>
          <w:bCs/>
          <w:color w:val="000000"/>
          <w:sz w:val="6"/>
          <w:szCs w:val="6"/>
          <w:lang w:val="fr-FR"/>
        </w:rPr>
      </w:r>
    </w:p>
    <w:p>
      <w:pPr>
        <w:pStyle w:val="Normal"/>
        <w:spacing w:before="0" w:after="0"/>
        <w:ind w:right="424"/>
        <w:jc w:val="both"/>
        <w:rPr>
          <w:rFonts w:ascii="Arial Narrow" w:hAnsi="Arial Narrow" w:cs="Arial"/>
          <w:color w:val="000000"/>
          <w:sz w:val="24"/>
          <w:szCs w:val="24"/>
          <w:lang w:val="fr-FR"/>
        </w:rPr>
      </w:pPr>
      <w:r>
        <w:rPr>
          <w:rFonts w:cs="Arial" w:ascii="Arial Narrow" w:hAnsi="Arial Narrow"/>
          <w:b/>
          <w:color w:val="000000"/>
          <w:sz w:val="24"/>
          <w:szCs w:val="24"/>
          <w:u w:val="single"/>
          <w:lang w:val="fr-FR"/>
        </w:rPr>
        <w:t>Article 1</w:t>
      </w:r>
      <w:r>
        <w:rPr>
          <w:rFonts w:cs="Arial" w:ascii="Arial Narrow" w:hAnsi="Arial Narrow"/>
          <w:b/>
          <w:color w:val="000000"/>
          <w:sz w:val="24"/>
          <w:szCs w:val="24"/>
          <w:vertAlign w:val="superscript"/>
          <w:lang w:val="fr-FR"/>
        </w:rPr>
        <w:t>er</w:t>
      </w:r>
      <w:r>
        <w:rPr>
          <w:rFonts w:cs="Arial" w:ascii="Arial Narrow" w:hAnsi="Arial Narrow"/>
          <w:color w:val="000000"/>
          <w:sz w:val="24"/>
          <w:szCs w:val="24"/>
          <w:lang w:val="fr-FR"/>
        </w:rPr>
        <w:t> :</w:t>
      </w:r>
      <w:r>
        <w:rPr>
          <w:rFonts w:cs="Arial" w:ascii="Arial Narrow" w:hAnsi="Arial Narrow"/>
          <w:b/>
          <w:bCs/>
          <w:sz w:val="24"/>
          <w:szCs w:val="24"/>
          <w:lang w:val="fr-FR"/>
        </w:rPr>
        <w:t xml:space="preserve"> </w:t>
      </w:r>
      <w:r>
        <w:rPr>
          <w:rFonts w:cs="Arial" w:ascii="Arial Narrow" w:hAnsi="Arial Narrow"/>
          <w:b w:val="false"/>
          <w:bCs w:val="false"/>
          <w:sz w:val="24"/>
          <w:szCs w:val="24"/>
          <w:lang w:val="fr-FR"/>
        </w:rPr>
        <w:t xml:space="preserve">{civilite} </w:t>
      </w:r>
      <w:r>
        <w:rPr>
          <w:rFonts w:cs="Arial" w:ascii="Arial Narrow" w:hAnsi="Arial Narrow"/>
          <w:bCs/>
          <w:sz w:val="24"/>
          <w:szCs w:val="24"/>
          <w:lang w:val="fr-FR"/>
        </w:rPr>
        <w:t>{nomComplet} (Mle {matricule}),</w:t>
      </w:r>
      <w:r>
        <w:rPr>
          <w:rFonts w:cs="Arial" w:ascii="Arial Narrow" w:hAnsi="Arial Narrow"/>
          <w:color w:val="000000"/>
          <w:sz w:val="24"/>
          <w:szCs w:val="24"/>
          <w:lang w:val="fr-FR"/>
        </w:rPr>
        <w:t xml:space="preserve"> {gradeActuel} de {ancienneClasseLibelle} (indice {ancienIndice}) depuis le {dateAncienEffet}, est pour compter du {dateNouvelEffet}, avancé(e) au grade de {gradeActuel} {nouvelleClasseLibelle} (indice {nouvelIndice}).</w:t>
      </w:r>
    </w:p>
    <w:p>
      <w:pPr>
        <w:pStyle w:val="Normal"/>
        <w:tabs>
          <w:tab w:val="clear" w:pos="708"/>
          <w:tab w:val="left" w:pos="1605" w:leader="none"/>
        </w:tabs>
        <w:spacing w:before="0" w:after="0"/>
        <w:ind w:right="424"/>
        <w:jc w:val="both"/>
        <w:rPr>
          <w:rFonts w:ascii="Arial Narrow" w:hAnsi="Arial Narrow" w:cs="Arial"/>
          <w:b/>
          <w:color w:val="000000"/>
          <w:sz w:val="24"/>
          <w:szCs w:val="24"/>
          <w:lang w:val="fr-FR"/>
        </w:rPr>
      </w:pPr>
      <w:r>
        <w:rPr>
          <w:rFonts w:cs="Arial" w:ascii="Arial Narrow" w:hAnsi="Arial Narrow"/>
          <w:b/>
          <w:color w:val="000000"/>
          <w:sz w:val="24"/>
          <w:szCs w:val="24"/>
          <w:lang w:val="fr-FR"/>
        </w:rPr>
      </w:r>
    </w:p>
    <w:p>
      <w:pPr>
        <w:pStyle w:val="Normal"/>
        <w:tabs>
          <w:tab w:val="clear" w:pos="708"/>
          <w:tab w:val="left" w:pos="1020" w:leader="none"/>
        </w:tabs>
        <w:rPr>
          <w:rFonts w:ascii="Arial Narrow" w:hAnsi="Arial Narrow" w:cs="Arial"/>
          <w:sz w:val="24"/>
          <w:szCs w:val="24"/>
          <w:lang w:val="fr-FR"/>
        </w:rPr>
      </w:pPr>
      <w:r>
        <w:rPr>
          <w:rFonts w:cs="Arial" w:ascii="Arial Narrow" w:hAnsi="Arial Narrow"/>
          <w:sz w:val="24"/>
          <w:szCs w:val="24"/>
          <w:lang w:val="fr-FR"/>
        </w:rPr>
      </w:r>
    </w:p>
    <w:p>
      <w:pPr>
        <w:pStyle w:val="Normal"/>
        <w:spacing w:lineRule="auto" w:line="240" w:before="0" w:after="0"/>
        <w:ind w:right="424"/>
        <w:jc w:val="both"/>
        <w:rPr>
          <w:rFonts w:ascii="Arial Narrow" w:hAnsi="Arial Narrow" w:cs="Arial"/>
          <w:color w:val="000000"/>
          <w:sz w:val="24"/>
          <w:szCs w:val="24"/>
          <w:lang w:val="fr-FR"/>
        </w:rPr>
      </w:pPr>
      <w:r>
        <w:rPr>
          <w:rFonts w:cs="Arial" w:ascii="Arial Narrow" w:hAnsi="Arial Narrow"/>
          <w:b/>
          <w:color w:val="000000"/>
          <w:sz w:val="24"/>
          <w:szCs w:val="24"/>
          <w:u w:val="single"/>
          <w:lang w:val="fr-FR"/>
        </w:rPr>
        <w:t>Article 2</w:t>
      </w:r>
      <w:r>
        <w:rPr>
          <w:rFonts w:cs="Arial" w:ascii="Arial Narrow" w:hAnsi="Arial Narrow"/>
          <w:color w:val="000000"/>
          <w:sz w:val="24"/>
          <w:szCs w:val="24"/>
          <w:lang w:val="fr-FR"/>
        </w:rPr>
        <w:t xml:space="preserve"> : L'intéressé(e) percevra à ce titre une rémunération mensuelle calculée sur la base de l’indice </w:t>
      </w:r>
      <w:r>
        <w:rPr>
          <w:rFonts w:cs="Arial" w:ascii="Arial Narrow" w:hAnsi="Arial Narrow"/>
          <w:bCs/>
          <w:color w:val="000000"/>
          <w:sz w:val="24"/>
          <w:szCs w:val="24"/>
          <w:lang w:val="fr-FR"/>
        </w:rPr>
        <w:t>{nouvelIndice}</w:t>
      </w:r>
      <w:r>
        <w:rPr>
          <w:rFonts w:cs="Arial" w:ascii="Arial Narrow" w:hAnsi="Arial Narrow"/>
          <w:b/>
          <w:color w:val="000000"/>
          <w:sz w:val="24"/>
          <w:szCs w:val="24"/>
          <w:lang w:val="fr-FR"/>
        </w:rPr>
        <w:t xml:space="preserve"> </w:t>
      </w:r>
      <w:r>
        <w:rPr>
          <w:rFonts w:cs="Arial" w:ascii="Arial Narrow" w:hAnsi="Arial Narrow"/>
          <w:color w:val="000000"/>
          <w:sz w:val="24"/>
          <w:szCs w:val="24"/>
          <w:lang w:val="fr-FR"/>
        </w:rPr>
        <w:t>correspondant à son grade et pourra prétendre aux avantages accordés aux enseignants du même grade.</w:t>
      </w:r>
    </w:p>
    <w:p>
      <w:pPr>
        <w:pStyle w:val="Normal"/>
        <w:spacing w:before="0" w:after="0"/>
        <w:ind w:right="424"/>
        <w:rPr>
          <w:rFonts w:ascii="Arial Narrow" w:hAnsi="Arial Narrow" w:cs="Arial"/>
          <w:color w:val="000000"/>
          <w:sz w:val="24"/>
          <w:szCs w:val="24"/>
          <w:u w:val="single"/>
          <w:lang w:val="fr-FR"/>
        </w:rPr>
      </w:pPr>
      <w:r>
        <w:rPr>
          <w:rFonts w:cs="Arial" w:ascii="Arial Narrow" w:hAnsi="Arial Narrow"/>
          <w:color w:val="000000"/>
          <w:sz w:val="24"/>
          <w:szCs w:val="24"/>
          <w:u w:val="single"/>
          <w:lang w:val="fr-FR"/>
        </w:rPr>
      </w:r>
    </w:p>
    <w:p>
      <w:pPr>
        <w:pStyle w:val="Normal"/>
        <w:spacing w:before="0" w:after="0"/>
        <w:ind w:right="424"/>
        <w:rPr>
          <w:rFonts w:ascii="Arial Narrow" w:hAnsi="Arial Narrow" w:cs="Arial"/>
          <w:color w:val="000000"/>
          <w:sz w:val="24"/>
          <w:szCs w:val="24"/>
          <w:lang w:val="fr-FR"/>
        </w:rPr>
      </w:pPr>
      <w:r>
        <w:rPr>
          <w:rFonts w:cs="Arial" w:ascii="Arial Narrow" w:hAnsi="Arial Narrow"/>
          <w:b/>
          <w:color w:val="000000"/>
          <w:sz w:val="24"/>
          <w:szCs w:val="24"/>
          <w:u w:val="single"/>
          <w:lang w:val="fr-FR"/>
        </w:rPr>
        <w:t>Article 3</w:t>
      </w:r>
      <w:r>
        <w:rPr>
          <w:rFonts w:cs="Arial" w:ascii="Arial Narrow" w:hAnsi="Arial Narrow"/>
          <w:color w:val="000000"/>
          <w:sz w:val="24"/>
          <w:szCs w:val="24"/>
          <w:lang w:val="fr-FR"/>
        </w:rPr>
        <w:t> : La présente décision sera enregistrée et publiée partout où besoin sera./-</w:t>
      </w:r>
    </w:p>
    <w:p>
      <w:pPr>
        <w:pStyle w:val="Normal"/>
        <w:spacing w:before="0" w:after="0"/>
        <w:ind w:firstLine="708" w:left="3540"/>
        <w:rPr>
          <w:rFonts w:ascii="Arial" w:hAnsi="Arial" w:cs="Arial"/>
          <w:color w:val="000000"/>
          <w:sz w:val="24"/>
          <w:szCs w:val="24"/>
          <w:lang w:val="fr-FR"/>
        </w:rPr>
      </w:pPr>
      <w:r>
        <w:rPr>
          <w:rFonts w:cs="Arial" w:ascii="Arial" w:hAnsi="Arial"/>
          <w:color w:val="000000"/>
          <w:sz w:val="24"/>
          <w:szCs w:val="24"/>
          <w:lang w:val="fr-FR"/>
        </w:rPr>
        <w:t xml:space="preserve">                                      </w:t>
      </w:r>
    </w:p>
    <w:p>
      <w:pPr>
        <w:pStyle w:val="Normal"/>
        <w:spacing w:before="0" w:after="0"/>
        <w:ind w:firstLine="708" w:left="4956"/>
        <w:rPr>
          <w:rFonts w:ascii="Arial" w:hAnsi="Arial" w:cs="Arial"/>
          <w:color w:val="000000"/>
          <w:sz w:val="24"/>
          <w:szCs w:val="24"/>
          <w:lang w:val="fr-FR"/>
        </w:rPr>
      </w:pPr>
      <w:r>
        <w:rPr>
          <w:rFonts w:cs="Arial" w:ascii="Arial" w:hAnsi="Arial"/>
          <w:color w:val="000000"/>
          <w:sz w:val="24"/>
          <w:szCs w:val="24"/>
          <w:lang w:val="fr-FR"/>
        </w:rPr>
        <w:t xml:space="preserve"> </w:t>
      </w:r>
      <w:r>
        <w:rPr>
          <w:rFonts w:cs="Arial" w:ascii="Arial Narrow" w:hAnsi="Arial Narrow"/>
          <w:color w:val="000000"/>
          <w:sz w:val="24"/>
          <w:szCs w:val="24"/>
          <w:lang w:val="fr-FR"/>
        </w:rPr>
        <w:t>Ngaoundéré, le {dateSignature}</w:t>
      </w:r>
    </w:p>
    <w:p>
      <w:pPr>
        <w:pStyle w:val="Normal"/>
        <w:spacing w:before="0" w:after="0"/>
        <w:rPr>
          <w:rFonts w:ascii="Arial" w:hAnsi="Arial" w:cs="Arial"/>
          <w:color w:val="000000"/>
          <w:sz w:val="12"/>
          <w:szCs w:val="12"/>
          <w:u w:val="single"/>
          <w:lang w:val="fr-FR"/>
        </w:rPr>
      </w:pPr>
      <w:r>
        <w:rPr>
          <w:rFonts w:cs="Arial" w:ascii="Arial" w:hAnsi="Arial"/>
          <w:color w:val="000000"/>
          <w:sz w:val="12"/>
          <w:szCs w:val="12"/>
          <w:u w:val="single"/>
          <w:lang w:val="fr-FR"/>
        </w:rPr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>
        <w:rPr>
          <w:rFonts w:cs="Arial" w:ascii="Arial Narrow" w:hAnsi="Arial Narrow"/>
          <w:color w:val="000000"/>
          <w:sz w:val="16"/>
          <w:szCs w:val="16"/>
          <w:u w:val="single"/>
          <w:lang w:val="fr-FR"/>
        </w:rPr>
        <w:t>AMPLIATIONS</w:t>
      </w:r>
      <w:r>
        <w:rPr>
          <w:rFonts w:cs="Arial" w:ascii="Arial Narrow" w:hAnsi="Arial Narrow"/>
          <w:color w:val="000000"/>
          <w:sz w:val="16"/>
          <w:szCs w:val="16"/>
          <w:lang w:val="fr-FR"/>
        </w:rPr>
        <w:t xml:space="preserve">                                                                               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>
        <w:rPr>
          <w:rFonts w:cs="Arial" w:ascii="Arial Narrow" w:hAnsi="Arial Narrow"/>
          <w:color w:val="000000"/>
          <w:sz w:val="16"/>
          <w:szCs w:val="16"/>
          <w:lang w:val="fr-FR"/>
        </w:rPr>
        <w:t>- MINESUP ;</w:t>
      </w:r>
      <w:r>
        <w:rPr>
          <w:rFonts w:cs="Arial" w:ascii="Arial Narrow" w:hAnsi="Arial Narrow"/>
          <w:b/>
          <w:color w:val="000000"/>
          <w:sz w:val="16"/>
          <w:szCs w:val="16"/>
          <w:lang w:val="fr-FR"/>
        </w:rPr>
        <w:t xml:space="preserve">                                                           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>
        <w:rPr>
          <w:rFonts w:cs="Arial" w:ascii="Arial Narrow" w:hAnsi="Arial Narrow"/>
          <w:color w:val="000000"/>
          <w:sz w:val="16"/>
          <w:szCs w:val="16"/>
          <w:lang w:val="fr-FR"/>
        </w:rPr>
        <w:t xml:space="preserve">  </w:t>
      </w:r>
      <w:r>
        <w:rPr>
          <w:rFonts w:cs="Arial" w:ascii="Arial Narrow" w:hAnsi="Arial Narrow"/>
          <w:color w:val="000000"/>
          <w:sz w:val="16"/>
          <w:szCs w:val="16"/>
          <w:lang w:val="fr-FR"/>
        </w:rPr>
        <w:t>- MINFI/SOLDE/TRÉSOR ;</w:t>
      </w:r>
    </w:p>
    <w:p>
      <w:pPr>
        <w:pStyle w:val="Normal"/>
        <w:spacing w:before="0" w:after="0"/>
        <w:rPr>
          <w:rFonts w:ascii="Arial Narrow" w:hAnsi="Arial Narrow" w:cs="Arial"/>
          <w:b/>
          <w:color w:val="000000"/>
          <w:sz w:val="16"/>
          <w:szCs w:val="16"/>
          <w:lang w:val="fr-FR"/>
        </w:rPr>
      </w:pPr>
      <w:r>
        <w:rPr>
          <w:rFonts w:cs="Arial" w:ascii="Arial Narrow" w:hAnsi="Arial Narrow"/>
          <w:color w:val="000000"/>
          <w:sz w:val="16"/>
          <w:szCs w:val="16"/>
          <w:lang w:val="fr-FR"/>
        </w:rPr>
        <w:t xml:space="preserve">    </w:t>
      </w:r>
      <w:r>
        <w:rPr>
          <w:rFonts w:cs="Arial" w:ascii="Arial Narrow" w:hAnsi="Arial Narrow"/>
          <w:color w:val="000000"/>
          <w:sz w:val="16"/>
          <w:szCs w:val="16"/>
          <w:lang w:val="fr-FR"/>
        </w:rPr>
        <w:t>- MINFOPRA/DPE/SDPFSE/SAPE ;</w:t>
        <w:tab/>
        <w:tab/>
        <w:tab/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nl-NL"/>
        </w:rPr>
      </w:pPr>
      <w:r>
        <w:rPr>
          <w:rFonts w:cs="Arial" w:ascii="Arial Narrow" w:hAnsi="Arial Narrow"/>
          <w:color w:val="000000"/>
          <w:sz w:val="16"/>
          <w:szCs w:val="16"/>
          <w:lang w:val="fr-FR"/>
        </w:rPr>
        <w:t xml:space="preserve">      </w:t>
      </w:r>
      <w:r>
        <w:rPr>
          <w:rFonts w:cs="Arial" w:ascii="Arial Narrow" w:hAnsi="Arial Narrow"/>
          <w:color w:val="000000"/>
          <w:sz w:val="16"/>
          <w:szCs w:val="16"/>
          <w:lang w:val="nl-NL"/>
        </w:rPr>
        <w:t>- RECTEUR;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nl-NL"/>
        </w:rPr>
      </w:pPr>
      <w:r>
        <w:rPr>
          <w:rFonts w:cs="Arial" w:ascii="Arial Narrow" w:hAnsi="Arial Narrow"/>
          <w:color w:val="000000"/>
          <w:sz w:val="16"/>
          <w:szCs w:val="16"/>
          <w:lang w:val="nl-NL"/>
        </w:rPr>
        <w:t xml:space="preserve">       </w:t>
      </w:r>
      <w:r>
        <w:rPr>
          <w:rFonts w:cs="Arial" w:ascii="Arial Narrow" w:hAnsi="Arial Narrow"/>
          <w:color w:val="000000"/>
          <w:sz w:val="16"/>
          <w:szCs w:val="16"/>
          <w:lang w:val="nl-NL"/>
        </w:rPr>
        <w:t>- VR-EPDTIC;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nl-NL"/>
        </w:rPr>
      </w:pPr>
      <w:r>
        <w:rPr>
          <w:rFonts w:cs="Arial" w:ascii="Arial Narrow" w:hAnsi="Arial Narrow"/>
          <w:color w:val="000000"/>
          <w:sz w:val="16"/>
          <w:szCs w:val="16"/>
          <w:lang w:val="nl-NL"/>
        </w:rPr>
        <w:t xml:space="preserve">        </w:t>
      </w:r>
      <w:r>
        <w:rPr>
          <w:rFonts w:cs="Arial" w:ascii="Arial Narrow" w:hAnsi="Arial Narrow"/>
          <w:color w:val="000000"/>
          <w:sz w:val="16"/>
          <w:szCs w:val="16"/>
          <w:lang w:val="nl-NL"/>
        </w:rPr>
        <w:t>- SG/ DAAF/ DAAC/DEPE/SSPE;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>
        <w:rPr>
          <w:rFonts w:cs="Arial" w:ascii="Arial Narrow" w:hAnsi="Arial Narrow"/>
          <w:color w:val="000000"/>
          <w:sz w:val="16"/>
          <w:szCs w:val="16"/>
          <w:lang w:val="nl-NL"/>
        </w:rPr>
        <w:t xml:space="preserve">          </w:t>
      </w:r>
      <w:r>
        <w:rPr>
          <w:rFonts w:cs="Arial" w:ascii="Arial Narrow" w:hAnsi="Arial Narrow"/>
          <w:color w:val="000000"/>
          <w:sz w:val="16"/>
          <w:szCs w:val="16"/>
          <w:lang w:val="fr-FR"/>
        </w:rPr>
        <w:t>- CHEF D’ÉTABLISSEMENT ;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>
        <w:rPr>
          <w:rFonts w:cs="Arial" w:ascii="Arial Narrow" w:hAnsi="Arial Narrow"/>
          <w:color w:val="000000"/>
          <w:sz w:val="16"/>
          <w:szCs w:val="16"/>
          <w:lang w:val="fr-FR"/>
        </w:rPr>
        <w:t xml:space="preserve">           </w:t>
      </w:r>
      <w:r>
        <w:rPr>
          <w:rFonts w:cs="Arial" w:ascii="Arial Narrow" w:hAnsi="Arial Narrow"/>
          <w:color w:val="000000"/>
          <w:sz w:val="16"/>
          <w:szCs w:val="16"/>
          <w:lang w:val="fr-FR"/>
        </w:rPr>
        <w:t>- CF/UN ;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  <w:lang w:val="fr-FR"/>
        </w:rPr>
      </w:pPr>
      <w:r>
        <w:rPr>
          <w:rFonts w:cs="Arial" w:ascii="Arial Narrow" w:hAnsi="Arial Narrow"/>
          <w:color w:val="000000"/>
          <w:sz w:val="16"/>
          <w:szCs w:val="16"/>
          <w:lang w:val="fr-FR"/>
        </w:rPr>
        <w:t xml:space="preserve">            </w:t>
      </w:r>
      <w:r>
        <w:rPr>
          <w:rFonts w:cs="Arial" w:ascii="Arial Narrow" w:hAnsi="Arial Narrow"/>
          <w:color w:val="000000"/>
          <w:sz w:val="16"/>
          <w:szCs w:val="16"/>
          <w:lang w:val="fr-FR"/>
        </w:rPr>
        <w:t>- AC/UN ;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</w:rPr>
      </w:pPr>
      <w:r>
        <w:rPr>
          <w:rFonts w:cs="Arial" w:ascii="Arial Narrow" w:hAnsi="Arial Narrow"/>
          <w:color w:val="000000"/>
          <w:sz w:val="16"/>
          <w:szCs w:val="16"/>
          <w:lang w:val="fr-FR"/>
        </w:rPr>
        <w:t xml:space="preserve">              </w:t>
      </w:r>
      <w:r>
        <w:rPr>
          <w:rFonts w:cs="Arial" w:ascii="Arial Narrow" w:hAnsi="Arial Narrow"/>
          <w:color w:val="000000"/>
          <w:sz w:val="16"/>
          <w:szCs w:val="16"/>
        </w:rPr>
        <w:t>- INTERRESSÉ;</w:t>
      </w:r>
    </w:p>
    <w:p>
      <w:pPr>
        <w:pStyle w:val="Normal"/>
        <w:spacing w:before="0" w:after="0"/>
        <w:rPr>
          <w:rFonts w:ascii="Arial Narrow" w:hAnsi="Arial Narrow" w:cs="Arial"/>
          <w:color w:val="000000"/>
          <w:sz w:val="16"/>
          <w:szCs w:val="16"/>
        </w:rPr>
      </w:pPr>
      <w:r>
        <w:rPr>
          <w:rFonts w:cs="Arial" w:ascii="Arial Narrow" w:hAnsi="Arial Narrow"/>
          <w:color w:val="000000"/>
          <w:sz w:val="16"/>
          <w:szCs w:val="16"/>
        </w:rPr>
        <w:t xml:space="preserve">               </w:t>
      </w:r>
      <w:r>
        <w:rPr>
          <w:rFonts w:cs="Arial" w:ascii="Arial Narrow" w:hAnsi="Arial Narrow"/>
          <w:color w:val="000000"/>
          <w:sz w:val="16"/>
          <w:szCs w:val="16"/>
        </w:rPr>
        <w:t>-ARCHIVES/CHRONO</w:t>
      </w:r>
    </w:p>
    <w:p>
      <w:pPr>
        <w:pStyle w:val="Normal"/>
        <w:spacing w:before="0" w:after="0"/>
        <w:rPr>
          <w:rFonts w:ascii="Arial" w:hAnsi="Arial" w:cs="Arial"/>
          <w:color w:val="000000"/>
          <w:sz w:val="12"/>
          <w:szCs w:val="12"/>
        </w:rPr>
      </w:pPr>
      <w:r>
        <w:rPr>
          <w:rFonts w:cs="Arial" w:ascii="Arial" w:hAnsi="Arial"/>
          <w:color w:val="000000"/>
          <w:sz w:val="12"/>
          <w:szCs w:val="12"/>
        </w:rPr>
        <w:t xml:space="preserve">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709" w:footer="709" w:bottom="766"/>
      <w:pgNumType w:fmt="decimal"/>
      <w:formProt w:val="false"/>
      <w:textDirection w:val="lrTb"/>
      <w:docGrid w:type="default" w:linePitch="653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i/>
        <w:i/>
        <w:lang w:val="fr-FR"/>
      </w:rPr>
    </w:pPr>
    <w:r>
      <w:rPr>
        <w:i/>
        <w:sz w:val="16"/>
        <w:szCs w:val="16"/>
        <w:lang w:val="fr-FR"/>
      </w:rPr>
      <w:t>SIGIPES ; Edition du {dateSessionCA}</w:t>
    </w:r>
    <w:r>
      <w:rPr>
        <w:i/>
      </w:rPr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i/>
        <w:i/>
        <w:lang w:val="fr-FR"/>
      </w:rPr>
    </w:pPr>
    <w:r>
      <w:rPr>
        <w:i/>
        <w:sz w:val="16"/>
        <w:szCs w:val="16"/>
        <w:lang w:val="fr-FR"/>
      </w:rPr>
      <w:t>SIGIPES ; Edition du {dateSessionCA}</w:t>
    </w:r>
    <w:r>
      <w:rPr>
        <w:i/>
      </w:rPr>
      <w:tab/>
      <w:tab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06e57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Times New Roman" w:cs="Times New Roman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etraitcorpsdetexte2Car" w:customStyle="1">
    <w:name w:val="Retrait corps de texte 2 Car"/>
    <w:basedOn w:val="DefaultParagraphFont"/>
    <w:link w:val="BodyTextIndent2"/>
    <w:qFormat/>
    <w:rsid w:val="00206e57"/>
    <w:rPr>
      <w:rFonts w:ascii="Times New Roman" w:hAnsi="Times New Roman" w:eastAsia="Times New Roman" w:cs="Times New Roman"/>
      <w:i/>
      <w:sz w:val="18"/>
      <w:szCs w:val="18"/>
      <w:lang w:val="en-US" w:bidi="en-US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206e57"/>
    <w:rPr>
      <w:rFonts w:ascii="Cambria" w:hAnsi="Cambria" w:eastAsia="Times New Roman" w:cs="Times New Roman"/>
      <w:lang w:val="en-US" w:bidi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2">
    <w:name w:val="Body Text Indent 2"/>
    <w:basedOn w:val="Normal"/>
    <w:link w:val="Retraitcorpsdetexte2Car"/>
    <w:qFormat/>
    <w:rsid w:val="00206e57"/>
    <w:pPr>
      <w:tabs>
        <w:tab w:val="clear" w:pos="708"/>
        <w:tab w:val="left" w:pos="1410" w:leader="none"/>
        <w:tab w:val="left" w:pos="2820" w:leader="none"/>
        <w:tab w:val="left" w:pos="4230" w:leader="none"/>
        <w:tab w:val="left" w:pos="5640" w:leader="none"/>
        <w:tab w:val="left" w:pos="7050" w:leader="none"/>
        <w:tab w:val="left" w:pos="8460" w:leader="none"/>
        <w:tab w:val="left" w:pos="9870" w:leader="none"/>
      </w:tabs>
      <w:ind w:hanging="720" w:left="720"/>
      <w:jc w:val="both"/>
    </w:pPr>
    <w:rPr>
      <w:rFonts w:ascii="Times New Roman" w:hAnsi="Times New Roman"/>
      <w:i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206e57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2</Pages>
  <Words>465</Words>
  <Characters>2814</Characters>
  <CharactersWithSpaces>3488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2009-01-01T00:40:00Z</dcterms:created>
  <dc:creator>SIGIPES3</dc:creator>
  <dc:description/>
  <dc:language>en-US</dc:language>
  <cp:lastModifiedBy/>
  <dcterms:modified xsi:type="dcterms:W3CDTF">2026-07-20T00:36:53Z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