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5C191" w14:textId="51411993" w:rsidR="005B6DEB" w:rsidRDefault="006F3A28" w:rsidP="006F3A28">
      <w:pPr>
        <w:spacing w:line="360" w:lineRule="auto"/>
        <w:jc w:val="center"/>
        <w:rPr>
          <w:rFonts w:ascii="Georgia" w:hAnsi="Georgia"/>
          <w:b/>
          <w:bCs/>
          <w:sz w:val="24"/>
          <w:szCs w:val="24"/>
        </w:rPr>
      </w:pPr>
      <w:r>
        <w:rPr>
          <w:rFonts w:ascii="Georgia" w:hAnsi="Georgia"/>
          <w:b/>
          <w:bCs/>
          <w:noProof/>
          <w:sz w:val="24"/>
          <w:szCs w:val="24"/>
        </w:rPr>
        <w:drawing>
          <wp:inline distT="0" distB="0" distL="0" distR="0" wp14:anchorId="497EF890" wp14:editId="0DCADC2C">
            <wp:extent cx="3450900" cy="990600"/>
            <wp:effectExtent l="0" t="0" r="0" b="0"/>
            <wp:docPr id="1803099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99994" name="Imagen 18030999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34951" cy="1014727"/>
                    </a:xfrm>
                    <a:prstGeom prst="rect">
                      <a:avLst/>
                    </a:prstGeom>
                  </pic:spPr>
                </pic:pic>
              </a:graphicData>
            </a:graphic>
          </wp:inline>
        </w:drawing>
      </w:r>
    </w:p>
    <w:p w14:paraId="272DC2C3" w14:textId="38DF05FD" w:rsidR="006F3A28" w:rsidRPr="006F3A28" w:rsidRDefault="006F3A28" w:rsidP="006F3A28">
      <w:pPr>
        <w:spacing w:line="360" w:lineRule="auto"/>
        <w:jc w:val="center"/>
        <w:rPr>
          <w:rFonts w:ascii="Georgia" w:hAnsi="Georgia"/>
          <w:b/>
          <w:bCs/>
          <w:sz w:val="32"/>
          <w:szCs w:val="32"/>
          <w:lang w:val="es-US"/>
        </w:rPr>
      </w:pPr>
      <w:r w:rsidRPr="006F3A28">
        <w:rPr>
          <w:rFonts w:ascii="Georgia" w:hAnsi="Georgia"/>
          <w:b/>
          <w:bCs/>
          <w:sz w:val="32"/>
          <w:szCs w:val="32"/>
        </w:rPr>
        <w:t>UNIVERSIDAD NACIONAL H</w:t>
      </w:r>
      <w:r w:rsidRPr="006F3A28">
        <w:rPr>
          <w:rFonts w:ascii="Georgia" w:hAnsi="Georgia"/>
          <w:b/>
          <w:bCs/>
          <w:sz w:val="32"/>
          <w:szCs w:val="32"/>
          <w:lang w:val="es-US"/>
        </w:rPr>
        <w:t>É</w:t>
      </w:r>
      <w:r w:rsidRPr="006F3A28">
        <w:rPr>
          <w:rFonts w:ascii="Georgia" w:hAnsi="Georgia"/>
          <w:b/>
          <w:bCs/>
          <w:sz w:val="32"/>
          <w:szCs w:val="32"/>
          <w:lang w:val="es-ES"/>
        </w:rPr>
        <w:t>ROES SAN</w:t>
      </w:r>
      <w:r w:rsidRPr="006F3A28">
        <w:rPr>
          <w:rFonts w:ascii="Georgia" w:hAnsi="Georgia"/>
          <w:b/>
          <w:bCs/>
          <w:sz w:val="32"/>
          <w:szCs w:val="32"/>
          <w:lang w:val="es-US"/>
        </w:rPr>
        <w:t xml:space="preserve"> JOSÉ DE LAS MULAS</w:t>
      </w:r>
    </w:p>
    <w:p w14:paraId="5BA74C57" w14:textId="538B8C74" w:rsidR="006F3A28" w:rsidRPr="006F3A28" w:rsidRDefault="006F3A28" w:rsidP="006F3A28">
      <w:pPr>
        <w:spacing w:line="360" w:lineRule="auto"/>
        <w:jc w:val="center"/>
        <w:rPr>
          <w:rFonts w:ascii="Georgia" w:hAnsi="Georgia"/>
          <w:b/>
          <w:bCs/>
          <w:sz w:val="28"/>
          <w:szCs w:val="28"/>
          <w:lang w:val="es-US"/>
        </w:rPr>
      </w:pPr>
      <w:r w:rsidRPr="006F3A28">
        <w:rPr>
          <w:rFonts w:ascii="Georgia" w:hAnsi="Georgia"/>
          <w:b/>
          <w:bCs/>
          <w:sz w:val="28"/>
          <w:szCs w:val="28"/>
          <w:lang w:val="es-US"/>
        </w:rPr>
        <w:t>CARRERA DE INGENIERÍA EN SISTEMAS</w:t>
      </w:r>
    </w:p>
    <w:p w14:paraId="07BF889F" w14:textId="77777777" w:rsidR="006F3A28" w:rsidRDefault="006F3A28" w:rsidP="006F3A28">
      <w:pPr>
        <w:spacing w:line="360" w:lineRule="auto"/>
        <w:jc w:val="center"/>
        <w:rPr>
          <w:rFonts w:ascii="Georgia" w:hAnsi="Georgia"/>
          <w:b/>
          <w:bCs/>
          <w:sz w:val="24"/>
          <w:szCs w:val="24"/>
          <w:lang w:val="es-US"/>
        </w:rPr>
      </w:pPr>
    </w:p>
    <w:p w14:paraId="5A5F4F9D" w14:textId="77777777" w:rsidR="006F3A28" w:rsidRDefault="006F3A28" w:rsidP="006F3A28">
      <w:pPr>
        <w:spacing w:line="360" w:lineRule="auto"/>
        <w:jc w:val="center"/>
        <w:rPr>
          <w:rFonts w:ascii="Georgia" w:hAnsi="Georgia"/>
          <w:b/>
          <w:bCs/>
          <w:sz w:val="24"/>
          <w:szCs w:val="24"/>
          <w:lang w:val="es-US"/>
        </w:rPr>
      </w:pPr>
    </w:p>
    <w:p w14:paraId="09B5A0DD" w14:textId="77777777" w:rsidR="006F3A28" w:rsidRDefault="006F3A28" w:rsidP="006F3A28">
      <w:pPr>
        <w:spacing w:line="360" w:lineRule="auto"/>
        <w:jc w:val="center"/>
        <w:rPr>
          <w:rFonts w:ascii="Georgia" w:hAnsi="Georgia"/>
          <w:b/>
          <w:bCs/>
          <w:sz w:val="24"/>
          <w:szCs w:val="24"/>
          <w:lang w:val="es-US"/>
        </w:rPr>
      </w:pPr>
    </w:p>
    <w:p w14:paraId="5C3F7227" w14:textId="77777777" w:rsidR="006F3A28" w:rsidRDefault="006F3A28" w:rsidP="006F3A28">
      <w:pPr>
        <w:spacing w:line="360" w:lineRule="auto"/>
        <w:jc w:val="center"/>
        <w:rPr>
          <w:rFonts w:ascii="Georgia" w:hAnsi="Georgia"/>
          <w:b/>
          <w:bCs/>
          <w:sz w:val="24"/>
          <w:szCs w:val="24"/>
          <w:lang w:val="es-US"/>
        </w:rPr>
      </w:pPr>
    </w:p>
    <w:p w14:paraId="2109A755" w14:textId="53C06A9D" w:rsidR="006F3A28" w:rsidRPr="006F3A28" w:rsidRDefault="006F3A28" w:rsidP="006F3A28">
      <w:pPr>
        <w:spacing w:line="360" w:lineRule="auto"/>
        <w:jc w:val="center"/>
        <w:rPr>
          <w:rFonts w:ascii="Georgia" w:hAnsi="Georgia"/>
          <w:b/>
          <w:bCs/>
          <w:sz w:val="32"/>
          <w:szCs w:val="32"/>
          <w:lang w:val="es-US"/>
        </w:rPr>
      </w:pPr>
      <w:r w:rsidRPr="006F3A28">
        <w:rPr>
          <w:rFonts w:ascii="Georgia" w:hAnsi="Georgia"/>
          <w:b/>
          <w:bCs/>
          <w:sz w:val="32"/>
          <w:szCs w:val="32"/>
          <w:lang w:val="es-US"/>
        </w:rPr>
        <w:t>CULMINACIÓN DE ESTUDIOS</w:t>
      </w:r>
    </w:p>
    <w:p w14:paraId="5A9B366E" w14:textId="522CF4F2" w:rsidR="006F3A28" w:rsidRPr="006F3A28" w:rsidRDefault="006F3A28" w:rsidP="006F3A28">
      <w:pPr>
        <w:spacing w:line="360" w:lineRule="auto"/>
        <w:jc w:val="center"/>
        <w:rPr>
          <w:rFonts w:ascii="Georgia" w:hAnsi="Georgia"/>
          <w:b/>
          <w:bCs/>
          <w:sz w:val="28"/>
          <w:szCs w:val="28"/>
          <w:lang w:val="es-US"/>
        </w:rPr>
      </w:pPr>
      <w:r w:rsidRPr="006F3A28">
        <w:rPr>
          <w:rFonts w:ascii="Georgia" w:hAnsi="Georgia"/>
          <w:b/>
          <w:bCs/>
          <w:sz w:val="28"/>
          <w:szCs w:val="28"/>
          <w:lang w:val="es-US"/>
        </w:rPr>
        <w:t>Desarrollo de una plataforma web para la gestión de inventario, preventas y comercialización del Acopio “Arrecife”</w:t>
      </w:r>
    </w:p>
    <w:p w14:paraId="0B792FDA" w14:textId="77777777" w:rsidR="006F3A28" w:rsidRDefault="006F3A28" w:rsidP="006F3A28">
      <w:pPr>
        <w:spacing w:line="360" w:lineRule="auto"/>
        <w:rPr>
          <w:rFonts w:ascii="Georgia" w:hAnsi="Georgia"/>
          <w:b/>
          <w:bCs/>
          <w:sz w:val="24"/>
          <w:szCs w:val="24"/>
          <w:lang w:val="es-US"/>
        </w:rPr>
      </w:pPr>
    </w:p>
    <w:p w14:paraId="434BCFB0" w14:textId="77777777" w:rsidR="006F3A28" w:rsidRDefault="006F3A28" w:rsidP="006F3A28">
      <w:pPr>
        <w:spacing w:line="360" w:lineRule="auto"/>
        <w:rPr>
          <w:rFonts w:ascii="Georgia" w:hAnsi="Georgia"/>
          <w:b/>
          <w:bCs/>
          <w:sz w:val="24"/>
          <w:szCs w:val="24"/>
          <w:lang w:val="es-US"/>
        </w:rPr>
      </w:pPr>
    </w:p>
    <w:p w14:paraId="0B1ED59F" w14:textId="260BAF78" w:rsidR="006F3A28" w:rsidRPr="00F95E79" w:rsidRDefault="006F3A28" w:rsidP="006F3A28">
      <w:pPr>
        <w:spacing w:line="360" w:lineRule="auto"/>
        <w:rPr>
          <w:rFonts w:ascii="Georgia" w:hAnsi="Georgia"/>
          <w:b/>
          <w:bCs/>
          <w:sz w:val="24"/>
          <w:szCs w:val="24"/>
          <w:lang w:val="es-ES"/>
        </w:rPr>
      </w:pPr>
      <w:r>
        <w:rPr>
          <w:rFonts w:ascii="Georgia" w:hAnsi="Georgia"/>
          <w:b/>
          <w:bCs/>
          <w:sz w:val="24"/>
          <w:szCs w:val="24"/>
          <w:lang w:val="es-US"/>
        </w:rPr>
        <w:t>Integrantes</w:t>
      </w:r>
      <w:r w:rsidRPr="00F95E79">
        <w:rPr>
          <w:rFonts w:ascii="Georgia" w:hAnsi="Georgia"/>
          <w:b/>
          <w:bCs/>
          <w:sz w:val="24"/>
          <w:szCs w:val="24"/>
          <w:lang w:val="es-ES"/>
        </w:rPr>
        <w:t xml:space="preserve">: </w:t>
      </w:r>
      <w:r w:rsidRPr="00F95E79">
        <w:rPr>
          <w:rFonts w:ascii="Georgia" w:hAnsi="Georgia"/>
          <w:sz w:val="24"/>
          <w:szCs w:val="24"/>
          <w:lang w:val="es-ES"/>
        </w:rPr>
        <w:t xml:space="preserve">-Bryan </w:t>
      </w:r>
      <w:r w:rsidR="006B3EA8" w:rsidRPr="00F95E79">
        <w:rPr>
          <w:rFonts w:ascii="Georgia" w:hAnsi="Georgia"/>
          <w:sz w:val="24"/>
          <w:szCs w:val="24"/>
          <w:lang w:val="es-ES"/>
        </w:rPr>
        <w:t xml:space="preserve">Jose </w:t>
      </w:r>
      <w:r w:rsidRPr="00F95E79">
        <w:rPr>
          <w:rFonts w:ascii="Georgia" w:hAnsi="Georgia"/>
          <w:sz w:val="24"/>
          <w:szCs w:val="24"/>
          <w:lang w:val="es-ES"/>
        </w:rPr>
        <w:t>Hayman</w:t>
      </w:r>
      <w:r w:rsidR="006B3EA8" w:rsidRPr="00F95E79">
        <w:rPr>
          <w:rFonts w:ascii="Georgia" w:hAnsi="Georgia"/>
          <w:sz w:val="24"/>
          <w:szCs w:val="24"/>
          <w:lang w:val="es-ES"/>
        </w:rPr>
        <w:t xml:space="preserve"> Godoy</w:t>
      </w:r>
    </w:p>
    <w:p w14:paraId="3D58F70A" w14:textId="7E2BD317" w:rsidR="006F3A28" w:rsidRPr="006F3A28" w:rsidRDefault="006F3A28" w:rsidP="006F3A28">
      <w:pPr>
        <w:spacing w:line="360" w:lineRule="auto"/>
        <w:rPr>
          <w:rFonts w:ascii="Georgia" w:hAnsi="Georgia"/>
          <w:sz w:val="24"/>
          <w:szCs w:val="24"/>
          <w:lang w:val="es-ES"/>
        </w:rPr>
      </w:pPr>
      <w:r w:rsidRPr="00F95E79">
        <w:rPr>
          <w:rFonts w:ascii="Georgia" w:hAnsi="Georgia"/>
          <w:b/>
          <w:bCs/>
          <w:sz w:val="24"/>
          <w:szCs w:val="24"/>
          <w:lang w:val="es-ES"/>
        </w:rPr>
        <w:tab/>
      </w:r>
      <w:r w:rsidRPr="00F95E79">
        <w:rPr>
          <w:rFonts w:ascii="Georgia" w:hAnsi="Georgia"/>
          <w:b/>
          <w:bCs/>
          <w:sz w:val="24"/>
          <w:szCs w:val="24"/>
          <w:lang w:val="es-ES"/>
        </w:rPr>
        <w:tab/>
      </w:r>
      <w:r w:rsidRPr="006F3A28">
        <w:rPr>
          <w:rFonts w:ascii="Georgia" w:hAnsi="Georgia"/>
          <w:b/>
          <w:bCs/>
          <w:sz w:val="24"/>
          <w:szCs w:val="24"/>
          <w:lang w:val="es-ES"/>
        </w:rPr>
        <w:t xml:space="preserve">   </w:t>
      </w:r>
      <w:r w:rsidRPr="006F3A28">
        <w:rPr>
          <w:rFonts w:ascii="Georgia" w:hAnsi="Georgia"/>
          <w:sz w:val="24"/>
          <w:szCs w:val="24"/>
          <w:lang w:val="es-ES"/>
        </w:rPr>
        <w:t>-Alejandro Mauricio Cruz Rodríguez</w:t>
      </w:r>
    </w:p>
    <w:p w14:paraId="589F8ACA" w14:textId="77777777" w:rsidR="006F3A28" w:rsidRPr="006F3A28" w:rsidRDefault="006F3A28" w:rsidP="006F3A28">
      <w:pPr>
        <w:spacing w:line="360" w:lineRule="auto"/>
        <w:rPr>
          <w:rFonts w:ascii="Georgia" w:hAnsi="Georgia"/>
          <w:b/>
          <w:bCs/>
          <w:sz w:val="24"/>
          <w:szCs w:val="24"/>
          <w:lang w:val="es-ES"/>
        </w:rPr>
      </w:pPr>
    </w:p>
    <w:p w14:paraId="35D509FD" w14:textId="77777777" w:rsidR="006F3A28" w:rsidRPr="006F3A28" w:rsidRDefault="006F3A28" w:rsidP="006F3A28">
      <w:pPr>
        <w:spacing w:line="360" w:lineRule="auto"/>
        <w:rPr>
          <w:rFonts w:ascii="Georgia" w:hAnsi="Georgia"/>
          <w:b/>
          <w:bCs/>
          <w:sz w:val="24"/>
          <w:szCs w:val="24"/>
          <w:lang w:val="es-ES"/>
        </w:rPr>
      </w:pPr>
    </w:p>
    <w:p w14:paraId="0AEAC2A4" w14:textId="77777777" w:rsidR="006F3A28" w:rsidRPr="006F3A28" w:rsidRDefault="006F3A28" w:rsidP="006F3A28">
      <w:pPr>
        <w:spacing w:line="360" w:lineRule="auto"/>
        <w:rPr>
          <w:rFonts w:ascii="Georgia" w:hAnsi="Georgia"/>
          <w:b/>
          <w:bCs/>
          <w:sz w:val="24"/>
          <w:szCs w:val="24"/>
          <w:lang w:val="es-ES"/>
        </w:rPr>
      </w:pPr>
    </w:p>
    <w:p w14:paraId="4E9A4462" w14:textId="041E8EF3" w:rsidR="006F3A28" w:rsidRDefault="006F3A28" w:rsidP="006F3A28">
      <w:pPr>
        <w:spacing w:line="360" w:lineRule="auto"/>
        <w:jc w:val="right"/>
        <w:rPr>
          <w:rFonts w:ascii="Georgia" w:hAnsi="Georgia"/>
          <w:b/>
          <w:bCs/>
          <w:sz w:val="24"/>
          <w:szCs w:val="24"/>
        </w:rPr>
      </w:pPr>
    </w:p>
    <w:p w14:paraId="7DEE07AC" w14:textId="2FA93AD6" w:rsidR="00CE283B" w:rsidRDefault="00994386" w:rsidP="00CE283B">
      <w:pPr>
        <w:spacing w:line="360" w:lineRule="auto"/>
        <w:jc w:val="center"/>
        <w:rPr>
          <w:rFonts w:ascii="Georgia" w:hAnsi="Georgia"/>
          <w:sz w:val="20"/>
          <w:szCs w:val="20"/>
          <w:lang w:val="es-US"/>
        </w:rPr>
      </w:pPr>
      <w:r w:rsidRPr="00994386">
        <w:rPr>
          <w:rFonts w:ascii="Georgia" w:hAnsi="Georgia"/>
          <w:b/>
          <w:bCs/>
          <w:sz w:val="32"/>
          <w:szCs w:val="32"/>
          <w:lang w:val="es-US"/>
        </w:rPr>
        <w:lastRenderedPageBreak/>
        <w:t>Índice</w:t>
      </w:r>
    </w:p>
    <w:p w14:paraId="221AFBFD" w14:textId="77777777" w:rsidR="00CE283B" w:rsidRPr="00CE283B" w:rsidRDefault="00CE283B" w:rsidP="00CE283B">
      <w:pPr>
        <w:spacing w:line="360" w:lineRule="auto"/>
        <w:jc w:val="center"/>
        <w:rPr>
          <w:rFonts w:ascii="Georgia" w:hAnsi="Georgia"/>
          <w:sz w:val="20"/>
          <w:szCs w:val="20"/>
          <w:lang w:val="es-US"/>
        </w:rPr>
      </w:pPr>
    </w:p>
    <w:p w14:paraId="23DB73D9" w14:textId="7B00E906" w:rsidR="00CE283B" w:rsidRPr="000651E9" w:rsidRDefault="00994386" w:rsidP="00994386">
      <w:pPr>
        <w:spacing w:line="360" w:lineRule="auto"/>
        <w:rPr>
          <w:rFonts w:ascii="Georgia" w:hAnsi="Georgia"/>
          <w:b/>
          <w:bCs/>
          <w:sz w:val="18"/>
          <w:szCs w:val="18"/>
          <w:lang w:val="es-US"/>
        </w:rPr>
      </w:pPr>
      <w:r w:rsidRPr="000651E9">
        <w:rPr>
          <w:rFonts w:ascii="Georgia" w:hAnsi="Georgia"/>
          <w:b/>
          <w:bCs/>
          <w:sz w:val="18"/>
          <w:szCs w:val="18"/>
          <w:lang w:val="es-US"/>
        </w:rPr>
        <w:t>Introducción</w:t>
      </w:r>
      <w:r w:rsidR="000651E9">
        <w:rPr>
          <w:rFonts w:ascii="Georgia" w:hAnsi="Georgia"/>
          <w:b/>
          <w:bCs/>
          <w:sz w:val="18"/>
          <w:szCs w:val="18"/>
          <w:lang w:val="es-US"/>
        </w:rPr>
        <w:t xml:space="preserve">                                                                                    </w:t>
      </w:r>
      <w:r w:rsidR="00A13D73">
        <w:rPr>
          <w:rFonts w:ascii="Georgia" w:hAnsi="Georgia"/>
          <w:b/>
          <w:bCs/>
          <w:sz w:val="18"/>
          <w:szCs w:val="18"/>
          <w:lang w:val="es-US"/>
        </w:rPr>
        <w:t xml:space="preserve">   </w:t>
      </w:r>
      <w:r w:rsidR="000651E9">
        <w:rPr>
          <w:rFonts w:ascii="Georgia" w:hAnsi="Georgia"/>
          <w:b/>
          <w:bCs/>
          <w:sz w:val="18"/>
          <w:szCs w:val="18"/>
          <w:lang w:val="es-US"/>
        </w:rPr>
        <w:t xml:space="preserve">                                                                             3</w:t>
      </w:r>
    </w:p>
    <w:p w14:paraId="1DFAB0DA" w14:textId="033FA654" w:rsidR="00CE283B" w:rsidRPr="000651E9" w:rsidRDefault="002040E6" w:rsidP="00994386">
      <w:pPr>
        <w:spacing w:line="360" w:lineRule="auto"/>
        <w:rPr>
          <w:rFonts w:ascii="Georgia" w:hAnsi="Georgia"/>
          <w:b/>
          <w:bCs/>
          <w:sz w:val="18"/>
          <w:szCs w:val="18"/>
          <w:lang w:val="es-US"/>
        </w:rPr>
      </w:pPr>
      <w:r w:rsidRPr="000651E9">
        <w:rPr>
          <w:rFonts w:ascii="Georgia" w:hAnsi="Georgia"/>
          <w:b/>
          <w:bCs/>
          <w:sz w:val="18"/>
          <w:szCs w:val="18"/>
          <w:lang w:val="es-US"/>
        </w:rPr>
        <w:t>Planteamiento del proyecto</w:t>
      </w:r>
      <w:r w:rsidR="000651E9">
        <w:rPr>
          <w:rFonts w:ascii="Georgia" w:hAnsi="Georgia"/>
          <w:b/>
          <w:bCs/>
          <w:sz w:val="18"/>
          <w:szCs w:val="18"/>
          <w:lang w:val="es-US"/>
        </w:rPr>
        <w:t xml:space="preserve">                                                                        </w:t>
      </w:r>
      <w:r w:rsidR="00A13D73">
        <w:rPr>
          <w:rFonts w:ascii="Georgia" w:hAnsi="Georgia"/>
          <w:b/>
          <w:bCs/>
          <w:sz w:val="18"/>
          <w:szCs w:val="18"/>
          <w:lang w:val="es-US"/>
        </w:rPr>
        <w:t xml:space="preserve">    </w:t>
      </w:r>
      <w:r w:rsidR="000651E9">
        <w:rPr>
          <w:rFonts w:ascii="Georgia" w:hAnsi="Georgia"/>
          <w:b/>
          <w:bCs/>
          <w:sz w:val="18"/>
          <w:szCs w:val="18"/>
          <w:lang w:val="es-US"/>
        </w:rPr>
        <w:t xml:space="preserve">                                                           4</w:t>
      </w:r>
    </w:p>
    <w:p w14:paraId="0CA4E2F6" w14:textId="0547FA0F" w:rsidR="00CE283B" w:rsidRPr="000651E9" w:rsidRDefault="00CE283B" w:rsidP="00994386">
      <w:pPr>
        <w:spacing w:line="360" w:lineRule="auto"/>
        <w:rPr>
          <w:rFonts w:ascii="Georgia" w:hAnsi="Georgia"/>
          <w:b/>
          <w:bCs/>
          <w:sz w:val="18"/>
          <w:szCs w:val="18"/>
          <w:lang w:val="es-US"/>
        </w:rPr>
      </w:pPr>
      <w:r w:rsidRPr="000651E9">
        <w:rPr>
          <w:rFonts w:ascii="Georgia" w:hAnsi="Georgia"/>
          <w:b/>
          <w:bCs/>
          <w:sz w:val="18"/>
          <w:szCs w:val="18"/>
          <w:lang w:val="es-US"/>
        </w:rPr>
        <w:t>Objetivos</w:t>
      </w:r>
      <w:r w:rsidR="000651E9">
        <w:rPr>
          <w:rFonts w:ascii="Georgia" w:hAnsi="Georgia"/>
          <w:b/>
          <w:bCs/>
          <w:sz w:val="18"/>
          <w:szCs w:val="18"/>
          <w:lang w:val="es-US"/>
        </w:rPr>
        <w:t xml:space="preserve">                                                                                                                       </w:t>
      </w:r>
      <w:r w:rsidR="00A13D73">
        <w:rPr>
          <w:rFonts w:ascii="Georgia" w:hAnsi="Georgia"/>
          <w:b/>
          <w:bCs/>
          <w:sz w:val="18"/>
          <w:szCs w:val="18"/>
          <w:lang w:val="es-US"/>
        </w:rPr>
        <w:t xml:space="preserve">   </w:t>
      </w:r>
      <w:r w:rsidR="000651E9">
        <w:rPr>
          <w:rFonts w:ascii="Georgia" w:hAnsi="Georgia"/>
          <w:b/>
          <w:bCs/>
          <w:sz w:val="18"/>
          <w:szCs w:val="18"/>
          <w:lang w:val="es-US"/>
        </w:rPr>
        <w:t xml:space="preserve">                                                 5</w:t>
      </w:r>
    </w:p>
    <w:p w14:paraId="01BD9458" w14:textId="7543B1DF" w:rsidR="00CE283B" w:rsidRPr="000651E9" w:rsidRDefault="00CE283B" w:rsidP="00994386">
      <w:pPr>
        <w:spacing w:line="360" w:lineRule="auto"/>
        <w:rPr>
          <w:rFonts w:ascii="Georgia" w:hAnsi="Georgia"/>
          <w:b/>
          <w:bCs/>
          <w:sz w:val="18"/>
          <w:szCs w:val="18"/>
          <w:lang w:val="es-US"/>
        </w:rPr>
      </w:pPr>
      <w:r w:rsidRPr="000651E9">
        <w:rPr>
          <w:rFonts w:ascii="Georgia" w:hAnsi="Georgia"/>
          <w:b/>
          <w:bCs/>
          <w:sz w:val="18"/>
          <w:szCs w:val="18"/>
          <w:lang w:val="es-US"/>
        </w:rPr>
        <w:t>Antecedentes</w:t>
      </w:r>
      <w:r w:rsidR="000651E9">
        <w:rPr>
          <w:rFonts w:ascii="Georgia" w:hAnsi="Georgia"/>
          <w:b/>
          <w:bCs/>
          <w:sz w:val="18"/>
          <w:szCs w:val="18"/>
          <w:lang w:val="es-US"/>
        </w:rPr>
        <w:t xml:space="preserve">                                                                                     </w:t>
      </w:r>
      <w:r w:rsidR="00A13D73">
        <w:rPr>
          <w:rFonts w:ascii="Georgia" w:hAnsi="Georgia"/>
          <w:b/>
          <w:bCs/>
          <w:sz w:val="18"/>
          <w:szCs w:val="18"/>
          <w:lang w:val="es-US"/>
        </w:rPr>
        <w:t xml:space="preserve">    </w:t>
      </w:r>
      <w:r w:rsidR="000651E9">
        <w:rPr>
          <w:rFonts w:ascii="Georgia" w:hAnsi="Georgia"/>
          <w:b/>
          <w:bCs/>
          <w:sz w:val="18"/>
          <w:szCs w:val="18"/>
          <w:lang w:val="es-US"/>
        </w:rPr>
        <w:t xml:space="preserve">                                                                          6</w:t>
      </w:r>
    </w:p>
    <w:p w14:paraId="2D32EEE5" w14:textId="5C426768" w:rsidR="00DF3216" w:rsidRDefault="00716E84" w:rsidP="00994386">
      <w:pPr>
        <w:spacing w:line="360" w:lineRule="auto"/>
        <w:rPr>
          <w:rFonts w:ascii="Georgia" w:hAnsi="Georgia"/>
          <w:b/>
          <w:bCs/>
          <w:sz w:val="18"/>
          <w:szCs w:val="18"/>
          <w:lang w:val="es-US"/>
        </w:rPr>
      </w:pPr>
      <w:r>
        <w:rPr>
          <w:rFonts w:ascii="Georgia" w:hAnsi="Georgia"/>
          <w:b/>
          <w:bCs/>
          <w:sz w:val="18"/>
          <w:szCs w:val="18"/>
          <w:lang w:val="es-US"/>
        </w:rPr>
        <w:t>J</w:t>
      </w:r>
      <w:r w:rsidR="00F24B7D">
        <w:rPr>
          <w:rFonts w:ascii="Georgia" w:hAnsi="Georgia"/>
          <w:b/>
          <w:bCs/>
          <w:sz w:val="18"/>
          <w:szCs w:val="18"/>
          <w:lang w:val="es-US"/>
        </w:rPr>
        <w:t>ustificación</w:t>
      </w:r>
      <w:r w:rsidR="000651E9">
        <w:rPr>
          <w:rFonts w:ascii="Georgia" w:hAnsi="Georgia"/>
          <w:b/>
          <w:bCs/>
          <w:sz w:val="18"/>
          <w:szCs w:val="18"/>
          <w:lang w:val="es-US"/>
        </w:rPr>
        <w:t xml:space="preserve">                                                                                                                                                                     7</w:t>
      </w:r>
    </w:p>
    <w:p w14:paraId="40E288DF" w14:textId="241D946E" w:rsidR="00CE283B" w:rsidRPr="000651E9" w:rsidRDefault="00716E84" w:rsidP="00C94A55">
      <w:pPr>
        <w:tabs>
          <w:tab w:val="right" w:pos="8838"/>
        </w:tabs>
        <w:spacing w:line="360" w:lineRule="auto"/>
        <w:rPr>
          <w:rFonts w:ascii="Georgia" w:hAnsi="Georgia"/>
          <w:b/>
          <w:bCs/>
          <w:sz w:val="18"/>
          <w:szCs w:val="18"/>
          <w:lang w:val="es-US"/>
        </w:rPr>
      </w:pPr>
      <w:r>
        <w:rPr>
          <w:rFonts w:ascii="Georgia" w:hAnsi="Georgia"/>
          <w:b/>
          <w:bCs/>
          <w:sz w:val="18"/>
          <w:szCs w:val="18"/>
          <w:lang w:val="es-US"/>
        </w:rPr>
        <w:t>A</w:t>
      </w:r>
      <w:r w:rsidR="00DF3216">
        <w:rPr>
          <w:rFonts w:ascii="Georgia" w:hAnsi="Georgia"/>
          <w:b/>
          <w:bCs/>
          <w:sz w:val="18"/>
          <w:szCs w:val="18"/>
          <w:lang w:val="es-US"/>
        </w:rPr>
        <w:t>lcance</w:t>
      </w:r>
      <w:r w:rsidR="00DF3216">
        <w:rPr>
          <w:rFonts w:ascii="Georgia" w:hAnsi="Georgia"/>
          <w:b/>
          <w:bCs/>
          <w:sz w:val="18"/>
          <w:szCs w:val="18"/>
          <w:lang w:val="es-US"/>
        </w:rPr>
        <w:tab/>
      </w:r>
      <w:r>
        <w:rPr>
          <w:rFonts w:ascii="Georgia" w:hAnsi="Georgia"/>
          <w:b/>
          <w:bCs/>
          <w:sz w:val="18"/>
          <w:szCs w:val="18"/>
          <w:lang w:val="es-US"/>
        </w:rPr>
        <w:t>9</w:t>
      </w:r>
    </w:p>
    <w:p w14:paraId="19D87040" w14:textId="5DE159D6" w:rsidR="00CE283B" w:rsidRPr="000651E9" w:rsidRDefault="00CE283B" w:rsidP="00994386">
      <w:pPr>
        <w:spacing w:line="360" w:lineRule="auto"/>
        <w:rPr>
          <w:rFonts w:ascii="Georgia" w:hAnsi="Georgia"/>
          <w:b/>
          <w:bCs/>
          <w:sz w:val="18"/>
          <w:szCs w:val="18"/>
          <w:lang w:val="es-US"/>
        </w:rPr>
      </w:pPr>
      <w:r w:rsidRPr="000651E9">
        <w:rPr>
          <w:rFonts w:ascii="Georgia" w:hAnsi="Georgia"/>
          <w:b/>
          <w:bCs/>
          <w:sz w:val="18"/>
          <w:szCs w:val="18"/>
          <w:lang w:val="es-US"/>
        </w:rPr>
        <w:t>Limitaciones</w:t>
      </w:r>
      <w:r w:rsidR="000651E9">
        <w:rPr>
          <w:rFonts w:ascii="Georgia" w:hAnsi="Georgia"/>
          <w:b/>
          <w:bCs/>
          <w:sz w:val="18"/>
          <w:szCs w:val="18"/>
          <w:lang w:val="es-US"/>
        </w:rPr>
        <w:t xml:space="preserve">                                                                                                                                                                  </w:t>
      </w:r>
      <w:r w:rsidR="00A01555">
        <w:rPr>
          <w:rFonts w:ascii="Georgia" w:hAnsi="Georgia"/>
          <w:b/>
          <w:bCs/>
          <w:sz w:val="18"/>
          <w:szCs w:val="18"/>
          <w:lang w:val="es-US"/>
        </w:rPr>
        <w:t>10</w:t>
      </w:r>
    </w:p>
    <w:p w14:paraId="1D75ED78" w14:textId="61976718" w:rsidR="00CE283B" w:rsidRPr="000651E9" w:rsidRDefault="00F869FF" w:rsidP="00994386">
      <w:pPr>
        <w:spacing w:line="360" w:lineRule="auto"/>
        <w:rPr>
          <w:rFonts w:ascii="Georgia" w:hAnsi="Georgia"/>
          <w:b/>
          <w:bCs/>
          <w:sz w:val="18"/>
          <w:szCs w:val="18"/>
          <w:lang w:val="es-US"/>
        </w:rPr>
      </w:pPr>
      <w:r>
        <w:rPr>
          <w:rFonts w:ascii="Georgia" w:hAnsi="Georgia"/>
          <w:b/>
          <w:bCs/>
          <w:sz w:val="18"/>
          <w:szCs w:val="18"/>
          <w:lang w:val="es-US"/>
        </w:rPr>
        <w:t>Viabilidad</w:t>
      </w:r>
      <w:r w:rsidR="00CE283B" w:rsidRPr="000651E9">
        <w:rPr>
          <w:rFonts w:ascii="Georgia" w:hAnsi="Georgia"/>
          <w:b/>
          <w:bCs/>
          <w:sz w:val="18"/>
          <w:szCs w:val="18"/>
          <w:lang w:val="es-US"/>
        </w:rPr>
        <w:t xml:space="preserve"> del Proyecto</w:t>
      </w:r>
      <w:r w:rsidR="008D1DB5">
        <w:rPr>
          <w:rFonts w:ascii="Georgia" w:hAnsi="Georgia"/>
          <w:b/>
          <w:bCs/>
          <w:sz w:val="18"/>
          <w:szCs w:val="18"/>
          <w:lang w:val="es-US"/>
        </w:rPr>
        <w:t xml:space="preserve">                                                                                                                                              </w:t>
      </w:r>
      <w:r w:rsidR="00A01555">
        <w:rPr>
          <w:rFonts w:ascii="Georgia" w:hAnsi="Georgia"/>
          <w:b/>
          <w:bCs/>
          <w:sz w:val="18"/>
          <w:szCs w:val="18"/>
          <w:lang w:val="es-US"/>
        </w:rPr>
        <w:t>11</w:t>
      </w:r>
    </w:p>
    <w:p w14:paraId="041FFB74" w14:textId="278E9D62" w:rsidR="00CE283B" w:rsidRDefault="00CE283B" w:rsidP="00994386">
      <w:pPr>
        <w:spacing w:line="360" w:lineRule="auto"/>
        <w:rPr>
          <w:rFonts w:ascii="Georgia" w:hAnsi="Georgia"/>
          <w:b/>
          <w:bCs/>
          <w:sz w:val="18"/>
          <w:szCs w:val="18"/>
          <w:lang w:val="es-US"/>
        </w:rPr>
      </w:pPr>
      <w:r w:rsidRPr="000651E9">
        <w:rPr>
          <w:rFonts w:ascii="Georgia" w:hAnsi="Georgia"/>
          <w:b/>
          <w:bCs/>
          <w:sz w:val="18"/>
          <w:szCs w:val="18"/>
          <w:lang w:val="es-US"/>
        </w:rPr>
        <w:tab/>
      </w:r>
      <w:r w:rsidR="00F95E79">
        <w:rPr>
          <w:rFonts w:ascii="Georgia" w:hAnsi="Georgia"/>
          <w:sz w:val="18"/>
          <w:szCs w:val="18"/>
          <w:lang w:val="es-US"/>
        </w:rPr>
        <w:t>Viabilidad</w:t>
      </w:r>
      <w:r w:rsidRPr="000651E9">
        <w:rPr>
          <w:rFonts w:ascii="Georgia" w:hAnsi="Georgia"/>
          <w:sz w:val="18"/>
          <w:szCs w:val="18"/>
          <w:lang w:val="es-US"/>
        </w:rPr>
        <w:t xml:space="preserve"> Económica</w:t>
      </w:r>
      <w:r w:rsidR="008D1DB5">
        <w:rPr>
          <w:rFonts w:ascii="Georgia" w:hAnsi="Georgia"/>
          <w:sz w:val="18"/>
          <w:szCs w:val="18"/>
          <w:lang w:val="es-US"/>
        </w:rPr>
        <w:t xml:space="preserve">                                                                                                                                              </w:t>
      </w:r>
      <w:r w:rsidR="007C0BA4">
        <w:rPr>
          <w:rFonts w:ascii="Georgia" w:hAnsi="Georgia"/>
          <w:b/>
          <w:bCs/>
          <w:sz w:val="18"/>
          <w:szCs w:val="18"/>
          <w:lang w:val="es-US"/>
        </w:rPr>
        <w:t>11</w:t>
      </w:r>
    </w:p>
    <w:p w14:paraId="551FE345" w14:textId="32228CF3" w:rsidR="00F95E79" w:rsidRPr="00F95E79" w:rsidRDefault="00F95E79" w:rsidP="00994386">
      <w:pPr>
        <w:spacing w:line="360" w:lineRule="auto"/>
        <w:rPr>
          <w:rFonts w:ascii="Georgia" w:hAnsi="Georgia"/>
          <w:sz w:val="18"/>
          <w:szCs w:val="18"/>
          <w:lang w:val="es-US"/>
        </w:rPr>
      </w:pPr>
      <w:r>
        <w:rPr>
          <w:rFonts w:ascii="Georgia" w:hAnsi="Georgia"/>
          <w:b/>
          <w:bCs/>
          <w:sz w:val="18"/>
          <w:szCs w:val="18"/>
          <w:lang w:val="es-US"/>
        </w:rPr>
        <w:tab/>
      </w:r>
      <w:r>
        <w:rPr>
          <w:rFonts w:ascii="Georgia" w:hAnsi="Georgia"/>
          <w:sz w:val="18"/>
          <w:szCs w:val="18"/>
          <w:lang w:val="es-US"/>
        </w:rPr>
        <w:t>Viabilidad Técnica</w:t>
      </w:r>
      <w:r w:rsidR="00610FEF">
        <w:rPr>
          <w:rFonts w:ascii="Georgia" w:hAnsi="Georgia"/>
          <w:sz w:val="18"/>
          <w:szCs w:val="18"/>
          <w:lang w:val="es-US"/>
        </w:rPr>
        <w:t xml:space="preserve">                                                                                                                                                    </w:t>
      </w:r>
      <w:r w:rsidR="00610FEF" w:rsidRPr="00610FEF">
        <w:rPr>
          <w:rFonts w:ascii="Georgia" w:hAnsi="Georgia"/>
          <w:b/>
          <w:bCs/>
          <w:sz w:val="18"/>
          <w:szCs w:val="18"/>
          <w:lang w:val="es-US"/>
        </w:rPr>
        <w:t>12</w:t>
      </w:r>
    </w:p>
    <w:p w14:paraId="721FF683" w14:textId="689F6685" w:rsidR="00CE283B" w:rsidRPr="008D1DB5" w:rsidRDefault="00CE283B" w:rsidP="00994386">
      <w:pPr>
        <w:spacing w:line="360" w:lineRule="auto"/>
        <w:rPr>
          <w:rFonts w:ascii="Georgia" w:hAnsi="Georgia"/>
          <w:b/>
          <w:bCs/>
          <w:sz w:val="18"/>
          <w:szCs w:val="18"/>
          <w:lang w:val="es-US"/>
        </w:rPr>
      </w:pPr>
      <w:r w:rsidRPr="000651E9">
        <w:rPr>
          <w:rFonts w:ascii="Georgia" w:hAnsi="Georgia"/>
          <w:sz w:val="18"/>
          <w:szCs w:val="18"/>
          <w:lang w:val="es-US"/>
        </w:rPr>
        <w:tab/>
      </w:r>
      <w:r w:rsidR="00F95E79">
        <w:rPr>
          <w:rFonts w:ascii="Georgia" w:hAnsi="Georgia"/>
          <w:sz w:val="18"/>
          <w:szCs w:val="18"/>
          <w:lang w:val="es-US"/>
        </w:rPr>
        <w:t>Viabilidad</w:t>
      </w:r>
      <w:r w:rsidRPr="000651E9">
        <w:rPr>
          <w:rFonts w:ascii="Georgia" w:hAnsi="Georgia"/>
          <w:sz w:val="18"/>
          <w:szCs w:val="18"/>
          <w:lang w:val="es-US"/>
        </w:rPr>
        <w:t xml:space="preserve"> Operativa</w:t>
      </w:r>
      <w:r w:rsidR="008D1DB5">
        <w:rPr>
          <w:rFonts w:ascii="Georgia" w:hAnsi="Georgia"/>
          <w:sz w:val="18"/>
          <w:szCs w:val="18"/>
          <w:lang w:val="es-US"/>
        </w:rPr>
        <w:t xml:space="preserve">                                                                                                                                                </w:t>
      </w:r>
      <w:r w:rsidR="008D1DB5" w:rsidRPr="008D1DB5">
        <w:rPr>
          <w:rFonts w:ascii="Georgia" w:hAnsi="Georgia"/>
          <w:b/>
          <w:bCs/>
          <w:sz w:val="18"/>
          <w:szCs w:val="18"/>
          <w:lang w:val="es-US"/>
        </w:rPr>
        <w:t>1</w:t>
      </w:r>
      <w:r w:rsidR="009D5EF8">
        <w:rPr>
          <w:rFonts w:ascii="Georgia" w:hAnsi="Georgia"/>
          <w:b/>
          <w:bCs/>
          <w:sz w:val="18"/>
          <w:szCs w:val="18"/>
          <w:lang w:val="es-US"/>
        </w:rPr>
        <w:t>2</w:t>
      </w:r>
    </w:p>
    <w:p w14:paraId="05A39E0B" w14:textId="71121163" w:rsidR="00CE283B" w:rsidRPr="000651E9" w:rsidRDefault="00CE283B" w:rsidP="00994386">
      <w:pPr>
        <w:spacing w:line="360" w:lineRule="auto"/>
        <w:rPr>
          <w:rFonts w:ascii="Georgia" w:hAnsi="Georgia"/>
          <w:sz w:val="18"/>
          <w:szCs w:val="18"/>
          <w:lang w:val="es-US"/>
        </w:rPr>
      </w:pPr>
      <w:r w:rsidRPr="000651E9">
        <w:rPr>
          <w:rFonts w:ascii="Georgia" w:hAnsi="Georgia"/>
          <w:sz w:val="18"/>
          <w:szCs w:val="18"/>
          <w:lang w:val="es-US"/>
        </w:rPr>
        <w:tab/>
      </w:r>
      <w:r w:rsidR="00F95E79">
        <w:rPr>
          <w:rFonts w:ascii="Georgia" w:hAnsi="Georgia"/>
          <w:sz w:val="18"/>
          <w:szCs w:val="18"/>
          <w:lang w:val="es-US"/>
        </w:rPr>
        <w:t>Viabilidad</w:t>
      </w:r>
      <w:r w:rsidRPr="000651E9">
        <w:rPr>
          <w:rFonts w:ascii="Georgia" w:hAnsi="Georgia"/>
          <w:sz w:val="18"/>
          <w:szCs w:val="18"/>
          <w:lang w:val="es-US"/>
        </w:rPr>
        <w:t xml:space="preserve"> Legal</w:t>
      </w:r>
      <w:r w:rsidR="008D1DB5">
        <w:rPr>
          <w:rFonts w:ascii="Georgia" w:hAnsi="Georgia"/>
          <w:sz w:val="18"/>
          <w:szCs w:val="18"/>
          <w:lang w:val="es-US"/>
        </w:rPr>
        <w:t xml:space="preserve">                                                                                                                                                        </w:t>
      </w:r>
      <w:r w:rsidR="008D1DB5" w:rsidRPr="008D1DB5">
        <w:rPr>
          <w:rFonts w:ascii="Georgia" w:hAnsi="Georgia"/>
          <w:b/>
          <w:bCs/>
          <w:sz w:val="18"/>
          <w:szCs w:val="18"/>
          <w:lang w:val="es-US"/>
        </w:rPr>
        <w:t>1</w:t>
      </w:r>
      <w:r w:rsidR="007C0BA4">
        <w:rPr>
          <w:rFonts w:ascii="Georgia" w:hAnsi="Georgia"/>
          <w:b/>
          <w:bCs/>
          <w:sz w:val="18"/>
          <w:szCs w:val="18"/>
          <w:lang w:val="es-US"/>
        </w:rPr>
        <w:t>3</w:t>
      </w:r>
    </w:p>
    <w:p w14:paraId="6733BF5C" w14:textId="77777777" w:rsidR="00CE283B" w:rsidRPr="000651E9" w:rsidRDefault="00CE283B" w:rsidP="00994386">
      <w:pPr>
        <w:spacing w:line="360" w:lineRule="auto"/>
        <w:rPr>
          <w:rFonts w:ascii="Georgia" w:hAnsi="Georgia"/>
          <w:sz w:val="18"/>
          <w:szCs w:val="18"/>
          <w:lang w:val="es-US"/>
        </w:rPr>
      </w:pPr>
    </w:p>
    <w:p w14:paraId="06DC6F42" w14:textId="66745781" w:rsidR="00CE283B" w:rsidRPr="000651E9" w:rsidRDefault="00CE283B" w:rsidP="00994386">
      <w:pPr>
        <w:spacing w:line="360" w:lineRule="auto"/>
        <w:rPr>
          <w:rFonts w:ascii="Georgia" w:hAnsi="Georgia"/>
          <w:b/>
          <w:bCs/>
          <w:sz w:val="18"/>
          <w:szCs w:val="18"/>
          <w:lang w:val="es-US"/>
        </w:rPr>
      </w:pPr>
      <w:r w:rsidRPr="000651E9">
        <w:rPr>
          <w:rFonts w:ascii="Georgia" w:hAnsi="Georgia"/>
          <w:b/>
          <w:bCs/>
          <w:sz w:val="18"/>
          <w:szCs w:val="18"/>
          <w:lang w:val="es-US"/>
        </w:rPr>
        <w:t>Marco Teórico</w:t>
      </w:r>
      <w:r w:rsidR="008D1DB5">
        <w:rPr>
          <w:rFonts w:ascii="Georgia" w:hAnsi="Georgia"/>
          <w:b/>
          <w:bCs/>
          <w:sz w:val="18"/>
          <w:szCs w:val="18"/>
          <w:lang w:val="es-US"/>
        </w:rPr>
        <w:t xml:space="preserve">                                                                                                                                                               1</w:t>
      </w:r>
      <w:r w:rsidR="006013E4">
        <w:rPr>
          <w:rFonts w:ascii="Georgia" w:hAnsi="Georgia"/>
          <w:b/>
          <w:bCs/>
          <w:sz w:val="18"/>
          <w:szCs w:val="18"/>
          <w:lang w:val="es-US"/>
        </w:rPr>
        <w:t>4</w:t>
      </w:r>
    </w:p>
    <w:p w14:paraId="78E191CA" w14:textId="7E8A0A2B" w:rsidR="00CE283B" w:rsidRPr="000651E9" w:rsidRDefault="00CE283B" w:rsidP="00994386">
      <w:pPr>
        <w:spacing w:line="360" w:lineRule="auto"/>
        <w:rPr>
          <w:rFonts w:ascii="Georgia" w:hAnsi="Georgia"/>
          <w:b/>
          <w:bCs/>
          <w:sz w:val="18"/>
          <w:szCs w:val="18"/>
          <w:lang w:val="es-US"/>
        </w:rPr>
      </w:pPr>
      <w:r w:rsidRPr="000651E9">
        <w:rPr>
          <w:rFonts w:ascii="Georgia" w:hAnsi="Georgia"/>
          <w:b/>
          <w:bCs/>
          <w:sz w:val="18"/>
          <w:szCs w:val="18"/>
          <w:lang w:val="es-US"/>
        </w:rPr>
        <w:t>Metodología</w:t>
      </w:r>
      <w:r w:rsidR="008D1DB5">
        <w:rPr>
          <w:rFonts w:ascii="Georgia" w:hAnsi="Georgia"/>
          <w:b/>
          <w:bCs/>
          <w:sz w:val="18"/>
          <w:szCs w:val="18"/>
          <w:lang w:val="es-US"/>
        </w:rPr>
        <w:t xml:space="preserve">                                                                                                                                                                   1</w:t>
      </w:r>
      <w:r w:rsidR="006013E4">
        <w:rPr>
          <w:rFonts w:ascii="Georgia" w:hAnsi="Georgia"/>
          <w:b/>
          <w:bCs/>
          <w:sz w:val="18"/>
          <w:szCs w:val="18"/>
          <w:lang w:val="es-US"/>
        </w:rPr>
        <w:t>7</w:t>
      </w:r>
    </w:p>
    <w:p w14:paraId="2B3CE9BD" w14:textId="7D1DBAFE" w:rsidR="00CE283B" w:rsidRPr="000651E9" w:rsidRDefault="00CE283B" w:rsidP="00994386">
      <w:pPr>
        <w:spacing w:line="360" w:lineRule="auto"/>
        <w:rPr>
          <w:rFonts w:ascii="Georgia" w:hAnsi="Georgia"/>
          <w:b/>
          <w:bCs/>
          <w:sz w:val="18"/>
          <w:szCs w:val="18"/>
          <w:lang w:val="es-US"/>
        </w:rPr>
      </w:pPr>
      <w:r w:rsidRPr="000651E9">
        <w:rPr>
          <w:rFonts w:ascii="Georgia" w:hAnsi="Georgia"/>
          <w:b/>
          <w:bCs/>
          <w:sz w:val="18"/>
          <w:szCs w:val="18"/>
          <w:lang w:val="es-US"/>
        </w:rPr>
        <w:t>Plan de Trabajo</w:t>
      </w:r>
      <w:r w:rsidR="008D1DB5">
        <w:rPr>
          <w:rFonts w:ascii="Georgia" w:hAnsi="Georgia"/>
          <w:b/>
          <w:bCs/>
          <w:sz w:val="18"/>
          <w:szCs w:val="18"/>
          <w:lang w:val="es-US"/>
        </w:rPr>
        <w:t xml:space="preserve">                                                                                                                                                            1</w:t>
      </w:r>
      <w:r w:rsidR="00763D8E">
        <w:rPr>
          <w:rFonts w:ascii="Georgia" w:hAnsi="Georgia"/>
          <w:b/>
          <w:bCs/>
          <w:sz w:val="18"/>
          <w:szCs w:val="18"/>
          <w:lang w:val="es-US"/>
        </w:rPr>
        <w:t>9</w:t>
      </w:r>
    </w:p>
    <w:p w14:paraId="7B1C17AA" w14:textId="62EBE6D2" w:rsidR="00CE283B" w:rsidRPr="000651E9" w:rsidRDefault="00CE283B" w:rsidP="00994386">
      <w:pPr>
        <w:spacing w:line="360" w:lineRule="auto"/>
        <w:rPr>
          <w:rFonts w:ascii="Georgia" w:hAnsi="Georgia"/>
          <w:b/>
          <w:bCs/>
          <w:sz w:val="18"/>
          <w:szCs w:val="18"/>
          <w:lang w:val="es-US"/>
        </w:rPr>
      </w:pPr>
      <w:r w:rsidRPr="000651E9">
        <w:rPr>
          <w:rFonts w:ascii="Georgia" w:hAnsi="Georgia"/>
          <w:b/>
          <w:bCs/>
          <w:sz w:val="18"/>
          <w:szCs w:val="18"/>
          <w:lang w:val="es-US"/>
        </w:rPr>
        <w:t>Referencias Bibliográficas</w:t>
      </w:r>
      <w:r w:rsidR="008D1DB5">
        <w:rPr>
          <w:rFonts w:ascii="Georgia" w:hAnsi="Georgia"/>
          <w:b/>
          <w:bCs/>
          <w:sz w:val="18"/>
          <w:szCs w:val="18"/>
          <w:lang w:val="es-US"/>
        </w:rPr>
        <w:t xml:space="preserve">                                                                                                                                      </w:t>
      </w:r>
      <w:r w:rsidR="00763D8E">
        <w:rPr>
          <w:rFonts w:ascii="Georgia" w:hAnsi="Georgia"/>
          <w:b/>
          <w:bCs/>
          <w:sz w:val="18"/>
          <w:szCs w:val="18"/>
          <w:lang w:val="es-US"/>
        </w:rPr>
        <w:t>20</w:t>
      </w:r>
    </w:p>
    <w:p w14:paraId="1FFD8AE8" w14:textId="77777777" w:rsidR="006F3A28" w:rsidRDefault="006F3A28" w:rsidP="008D258A">
      <w:pPr>
        <w:spacing w:line="360" w:lineRule="auto"/>
        <w:jc w:val="center"/>
        <w:rPr>
          <w:rFonts w:ascii="Georgia" w:hAnsi="Georgia"/>
          <w:b/>
          <w:bCs/>
          <w:sz w:val="24"/>
          <w:szCs w:val="24"/>
        </w:rPr>
      </w:pPr>
    </w:p>
    <w:p w14:paraId="149DD0A5" w14:textId="77777777" w:rsidR="00C94A55" w:rsidRDefault="00C94A55" w:rsidP="008D258A">
      <w:pPr>
        <w:spacing w:line="360" w:lineRule="auto"/>
        <w:jc w:val="center"/>
        <w:rPr>
          <w:rFonts w:ascii="Georgia" w:hAnsi="Georgia"/>
          <w:b/>
          <w:bCs/>
          <w:sz w:val="24"/>
          <w:szCs w:val="24"/>
        </w:rPr>
      </w:pPr>
    </w:p>
    <w:p w14:paraId="6C6C54B9" w14:textId="77777777" w:rsidR="00C94A55" w:rsidRDefault="00C94A55" w:rsidP="008D258A">
      <w:pPr>
        <w:spacing w:line="360" w:lineRule="auto"/>
        <w:jc w:val="center"/>
        <w:rPr>
          <w:rFonts w:ascii="Georgia" w:hAnsi="Georgia"/>
          <w:b/>
          <w:bCs/>
          <w:sz w:val="24"/>
          <w:szCs w:val="24"/>
        </w:rPr>
      </w:pPr>
    </w:p>
    <w:p w14:paraId="4C05302A" w14:textId="77777777" w:rsidR="00C94A55" w:rsidRDefault="00C94A55" w:rsidP="008D258A">
      <w:pPr>
        <w:spacing w:line="360" w:lineRule="auto"/>
        <w:jc w:val="center"/>
        <w:rPr>
          <w:rFonts w:ascii="Georgia" w:hAnsi="Georgia"/>
          <w:b/>
          <w:bCs/>
          <w:sz w:val="24"/>
          <w:szCs w:val="24"/>
        </w:rPr>
      </w:pPr>
    </w:p>
    <w:p w14:paraId="20612B16" w14:textId="77777777" w:rsidR="00C94A55" w:rsidRDefault="00C94A55" w:rsidP="008D258A">
      <w:pPr>
        <w:spacing w:line="360" w:lineRule="auto"/>
        <w:jc w:val="center"/>
        <w:rPr>
          <w:rFonts w:ascii="Georgia" w:hAnsi="Georgia"/>
          <w:b/>
          <w:bCs/>
          <w:sz w:val="24"/>
          <w:szCs w:val="24"/>
        </w:rPr>
      </w:pPr>
    </w:p>
    <w:p w14:paraId="12D43997" w14:textId="77777777" w:rsidR="00C94A55" w:rsidRDefault="00C94A55" w:rsidP="008D258A">
      <w:pPr>
        <w:spacing w:line="360" w:lineRule="auto"/>
        <w:jc w:val="center"/>
        <w:rPr>
          <w:rFonts w:ascii="Georgia" w:hAnsi="Georgia"/>
          <w:b/>
          <w:bCs/>
          <w:sz w:val="24"/>
          <w:szCs w:val="24"/>
        </w:rPr>
      </w:pPr>
    </w:p>
    <w:p w14:paraId="338FCE61" w14:textId="77777777" w:rsidR="00C94A55" w:rsidRDefault="00C94A55" w:rsidP="008D258A">
      <w:pPr>
        <w:spacing w:line="360" w:lineRule="auto"/>
        <w:jc w:val="center"/>
        <w:rPr>
          <w:rFonts w:ascii="Georgia" w:hAnsi="Georgia"/>
          <w:b/>
          <w:bCs/>
          <w:sz w:val="24"/>
          <w:szCs w:val="24"/>
        </w:rPr>
      </w:pPr>
    </w:p>
    <w:p w14:paraId="53E4C951" w14:textId="72B20C53" w:rsidR="007F737A" w:rsidRDefault="007F737A" w:rsidP="008D258A">
      <w:pPr>
        <w:spacing w:line="360" w:lineRule="auto"/>
        <w:jc w:val="center"/>
        <w:rPr>
          <w:rFonts w:ascii="Georgia" w:hAnsi="Georgia"/>
          <w:b/>
          <w:bCs/>
          <w:sz w:val="24"/>
          <w:szCs w:val="24"/>
        </w:rPr>
      </w:pPr>
      <w:r w:rsidRPr="007F737A">
        <w:rPr>
          <w:rFonts w:ascii="Georgia" w:hAnsi="Georgia"/>
          <w:b/>
          <w:bCs/>
          <w:sz w:val="24"/>
          <w:szCs w:val="24"/>
        </w:rPr>
        <w:lastRenderedPageBreak/>
        <w:t>INTRODUCCIÓN</w:t>
      </w:r>
    </w:p>
    <w:p w14:paraId="7BF236E0" w14:textId="7003DA65" w:rsidR="00107E71" w:rsidRPr="00107E71" w:rsidRDefault="00107E71" w:rsidP="006A4880">
      <w:pPr>
        <w:spacing w:before="100" w:beforeAutospacing="1" w:after="100" w:afterAutospacing="1" w:line="360" w:lineRule="auto"/>
        <w:rPr>
          <w:rFonts w:ascii="Georgia" w:eastAsia="Times New Roman" w:hAnsi="Georgia" w:cs="Times New Roman"/>
          <w:sz w:val="24"/>
          <w:szCs w:val="24"/>
          <w:lang w:eastAsia="es-NI"/>
        </w:rPr>
      </w:pPr>
      <w:r w:rsidRPr="00107E71">
        <w:rPr>
          <w:rFonts w:ascii="Georgia" w:eastAsia="Times New Roman" w:hAnsi="Georgia" w:cs="Times New Roman"/>
          <w:sz w:val="24"/>
          <w:szCs w:val="24"/>
          <w:lang w:eastAsia="es-NI"/>
        </w:rPr>
        <w:t>En Centroamérica, las comunidades costeras dependen operativamente de centros de acopio pesqueros que articulan la compra de mariscos en muelle con el mercado local. Sin embargo, la persistencia de métodos analógicos</w:t>
      </w:r>
      <w:r w:rsidR="00F15233" w:rsidRPr="006A4880">
        <w:rPr>
          <w:rFonts w:ascii="Georgia" w:eastAsia="Times New Roman" w:hAnsi="Georgia" w:cs="Times New Roman"/>
          <w:sz w:val="24"/>
          <w:szCs w:val="24"/>
          <w:lang w:eastAsia="es-NI"/>
        </w:rPr>
        <w:t xml:space="preserve">, </w:t>
      </w:r>
      <w:r w:rsidRPr="00107E71">
        <w:rPr>
          <w:rFonts w:ascii="Georgia" w:eastAsia="Times New Roman" w:hAnsi="Georgia" w:cs="Times New Roman"/>
          <w:sz w:val="24"/>
          <w:szCs w:val="24"/>
          <w:lang w:eastAsia="es-NI"/>
        </w:rPr>
        <w:t>como bitácoras en cuadernos y anotaciones en pizarras</w:t>
      </w:r>
      <w:r w:rsidR="008D258A" w:rsidRPr="006A4880">
        <w:rPr>
          <w:rFonts w:ascii="Georgia" w:eastAsia="Times New Roman" w:hAnsi="Georgia" w:cs="Times New Roman"/>
          <w:sz w:val="24"/>
          <w:szCs w:val="24"/>
          <w:lang w:eastAsia="es-NI"/>
        </w:rPr>
        <w:t xml:space="preserve">, </w:t>
      </w:r>
      <w:r w:rsidRPr="00107E71">
        <w:rPr>
          <w:rFonts w:ascii="Georgia" w:eastAsia="Times New Roman" w:hAnsi="Georgia" w:cs="Times New Roman"/>
          <w:sz w:val="24"/>
          <w:szCs w:val="24"/>
          <w:lang w:eastAsia="es-NI"/>
        </w:rPr>
        <w:t>limita la eficiencia operativa y genera desincronizaciones severas entre el inventario físico y las ventas. Como señalan Ahumada et al. (2020), la falta de un registro transaccional en tiempo real</w:t>
      </w:r>
      <w:r w:rsidR="00F15233" w:rsidRPr="006A4880">
        <w:rPr>
          <w:rFonts w:ascii="Georgia" w:eastAsia="Times New Roman" w:hAnsi="Georgia" w:cs="Times New Roman"/>
          <w:sz w:val="24"/>
          <w:szCs w:val="24"/>
          <w:lang w:eastAsia="es-NI"/>
        </w:rPr>
        <w:t>,</w:t>
      </w:r>
      <w:r w:rsidRPr="00107E71">
        <w:rPr>
          <w:rFonts w:ascii="Georgia" w:eastAsia="Times New Roman" w:hAnsi="Georgia" w:cs="Times New Roman"/>
          <w:sz w:val="24"/>
          <w:szCs w:val="24"/>
          <w:lang w:eastAsia="es-NI"/>
        </w:rPr>
        <w:t xml:space="preserve"> </w:t>
      </w:r>
      <w:r w:rsidR="00F15233" w:rsidRPr="006A4880">
        <w:rPr>
          <w:rFonts w:ascii="Georgia" w:eastAsia="Times New Roman" w:hAnsi="Georgia" w:cs="Times New Roman"/>
          <w:sz w:val="24"/>
          <w:szCs w:val="24"/>
          <w:lang w:eastAsia="es-NI"/>
        </w:rPr>
        <w:t>proporciona inconsistencias</w:t>
      </w:r>
      <w:r w:rsidRPr="00107E71">
        <w:rPr>
          <w:rFonts w:ascii="Georgia" w:eastAsia="Times New Roman" w:hAnsi="Georgia" w:cs="Times New Roman"/>
          <w:sz w:val="24"/>
          <w:szCs w:val="24"/>
          <w:lang w:eastAsia="es-NI"/>
        </w:rPr>
        <w:t xml:space="preserve"> de datos, descuadres financieros y una pérdida progresiva de trazabilidad en la cadena de suministro. </w:t>
      </w:r>
    </w:p>
    <w:p w14:paraId="16303786" w14:textId="5231BD67" w:rsidR="00107E71" w:rsidRPr="00107E71" w:rsidRDefault="00107E71" w:rsidP="006A4880">
      <w:pPr>
        <w:spacing w:before="100" w:beforeAutospacing="1" w:after="100" w:afterAutospacing="1" w:line="360" w:lineRule="auto"/>
        <w:rPr>
          <w:rFonts w:ascii="Georgia" w:eastAsia="Times New Roman" w:hAnsi="Georgia" w:cs="Times New Roman"/>
          <w:sz w:val="24"/>
          <w:szCs w:val="24"/>
          <w:lang w:eastAsia="es-NI"/>
        </w:rPr>
      </w:pPr>
      <w:r w:rsidRPr="00107E71">
        <w:rPr>
          <w:rFonts w:ascii="Georgia" w:eastAsia="Times New Roman" w:hAnsi="Georgia" w:cs="Times New Roman"/>
          <w:sz w:val="24"/>
          <w:szCs w:val="24"/>
          <w:lang w:eastAsia="es-NI"/>
        </w:rPr>
        <w:t xml:space="preserve">El Acopio Arrecife, </w:t>
      </w:r>
      <w:r w:rsidR="003B3F04" w:rsidRPr="006A4880">
        <w:rPr>
          <w:rFonts w:ascii="Georgia" w:eastAsia="Times New Roman" w:hAnsi="Georgia" w:cs="Times New Roman"/>
          <w:sz w:val="24"/>
          <w:szCs w:val="24"/>
          <w:lang w:eastAsia="es-NI"/>
        </w:rPr>
        <w:t>es</w:t>
      </w:r>
      <w:r w:rsidR="00B0336B" w:rsidRPr="006A4880">
        <w:rPr>
          <w:rFonts w:ascii="Georgia" w:eastAsia="Times New Roman" w:hAnsi="Georgia" w:cs="Times New Roman"/>
          <w:sz w:val="24"/>
          <w:szCs w:val="24"/>
          <w:lang w:eastAsia="es-NI"/>
        </w:rPr>
        <w:t xml:space="preserve"> formalmente</w:t>
      </w:r>
      <w:r w:rsidR="003B3F04" w:rsidRPr="006A4880">
        <w:rPr>
          <w:rFonts w:ascii="Georgia" w:eastAsia="Times New Roman" w:hAnsi="Georgia" w:cs="Times New Roman"/>
          <w:sz w:val="24"/>
          <w:szCs w:val="24"/>
          <w:lang w:eastAsia="es-NI"/>
        </w:rPr>
        <w:t xml:space="preserve"> de los establecimientos</w:t>
      </w:r>
      <w:r w:rsidR="00B0336B" w:rsidRPr="006A4880">
        <w:rPr>
          <w:rFonts w:ascii="Georgia" w:eastAsia="Times New Roman" w:hAnsi="Georgia" w:cs="Times New Roman"/>
          <w:sz w:val="24"/>
          <w:szCs w:val="24"/>
          <w:lang w:eastAsia="es-NI"/>
        </w:rPr>
        <w:t xml:space="preserve"> acreditado</w:t>
      </w:r>
      <w:r w:rsidRPr="00107E71">
        <w:rPr>
          <w:rFonts w:ascii="Georgia" w:eastAsia="Times New Roman" w:hAnsi="Georgia" w:cs="Times New Roman"/>
          <w:sz w:val="24"/>
          <w:szCs w:val="24"/>
          <w:lang w:eastAsia="es-NI"/>
        </w:rPr>
        <w:t xml:space="preserve"> por el INPESCA en San Juan del Sur, Rivas, enfrenta esta problemática en su día a día. Aunque adquiere producto marino diariamente y lo conserva en termos y congeladores, gestiona sus preventas e inventarios mediante mensajes de WhatsApp, llamadas y registros manuales que se actualizan únicamente hasta la entrega del producto. Esta desconexión provoca el riesgo constante de sobreventa (overbooking) de especies previamente apartadas y dificulta la obtención de métricas comerciales precisas sobre los ingresos y las especies de mayor demanda. </w:t>
      </w:r>
    </w:p>
    <w:p w14:paraId="52CEC4CE" w14:textId="77777777" w:rsidR="00107E71" w:rsidRPr="00107E71" w:rsidRDefault="00107E71" w:rsidP="006A4880">
      <w:pPr>
        <w:spacing w:before="100" w:beforeAutospacing="1" w:after="100" w:afterAutospacing="1" w:line="360" w:lineRule="auto"/>
        <w:rPr>
          <w:rFonts w:ascii="Georgia" w:eastAsia="Times New Roman" w:hAnsi="Georgia" w:cs="Times New Roman"/>
          <w:sz w:val="24"/>
          <w:szCs w:val="24"/>
          <w:lang w:eastAsia="es-NI"/>
        </w:rPr>
      </w:pPr>
      <w:r w:rsidRPr="00107E71">
        <w:rPr>
          <w:rFonts w:ascii="Georgia" w:eastAsia="Times New Roman" w:hAnsi="Georgia" w:cs="Times New Roman"/>
          <w:sz w:val="24"/>
          <w:szCs w:val="24"/>
          <w:lang w:eastAsia="es-NI"/>
        </w:rPr>
        <w:t xml:space="preserve">Para resolver esta limitación, el presente proyecto plantea el desarrollo de una plataforma web propia y a medida bajo el patrón </w:t>
      </w:r>
      <w:proofErr w:type="spellStart"/>
      <w:r w:rsidRPr="00107E71">
        <w:rPr>
          <w:rFonts w:ascii="Georgia" w:eastAsia="Times New Roman" w:hAnsi="Georgia" w:cs="Times New Roman"/>
          <w:sz w:val="24"/>
          <w:szCs w:val="24"/>
          <w:lang w:eastAsia="es-NI"/>
        </w:rPr>
        <w:t>Clean</w:t>
      </w:r>
      <w:proofErr w:type="spellEnd"/>
      <w:r w:rsidRPr="00107E71">
        <w:rPr>
          <w:rFonts w:ascii="Georgia" w:eastAsia="Times New Roman" w:hAnsi="Georgia" w:cs="Times New Roman"/>
          <w:sz w:val="24"/>
          <w:szCs w:val="24"/>
          <w:lang w:eastAsia="es-NI"/>
        </w:rPr>
        <w:t xml:space="preserve"> </w:t>
      </w:r>
      <w:proofErr w:type="spellStart"/>
      <w:r w:rsidRPr="00107E71">
        <w:rPr>
          <w:rFonts w:ascii="Georgia" w:eastAsia="Times New Roman" w:hAnsi="Georgia" w:cs="Times New Roman"/>
          <w:sz w:val="24"/>
          <w:szCs w:val="24"/>
          <w:lang w:eastAsia="es-NI"/>
        </w:rPr>
        <w:t>Architecture</w:t>
      </w:r>
      <w:proofErr w:type="spellEnd"/>
      <w:r w:rsidRPr="00107E71">
        <w:rPr>
          <w:rFonts w:ascii="Georgia" w:eastAsia="Times New Roman" w:hAnsi="Georgia" w:cs="Times New Roman"/>
          <w:sz w:val="24"/>
          <w:szCs w:val="24"/>
          <w:lang w:eastAsia="es-NI"/>
        </w:rPr>
        <w:t>. De acuerdo con Villasmil et al. (2021), la adopción de interfaces web transaccionales en MiPymes elimina el margen de error en el conteo de stock y asegura el bloqueo dinámico de productos en tiempo real. La plataforma permitirá registrar los lotes desde su ingreso, congelar el stock ante preventas, ofrecer modalidades de cobro flexible y generar reportes semanales automáticos, todo bajo la administración autónoma del personal del propio acopio.</w:t>
      </w:r>
    </w:p>
    <w:p w14:paraId="00DA0DA5" w14:textId="77777777" w:rsidR="007F737A" w:rsidRDefault="007F737A" w:rsidP="000355FF">
      <w:pPr>
        <w:spacing w:line="360" w:lineRule="auto"/>
        <w:rPr>
          <w:rFonts w:ascii="Georgia" w:hAnsi="Georgia"/>
          <w:b/>
          <w:bCs/>
          <w:sz w:val="24"/>
          <w:szCs w:val="24"/>
        </w:rPr>
      </w:pPr>
    </w:p>
    <w:p w14:paraId="01179C54" w14:textId="77777777" w:rsidR="000651E9" w:rsidRPr="007F737A" w:rsidRDefault="000651E9" w:rsidP="000355FF">
      <w:pPr>
        <w:spacing w:line="360" w:lineRule="auto"/>
        <w:rPr>
          <w:rFonts w:ascii="Georgia" w:hAnsi="Georgia"/>
          <w:b/>
          <w:bCs/>
          <w:sz w:val="24"/>
          <w:szCs w:val="24"/>
        </w:rPr>
      </w:pPr>
    </w:p>
    <w:p w14:paraId="7DF50C0A" w14:textId="77777777" w:rsidR="00CE283B" w:rsidRDefault="00CE283B" w:rsidP="00CE283B">
      <w:pPr>
        <w:spacing w:line="360" w:lineRule="auto"/>
        <w:jc w:val="right"/>
        <w:rPr>
          <w:rFonts w:ascii="Georgia" w:hAnsi="Georgia"/>
          <w:b/>
          <w:bCs/>
          <w:sz w:val="24"/>
          <w:szCs w:val="24"/>
        </w:rPr>
      </w:pPr>
    </w:p>
    <w:p w14:paraId="1836952E" w14:textId="75454856" w:rsidR="00C00EE8" w:rsidRPr="000355FF" w:rsidRDefault="00C00EE8" w:rsidP="000355FF">
      <w:pPr>
        <w:spacing w:line="360" w:lineRule="auto"/>
        <w:rPr>
          <w:rFonts w:ascii="Georgia" w:hAnsi="Georgia"/>
          <w:b/>
          <w:bCs/>
          <w:sz w:val="24"/>
          <w:szCs w:val="24"/>
        </w:rPr>
      </w:pPr>
      <w:r w:rsidRPr="000355FF">
        <w:rPr>
          <w:rFonts w:ascii="Georgia" w:hAnsi="Georgia"/>
          <w:b/>
          <w:bCs/>
          <w:sz w:val="24"/>
          <w:szCs w:val="24"/>
        </w:rPr>
        <w:lastRenderedPageBreak/>
        <w:t>PLANTEAMIENTO DEL PROYECTO</w:t>
      </w:r>
    </w:p>
    <w:p w14:paraId="72C4B32E" w14:textId="77777777" w:rsidR="00C00EE8" w:rsidRPr="000355FF" w:rsidRDefault="00C00EE8" w:rsidP="000355FF">
      <w:pPr>
        <w:pStyle w:val="NormalWeb"/>
        <w:spacing w:line="360" w:lineRule="auto"/>
        <w:rPr>
          <w:rFonts w:ascii="Georgia" w:hAnsi="Georgia"/>
        </w:rPr>
      </w:pPr>
      <w:r w:rsidRPr="000355FF">
        <w:rPr>
          <w:rFonts w:ascii="Georgia" w:hAnsi="Georgia"/>
        </w:rPr>
        <w:t>En las comunidades costeras de Centroamérica, el sector pesquero artesanal e intermedio depende operacionalmente de centros de acopio que actúan como articuladores comerciales entre los pescadores y el mercado gastronómico local. En el municipio de San Juan del Sur, Rivas, el Acopio "Arrecife" adquiere diariamente especies marinas en el muelle pesquero, trasladándolas a su local para su conservación en congeladores (</w:t>
      </w:r>
      <w:r w:rsidRPr="00A05441">
        <w:rPr>
          <w:rFonts w:ascii="Georgia" w:hAnsi="Georgia"/>
        </w:rPr>
        <w:t>freezers</w:t>
      </w:r>
      <w:r w:rsidRPr="000355FF">
        <w:rPr>
          <w:rFonts w:ascii="Georgia" w:hAnsi="Georgia"/>
        </w:rPr>
        <w:t xml:space="preserve">) y termos con hielo. </w:t>
      </w:r>
    </w:p>
    <w:p w14:paraId="7F1ADDF9" w14:textId="76B53898" w:rsidR="00C00EE8" w:rsidRPr="000355FF" w:rsidRDefault="00C00EE8" w:rsidP="000355FF">
      <w:pPr>
        <w:pStyle w:val="NormalWeb"/>
        <w:spacing w:line="360" w:lineRule="auto"/>
        <w:rPr>
          <w:rFonts w:ascii="Georgia" w:hAnsi="Georgia"/>
        </w:rPr>
      </w:pPr>
      <w:r w:rsidRPr="000355FF">
        <w:rPr>
          <w:rFonts w:ascii="Georgia" w:hAnsi="Georgia"/>
        </w:rPr>
        <w:t xml:space="preserve">A pesar de estar formalmente acreditado por el Instituto Nicaragüense de la Pesca y Acuicultura (INPESCA), el Acopio Arrecife ejecuta la comercialización mediante herramientas analógicas, tales como la exposición de oferta en pizarras acrílicas externas, el registro financiero en cuadernos y la gestión de ventas o preventas mediante llamadas telefónicas o mensajería instantánea. De acuerdo con Ahumada et al. (2020), la dependencia de registros manuales en papel induce desincronizaciones en el control de stock, duplicidad de datos y una marcada falta de trazabilidad en las existencias reales. </w:t>
      </w:r>
    </w:p>
    <w:p w14:paraId="44C299CF" w14:textId="57CC7E9B" w:rsidR="00C00EE8" w:rsidRPr="000355FF" w:rsidRDefault="00C00EE8" w:rsidP="000355FF">
      <w:pPr>
        <w:pStyle w:val="NormalWeb"/>
        <w:spacing w:line="360" w:lineRule="auto"/>
        <w:rPr>
          <w:rFonts w:ascii="Georgia" w:hAnsi="Georgia"/>
        </w:rPr>
      </w:pPr>
      <w:r w:rsidRPr="000355FF">
        <w:rPr>
          <w:rFonts w:ascii="Georgia" w:hAnsi="Georgia"/>
        </w:rPr>
        <w:t>Esta ineficiencia se agudiza cuando los clientes realizan apartados o preventas por teléfono o mensajería. Al no contar con un sistema automatizado que reserve el stock en tiempo real, las preventas no se descuentan inmediatamente de la pizarra ni del cuaderno, sino hasta la entrega física del producto. Esta situación desencadena el riesgo constante de sobreventa (</w:t>
      </w:r>
      <w:r w:rsidRPr="00417B74">
        <w:rPr>
          <w:rFonts w:ascii="Georgia" w:hAnsi="Georgia"/>
        </w:rPr>
        <w:t>overbooking</w:t>
      </w:r>
      <w:r w:rsidRPr="000355FF">
        <w:rPr>
          <w:rFonts w:ascii="Georgia" w:hAnsi="Georgia"/>
        </w:rPr>
        <w:t xml:space="preserve">) al ofrecer productos previamente apartados, genera descuadres entre las libras reales en </w:t>
      </w:r>
      <w:r w:rsidR="00417B74" w:rsidRPr="00A05441">
        <w:rPr>
          <w:rFonts w:ascii="Georgia" w:hAnsi="Georgia"/>
        </w:rPr>
        <w:t>freezers</w:t>
      </w:r>
      <w:r w:rsidR="00417B74">
        <w:rPr>
          <w:rFonts w:ascii="Georgia" w:hAnsi="Georgia"/>
        </w:rPr>
        <w:t>, termos</w:t>
      </w:r>
      <w:r w:rsidRPr="000355FF">
        <w:rPr>
          <w:rFonts w:ascii="Georgia" w:hAnsi="Georgia"/>
        </w:rPr>
        <w:t xml:space="preserve"> y las registradas, </w:t>
      </w:r>
      <w:r w:rsidR="00417B74">
        <w:rPr>
          <w:rFonts w:ascii="Georgia" w:hAnsi="Georgia"/>
        </w:rPr>
        <w:t>esta</w:t>
      </w:r>
      <w:r w:rsidRPr="000355FF">
        <w:rPr>
          <w:rFonts w:ascii="Georgia" w:hAnsi="Georgia"/>
        </w:rPr>
        <w:t xml:space="preserve"> provoca la ausencia de métricas comerciales al dificultar la generación de reportes consolidados sobre ingresos y especies más vendidas sin realizar cálculos manuales propensos a errores. </w:t>
      </w:r>
    </w:p>
    <w:p w14:paraId="6D48D6CC" w14:textId="6E805A34" w:rsidR="00CE283B" w:rsidRPr="000355FF" w:rsidRDefault="00C00EE8" w:rsidP="00CE283B">
      <w:pPr>
        <w:pStyle w:val="NormalWeb"/>
        <w:spacing w:line="360" w:lineRule="auto"/>
        <w:rPr>
          <w:rFonts w:ascii="Georgia" w:hAnsi="Georgia"/>
        </w:rPr>
      </w:pPr>
      <w:r w:rsidRPr="000355FF">
        <w:rPr>
          <w:rFonts w:ascii="Georgia" w:hAnsi="Georgia"/>
        </w:rPr>
        <w:t>Como señalan Mayorga (2024) y Villasmil et al. (2021), la implementación de aplicaciones web centralizadas bajo bases de datos transaccionales elimina la brecha de información operativa, optimiza la rotación del inventario y automatiza los reportes financieros en pequeñas y medianas empresas.</w:t>
      </w:r>
      <w:r w:rsidR="00CE283B">
        <w:rPr>
          <w:rFonts w:ascii="Georgia" w:hAnsi="Georgia"/>
        </w:rPr>
        <w:t xml:space="preserve">                                          </w:t>
      </w:r>
    </w:p>
    <w:p w14:paraId="31C7F23C" w14:textId="77777777" w:rsidR="00FF7DF7" w:rsidRPr="00FF7DF7" w:rsidRDefault="00FF7DF7" w:rsidP="008074E5">
      <w:pPr>
        <w:spacing w:before="100" w:beforeAutospacing="1" w:after="100" w:afterAutospacing="1" w:line="360" w:lineRule="auto"/>
        <w:outlineLvl w:val="1"/>
        <w:rPr>
          <w:rFonts w:ascii="Georgia" w:eastAsia="Times New Roman" w:hAnsi="Georgia" w:cs="Times New Roman"/>
          <w:b/>
          <w:bCs/>
          <w:sz w:val="28"/>
          <w:szCs w:val="28"/>
          <w:lang w:eastAsia="es-NI"/>
        </w:rPr>
      </w:pPr>
      <w:r w:rsidRPr="00FF7DF7">
        <w:rPr>
          <w:rFonts w:ascii="Georgia" w:eastAsia="Times New Roman" w:hAnsi="Georgia" w:cs="Times New Roman"/>
          <w:b/>
          <w:bCs/>
          <w:sz w:val="28"/>
          <w:szCs w:val="28"/>
          <w:lang w:eastAsia="es-NI"/>
        </w:rPr>
        <w:lastRenderedPageBreak/>
        <w:t>OBJETIVOS</w:t>
      </w:r>
    </w:p>
    <w:p w14:paraId="5EA4C6BB" w14:textId="77777777" w:rsidR="00FF7DF7" w:rsidRPr="00FF7DF7" w:rsidRDefault="00FF7DF7" w:rsidP="008074E5">
      <w:pPr>
        <w:spacing w:before="100" w:beforeAutospacing="1" w:after="100" w:afterAutospacing="1" w:line="360" w:lineRule="auto"/>
        <w:outlineLvl w:val="2"/>
        <w:rPr>
          <w:rFonts w:ascii="Georgia" w:eastAsia="Times New Roman" w:hAnsi="Georgia" w:cs="Times New Roman"/>
          <w:b/>
          <w:bCs/>
          <w:sz w:val="24"/>
          <w:szCs w:val="24"/>
          <w:lang w:eastAsia="es-NI"/>
        </w:rPr>
      </w:pPr>
      <w:r w:rsidRPr="00FF7DF7">
        <w:rPr>
          <w:rFonts w:ascii="Georgia" w:eastAsia="Times New Roman" w:hAnsi="Georgia" w:cs="Times New Roman"/>
          <w:b/>
          <w:bCs/>
          <w:sz w:val="24"/>
          <w:szCs w:val="24"/>
          <w:lang w:eastAsia="es-NI"/>
        </w:rPr>
        <w:t>Objetivo General</w:t>
      </w:r>
    </w:p>
    <w:p w14:paraId="7268D317" w14:textId="77777777" w:rsidR="00FF7DF7" w:rsidRPr="00FF7DF7" w:rsidRDefault="00FF7DF7" w:rsidP="008074E5">
      <w:pPr>
        <w:numPr>
          <w:ilvl w:val="0"/>
          <w:numId w:val="1"/>
        </w:numPr>
        <w:spacing w:before="100" w:beforeAutospacing="1" w:after="100" w:afterAutospacing="1" w:line="360" w:lineRule="auto"/>
        <w:rPr>
          <w:rFonts w:ascii="Georgia" w:eastAsia="Times New Roman" w:hAnsi="Georgia" w:cs="Times New Roman"/>
          <w:sz w:val="24"/>
          <w:szCs w:val="24"/>
          <w:lang w:eastAsia="es-NI"/>
        </w:rPr>
      </w:pPr>
      <w:r w:rsidRPr="00FF7DF7">
        <w:rPr>
          <w:rFonts w:ascii="Georgia" w:eastAsia="Times New Roman" w:hAnsi="Georgia" w:cs="Times New Roman"/>
          <w:sz w:val="24"/>
          <w:szCs w:val="24"/>
          <w:lang w:eastAsia="es-NI"/>
        </w:rPr>
        <w:t xml:space="preserve">Desarrollar una plataforma web a medida que automatice el control de inventario en tiempo real, el registro de preventas y la generación de reportes comerciales para el Acopio "Arrecife" en el municipio de San Juan del Sur, durante el período 2027-2028. </w:t>
      </w:r>
    </w:p>
    <w:p w14:paraId="3A770D6C" w14:textId="77777777" w:rsidR="00FF7DF7" w:rsidRPr="00FF7DF7" w:rsidRDefault="00FF7DF7" w:rsidP="008074E5">
      <w:pPr>
        <w:spacing w:before="100" w:beforeAutospacing="1" w:after="100" w:afterAutospacing="1" w:line="360" w:lineRule="auto"/>
        <w:outlineLvl w:val="2"/>
        <w:rPr>
          <w:rFonts w:ascii="Georgia" w:eastAsia="Times New Roman" w:hAnsi="Georgia" w:cs="Times New Roman"/>
          <w:b/>
          <w:bCs/>
          <w:sz w:val="24"/>
          <w:szCs w:val="24"/>
          <w:lang w:eastAsia="es-NI"/>
        </w:rPr>
      </w:pPr>
      <w:r w:rsidRPr="00FF7DF7">
        <w:rPr>
          <w:rFonts w:ascii="Georgia" w:eastAsia="Times New Roman" w:hAnsi="Georgia" w:cs="Times New Roman"/>
          <w:b/>
          <w:bCs/>
          <w:sz w:val="24"/>
          <w:szCs w:val="24"/>
          <w:lang w:eastAsia="es-NI"/>
        </w:rPr>
        <w:t>Objetivos Específicos</w:t>
      </w:r>
    </w:p>
    <w:p w14:paraId="044AA9A7" w14:textId="77777777" w:rsidR="00FF7DF7" w:rsidRPr="00FF7DF7" w:rsidRDefault="00FF7DF7" w:rsidP="008074E5">
      <w:pPr>
        <w:numPr>
          <w:ilvl w:val="0"/>
          <w:numId w:val="2"/>
        </w:numPr>
        <w:spacing w:before="100" w:beforeAutospacing="1" w:after="100" w:afterAutospacing="1" w:line="360" w:lineRule="auto"/>
        <w:rPr>
          <w:rFonts w:ascii="Georgia" w:eastAsia="Times New Roman" w:hAnsi="Georgia" w:cs="Times New Roman"/>
          <w:sz w:val="24"/>
          <w:szCs w:val="24"/>
          <w:lang w:eastAsia="es-NI"/>
        </w:rPr>
      </w:pPr>
      <w:r w:rsidRPr="00FF7DF7">
        <w:rPr>
          <w:rFonts w:ascii="Georgia" w:eastAsia="Times New Roman" w:hAnsi="Georgia" w:cs="Times New Roman"/>
          <w:sz w:val="24"/>
          <w:szCs w:val="24"/>
          <w:lang w:eastAsia="es-NI"/>
        </w:rPr>
        <w:t xml:space="preserve">Analizar los procesos operativos actuales de recepción de producto marino, almacenamiento en termos y congeladores, registro manual en cuadernos y flujo de preventas en el Acopio "Arrecife" para la especificación formal de requisitos del software. </w:t>
      </w:r>
    </w:p>
    <w:p w14:paraId="3F5B0EBC" w14:textId="77777777" w:rsidR="00FF7DF7" w:rsidRPr="00FF7DF7" w:rsidRDefault="00FF7DF7" w:rsidP="008074E5">
      <w:pPr>
        <w:numPr>
          <w:ilvl w:val="0"/>
          <w:numId w:val="2"/>
        </w:numPr>
        <w:spacing w:before="100" w:beforeAutospacing="1" w:after="100" w:afterAutospacing="1" w:line="360" w:lineRule="auto"/>
        <w:rPr>
          <w:rFonts w:ascii="Georgia" w:eastAsia="Times New Roman" w:hAnsi="Georgia" w:cs="Times New Roman"/>
          <w:sz w:val="24"/>
          <w:szCs w:val="24"/>
          <w:lang w:eastAsia="es-NI"/>
        </w:rPr>
      </w:pPr>
      <w:r w:rsidRPr="00FF7DF7">
        <w:rPr>
          <w:rFonts w:ascii="Georgia" w:eastAsia="Times New Roman" w:hAnsi="Georgia" w:cs="Times New Roman"/>
          <w:sz w:val="24"/>
          <w:szCs w:val="24"/>
          <w:lang w:eastAsia="es-NI"/>
        </w:rPr>
        <w:t xml:space="preserve">Diseñar la arquitectura lógica del sistema basada en el patrón </w:t>
      </w:r>
      <w:proofErr w:type="spellStart"/>
      <w:r w:rsidRPr="00FF7DF7">
        <w:rPr>
          <w:rFonts w:ascii="Georgia" w:eastAsia="Times New Roman" w:hAnsi="Georgia" w:cs="Times New Roman"/>
          <w:sz w:val="24"/>
          <w:szCs w:val="24"/>
          <w:lang w:eastAsia="es-NI"/>
        </w:rPr>
        <w:t>Clean</w:t>
      </w:r>
      <w:proofErr w:type="spellEnd"/>
      <w:r w:rsidRPr="00FF7DF7">
        <w:rPr>
          <w:rFonts w:ascii="Georgia" w:eastAsia="Times New Roman" w:hAnsi="Georgia" w:cs="Times New Roman"/>
          <w:sz w:val="24"/>
          <w:szCs w:val="24"/>
          <w:lang w:eastAsia="es-NI"/>
        </w:rPr>
        <w:t xml:space="preserve"> </w:t>
      </w:r>
      <w:proofErr w:type="spellStart"/>
      <w:r w:rsidRPr="00FF7DF7">
        <w:rPr>
          <w:rFonts w:ascii="Georgia" w:eastAsia="Times New Roman" w:hAnsi="Georgia" w:cs="Times New Roman"/>
          <w:sz w:val="24"/>
          <w:szCs w:val="24"/>
          <w:lang w:eastAsia="es-NI"/>
        </w:rPr>
        <w:t>Architecture</w:t>
      </w:r>
      <w:proofErr w:type="spellEnd"/>
      <w:r w:rsidRPr="00FF7DF7">
        <w:rPr>
          <w:rFonts w:ascii="Georgia" w:eastAsia="Times New Roman" w:hAnsi="Georgia" w:cs="Times New Roman"/>
          <w:sz w:val="24"/>
          <w:szCs w:val="24"/>
          <w:lang w:eastAsia="es-NI"/>
        </w:rPr>
        <w:t xml:space="preserve">, el modelo de base de datos relacional y las interfaces de usuario (UI/UX) para el control de inventario en tiempo real, preventas y reportes comerciales. </w:t>
      </w:r>
    </w:p>
    <w:p w14:paraId="23511C70" w14:textId="6865F433" w:rsidR="00FF7DF7" w:rsidRPr="00FF7DF7" w:rsidRDefault="0033397F" w:rsidP="008074E5">
      <w:pPr>
        <w:numPr>
          <w:ilvl w:val="0"/>
          <w:numId w:val="2"/>
        </w:numPr>
        <w:spacing w:before="100" w:beforeAutospacing="1" w:after="100" w:afterAutospacing="1" w:line="360" w:lineRule="auto"/>
        <w:rPr>
          <w:rFonts w:ascii="Georgia" w:eastAsia="Times New Roman" w:hAnsi="Georgia" w:cs="Times New Roman"/>
          <w:sz w:val="24"/>
          <w:szCs w:val="24"/>
          <w:lang w:eastAsia="es-NI"/>
        </w:rPr>
      </w:pPr>
      <w:r w:rsidRPr="0033397F">
        <w:rPr>
          <w:rFonts w:ascii="Georgia" w:eastAsia="Times New Roman" w:hAnsi="Georgia" w:cs="Times New Roman"/>
          <w:sz w:val="24"/>
          <w:szCs w:val="24"/>
          <w:lang w:eastAsia="es-NI"/>
        </w:rPr>
        <w:t>Desarrollar</w:t>
      </w:r>
      <w:r w:rsidR="00FF7DF7" w:rsidRPr="00FF7DF7">
        <w:rPr>
          <w:rFonts w:ascii="Georgia" w:eastAsia="Times New Roman" w:hAnsi="Georgia" w:cs="Times New Roman"/>
          <w:sz w:val="24"/>
          <w:szCs w:val="24"/>
          <w:lang w:eastAsia="es-NI"/>
        </w:rPr>
        <w:t xml:space="preserve"> los módulos funcionales de la plataforma web (API REST y </w:t>
      </w:r>
      <w:proofErr w:type="spellStart"/>
      <w:r w:rsidR="00FF7DF7" w:rsidRPr="00FF7DF7">
        <w:rPr>
          <w:rFonts w:ascii="Georgia" w:eastAsia="Times New Roman" w:hAnsi="Georgia" w:cs="Times New Roman"/>
          <w:sz w:val="24"/>
          <w:szCs w:val="24"/>
          <w:lang w:eastAsia="es-NI"/>
        </w:rPr>
        <w:t>Frontend</w:t>
      </w:r>
      <w:proofErr w:type="spellEnd"/>
      <w:r w:rsidR="00FF7DF7" w:rsidRPr="00FF7DF7">
        <w:rPr>
          <w:rFonts w:ascii="Georgia" w:eastAsia="Times New Roman" w:hAnsi="Georgia" w:cs="Times New Roman"/>
          <w:sz w:val="24"/>
          <w:szCs w:val="24"/>
          <w:lang w:eastAsia="es-NI"/>
        </w:rPr>
        <w:t xml:space="preserve">) que permitan el ingreso de lotes, el apartado inmediato de stock por preventa, la confirmación de entregas mediante cobro flexible y la emisión automática de resúmenes de ventas. </w:t>
      </w:r>
    </w:p>
    <w:p w14:paraId="79BCBBDE" w14:textId="77777777" w:rsidR="00FF7DF7" w:rsidRPr="00FF7DF7" w:rsidRDefault="00FF7DF7" w:rsidP="008074E5">
      <w:pPr>
        <w:numPr>
          <w:ilvl w:val="0"/>
          <w:numId w:val="2"/>
        </w:numPr>
        <w:spacing w:before="100" w:beforeAutospacing="1" w:after="100" w:afterAutospacing="1" w:line="360" w:lineRule="auto"/>
        <w:rPr>
          <w:rFonts w:ascii="Georgia" w:eastAsia="Times New Roman" w:hAnsi="Georgia" w:cs="Times New Roman"/>
          <w:sz w:val="24"/>
          <w:szCs w:val="24"/>
          <w:lang w:eastAsia="es-NI"/>
        </w:rPr>
      </w:pPr>
      <w:r w:rsidRPr="00FF7DF7">
        <w:rPr>
          <w:rFonts w:ascii="Georgia" w:eastAsia="Times New Roman" w:hAnsi="Georgia" w:cs="Times New Roman"/>
          <w:sz w:val="24"/>
          <w:szCs w:val="24"/>
          <w:lang w:eastAsia="es-NI"/>
        </w:rPr>
        <w:t>Validar el funcionamiento de la plataforma web en el Acopio "Arrecife" mediante pruebas transaccionales de inventario y evaluaciones de usabilidad con el personal del establecimiento para asegurar su operación autónoma.</w:t>
      </w:r>
    </w:p>
    <w:p w14:paraId="3C49EFC0" w14:textId="77777777" w:rsidR="000A49FD" w:rsidRPr="000355FF" w:rsidRDefault="000A49FD" w:rsidP="000355FF">
      <w:pPr>
        <w:pStyle w:val="NormalWeb"/>
        <w:spacing w:line="360" w:lineRule="auto"/>
        <w:rPr>
          <w:rFonts w:ascii="Georgia" w:hAnsi="Georgia"/>
        </w:rPr>
      </w:pPr>
    </w:p>
    <w:p w14:paraId="03F4E1E5" w14:textId="77777777" w:rsidR="00890AD6" w:rsidRDefault="00890AD6" w:rsidP="000355FF">
      <w:pPr>
        <w:spacing w:line="360" w:lineRule="auto"/>
        <w:rPr>
          <w:rFonts w:ascii="Georgia" w:hAnsi="Georgia"/>
          <w:b/>
          <w:bCs/>
          <w:sz w:val="24"/>
          <w:szCs w:val="24"/>
        </w:rPr>
      </w:pPr>
    </w:p>
    <w:p w14:paraId="387FA274" w14:textId="77777777" w:rsidR="00890AD6" w:rsidRDefault="00890AD6" w:rsidP="000355FF">
      <w:pPr>
        <w:spacing w:line="360" w:lineRule="auto"/>
        <w:rPr>
          <w:rFonts w:ascii="Georgia" w:hAnsi="Georgia"/>
          <w:b/>
          <w:bCs/>
          <w:sz w:val="24"/>
          <w:szCs w:val="24"/>
        </w:rPr>
      </w:pPr>
    </w:p>
    <w:p w14:paraId="62D1FD1E" w14:textId="77777777" w:rsidR="00890AD6" w:rsidRDefault="00890AD6" w:rsidP="00CE283B">
      <w:pPr>
        <w:spacing w:line="360" w:lineRule="auto"/>
        <w:jc w:val="right"/>
        <w:rPr>
          <w:rFonts w:ascii="Georgia" w:hAnsi="Georgia"/>
          <w:b/>
          <w:bCs/>
          <w:sz w:val="24"/>
          <w:szCs w:val="24"/>
        </w:rPr>
      </w:pPr>
    </w:p>
    <w:p w14:paraId="4DE0B737" w14:textId="1387FBC2" w:rsidR="00C00EE8" w:rsidRPr="006F3A28" w:rsidRDefault="00C00EE8" w:rsidP="000355FF">
      <w:pPr>
        <w:spacing w:line="360" w:lineRule="auto"/>
        <w:rPr>
          <w:rFonts w:ascii="Georgia" w:hAnsi="Georgia"/>
          <w:b/>
          <w:bCs/>
          <w:sz w:val="24"/>
          <w:szCs w:val="24"/>
        </w:rPr>
      </w:pPr>
      <w:r w:rsidRPr="000355FF">
        <w:rPr>
          <w:rFonts w:ascii="Georgia" w:hAnsi="Georgia"/>
          <w:b/>
          <w:bCs/>
          <w:sz w:val="24"/>
          <w:szCs w:val="24"/>
        </w:rPr>
        <w:t>ANTECEDENT</w:t>
      </w:r>
      <w:r w:rsidR="006F3A28">
        <w:rPr>
          <w:rFonts w:ascii="Georgia" w:hAnsi="Georgia"/>
          <w:b/>
          <w:bCs/>
          <w:sz w:val="24"/>
          <w:szCs w:val="24"/>
        </w:rPr>
        <w:t>ES</w:t>
      </w:r>
    </w:p>
    <w:p w14:paraId="3A18AC4C" w14:textId="2F6D1E3B" w:rsidR="00C00EE8" w:rsidRPr="000355FF" w:rsidRDefault="00C00EE8" w:rsidP="000355FF">
      <w:pPr>
        <w:pStyle w:val="NormalWeb"/>
        <w:spacing w:line="360" w:lineRule="auto"/>
        <w:rPr>
          <w:rFonts w:ascii="Georgia" w:hAnsi="Georgia"/>
        </w:rPr>
      </w:pPr>
      <w:r w:rsidRPr="000355FF">
        <w:rPr>
          <w:rFonts w:ascii="Georgia" w:hAnsi="Georgia"/>
        </w:rPr>
        <w:t xml:space="preserve">A nivel internacional, diversos estudios científicos han abordado la digitalización de procesos comerciales e inventarios mediante tecnologías web. En el ámbito internacional, Villasmil et al. (2021), en su investigación titulada </w:t>
      </w:r>
      <w:r w:rsidRPr="00417B74">
        <w:rPr>
          <w:rFonts w:ascii="Georgia" w:hAnsi="Georgia"/>
        </w:rPr>
        <w:t>Sistema</w:t>
      </w:r>
      <w:r w:rsidRPr="000355FF">
        <w:rPr>
          <w:rFonts w:ascii="Georgia" w:hAnsi="Georgia"/>
          <w:i/>
          <w:iCs/>
        </w:rPr>
        <w:t xml:space="preserve"> </w:t>
      </w:r>
      <w:r w:rsidRPr="00417B74">
        <w:rPr>
          <w:rFonts w:ascii="Georgia" w:hAnsi="Georgia"/>
        </w:rPr>
        <w:t xml:space="preserve">web para la gestión e integración de procesos de inventario en </w:t>
      </w:r>
      <w:r w:rsidR="00417B74" w:rsidRPr="00417B74">
        <w:rPr>
          <w:rFonts w:ascii="Georgia" w:hAnsi="Georgia"/>
        </w:rPr>
        <w:t>MiPymes</w:t>
      </w:r>
      <w:r w:rsidRPr="000355FF">
        <w:rPr>
          <w:rFonts w:ascii="Georgia" w:hAnsi="Georgia"/>
        </w:rPr>
        <w:t xml:space="preserve"> y publicada en la </w:t>
      </w:r>
      <w:r w:rsidRPr="00417B74">
        <w:rPr>
          <w:rFonts w:ascii="Georgia" w:hAnsi="Georgia"/>
        </w:rPr>
        <w:t>Revista de Ciencias Tecnológicas</w:t>
      </w:r>
      <w:r w:rsidRPr="000355FF">
        <w:rPr>
          <w:rFonts w:ascii="Georgia" w:hAnsi="Georgia"/>
        </w:rPr>
        <w:t>, desarrollaron una plataforma distribuida para el control de inventario en tiempo real. En dicho estudio demostraron que la migración de un control analógico a una interfaz web transaccional redujo en un 82% el margen de error en el conteo de stock y eliminó eficazmente las pérdidas por sobreventa.</w:t>
      </w:r>
    </w:p>
    <w:p w14:paraId="39DAF500" w14:textId="7D6B4CC2" w:rsidR="00A72A98" w:rsidRPr="00A72A98" w:rsidRDefault="00A72A98" w:rsidP="00E557FD">
      <w:pPr>
        <w:spacing w:before="100" w:beforeAutospacing="1" w:after="100" w:afterAutospacing="1" w:line="360" w:lineRule="auto"/>
        <w:rPr>
          <w:rFonts w:ascii="Georgia" w:eastAsia="Times New Roman" w:hAnsi="Georgia" w:cs="Times New Roman"/>
          <w:sz w:val="24"/>
          <w:szCs w:val="24"/>
          <w:lang w:eastAsia="es-NI"/>
        </w:rPr>
      </w:pPr>
      <w:r w:rsidRPr="00A72A98">
        <w:rPr>
          <w:rFonts w:ascii="Georgia" w:eastAsia="Times New Roman" w:hAnsi="Georgia" w:cs="Times New Roman"/>
          <w:sz w:val="24"/>
          <w:szCs w:val="24"/>
          <w:lang w:eastAsia="es-NI"/>
        </w:rPr>
        <w:t xml:space="preserve">A nivel regional, el estudio realizado por la organización GOAL Global (2021) en la costa del Caribe centroamericano (a través del programa </w:t>
      </w:r>
      <w:proofErr w:type="spellStart"/>
      <w:r w:rsidRPr="00A72A98">
        <w:rPr>
          <w:rFonts w:ascii="Georgia" w:eastAsia="Times New Roman" w:hAnsi="Georgia" w:cs="Times New Roman"/>
          <w:sz w:val="24"/>
          <w:szCs w:val="24"/>
          <w:lang w:eastAsia="es-NI"/>
        </w:rPr>
        <w:t>MiPesca</w:t>
      </w:r>
      <w:proofErr w:type="spellEnd"/>
      <w:r w:rsidRPr="00A72A98">
        <w:rPr>
          <w:rFonts w:ascii="Georgia" w:eastAsia="Times New Roman" w:hAnsi="Georgia" w:cs="Times New Roman"/>
          <w:sz w:val="24"/>
          <w:szCs w:val="24"/>
          <w:lang w:eastAsia="es-NI"/>
        </w:rPr>
        <w:t xml:space="preserve">) implementó un entorno web de trazabilidad y gestión para la red de organizaciones de pescadores artesanales y sus centros de acopio (RED-PESCAHN). La investigación concluyó que los sistemas ligeros con interfaces intuitivas permitieron a los encargados de acopio registrar entradas y salidas de lotes sin requerir asistencia técnica constante, logrando formalizar el canal de comercialización y preventas con restaurantes y mercados regionales. </w:t>
      </w:r>
    </w:p>
    <w:p w14:paraId="4535423D" w14:textId="1612633C" w:rsidR="000651E9" w:rsidRPr="0033084A" w:rsidRDefault="009B76C7" w:rsidP="00E3534D">
      <w:pPr>
        <w:pStyle w:val="NormalWeb"/>
        <w:spacing w:line="360" w:lineRule="auto"/>
        <w:rPr>
          <w:rFonts w:ascii="Georgia" w:hAnsi="Georgia"/>
        </w:rPr>
      </w:pPr>
      <w:r w:rsidRPr="0033084A">
        <w:rPr>
          <w:rFonts w:ascii="Georgia" w:hAnsi="Georgia"/>
        </w:rPr>
        <w:t xml:space="preserve">A nivel nacional, los diagnósticos oficiales sobre la cadena de valor pesquera del Instituto Nicaragüense de la Pesca y Acuicultura </w:t>
      </w:r>
      <w:r w:rsidR="0033084A">
        <w:rPr>
          <w:rFonts w:ascii="Georgia" w:hAnsi="Georgia"/>
        </w:rPr>
        <w:t>(</w:t>
      </w:r>
      <w:r w:rsidRPr="0033084A">
        <w:rPr>
          <w:rFonts w:ascii="Georgia" w:hAnsi="Georgia"/>
        </w:rPr>
        <w:t>INPESCA</w:t>
      </w:r>
      <w:r w:rsidR="0033084A">
        <w:rPr>
          <w:rFonts w:ascii="Georgia" w:hAnsi="Georgia"/>
        </w:rPr>
        <w:t xml:space="preserve">) </w:t>
      </w:r>
      <w:r w:rsidRPr="0033084A">
        <w:rPr>
          <w:rFonts w:ascii="Georgia" w:hAnsi="Georgia"/>
        </w:rPr>
        <w:t>(2023)</w:t>
      </w:r>
      <w:r w:rsidR="0033084A">
        <w:rPr>
          <w:rFonts w:ascii="Georgia" w:hAnsi="Georgia"/>
        </w:rPr>
        <w:t>.</w:t>
      </w:r>
      <w:r w:rsidRPr="0033084A">
        <w:rPr>
          <w:rFonts w:ascii="Georgia" w:hAnsi="Georgia"/>
        </w:rPr>
        <w:t xml:space="preserve"> señalan que la mayoría de los centros de acopio artesanales, tanto en el litoral Pacífico como en la Costa Caribe (RACCN y RACCS), operan mediante bitácoras de papel, recibos manuscritos y pizarras. Mientras que en el Caribe el registro en papel se vincula al aislamiento geográfico de las faenas y al control por cooperativas, en el Pacífico predomina la anotación manual diaria en locales de playa. En ambos contextos, esta dependencia analógica genera descuadres en la consolidación del peso por lote y retrasos en la actualización de las existencias para los compradores, evidenciando </w:t>
      </w:r>
      <w:r w:rsidRPr="0033084A">
        <w:rPr>
          <w:rFonts w:ascii="Georgia" w:hAnsi="Georgia"/>
        </w:rPr>
        <w:lastRenderedPageBreak/>
        <w:t>la necesidad de implementar soluciones web transaccionales adaptadas al contexto local.</w:t>
      </w:r>
      <w:r w:rsidR="000651E9">
        <w:rPr>
          <w:rFonts w:ascii="Georgia" w:hAnsi="Georgia"/>
        </w:rPr>
        <w:t xml:space="preserve">                                                                                                                                            </w:t>
      </w:r>
    </w:p>
    <w:p w14:paraId="3083EE6C" w14:textId="268B4D9C" w:rsidR="00CE283B" w:rsidRPr="000355FF" w:rsidRDefault="00C00EE8" w:rsidP="000355FF">
      <w:pPr>
        <w:pStyle w:val="NormalWeb"/>
        <w:spacing w:line="360" w:lineRule="auto"/>
        <w:rPr>
          <w:rFonts w:ascii="Georgia" w:hAnsi="Georgia"/>
        </w:rPr>
      </w:pPr>
      <w:r w:rsidRPr="000355FF">
        <w:rPr>
          <w:rFonts w:ascii="Georgia" w:hAnsi="Georgia"/>
        </w:rPr>
        <w:t xml:space="preserve">Desde una perspectiva metodológica, Ahumada et al. (2020), en una investigación publicada en la </w:t>
      </w:r>
      <w:r w:rsidRPr="008827B6">
        <w:rPr>
          <w:rFonts w:ascii="Georgia" w:hAnsi="Georgia"/>
        </w:rPr>
        <w:t>Revista ESPACIOS</w:t>
      </w:r>
      <w:r w:rsidRPr="000355FF">
        <w:rPr>
          <w:rFonts w:ascii="Georgia" w:hAnsi="Georgia"/>
        </w:rPr>
        <w:t xml:space="preserve">, evaluaron el impacto de las bases de datos relacionales en la sustitución de bitácoras manuales en cuadernos. Los autores concluyeron que la persistencia de datos relacional asegura la consistencia de las transacciones mediante las propiedades </w:t>
      </w:r>
      <w:r w:rsidR="001D1FDC">
        <w:rPr>
          <w:rFonts w:ascii="Georgia" w:hAnsi="Georgia"/>
        </w:rPr>
        <w:t>de la atomicidad</w:t>
      </w:r>
      <w:r w:rsidR="00E043E8">
        <w:rPr>
          <w:rFonts w:ascii="Georgia" w:hAnsi="Georgia"/>
        </w:rPr>
        <w:t>, consistencia</w:t>
      </w:r>
      <w:r w:rsidR="00AD6099">
        <w:rPr>
          <w:rFonts w:ascii="Georgia" w:hAnsi="Georgia"/>
        </w:rPr>
        <w:t xml:space="preserve">, </w:t>
      </w:r>
      <w:r w:rsidR="00076470">
        <w:rPr>
          <w:rFonts w:ascii="Georgia" w:hAnsi="Georgia"/>
        </w:rPr>
        <w:t>aislamiento</w:t>
      </w:r>
      <w:r w:rsidR="00B22242">
        <w:rPr>
          <w:rFonts w:ascii="Georgia" w:hAnsi="Georgia"/>
        </w:rPr>
        <w:t xml:space="preserve"> y</w:t>
      </w:r>
      <w:r w:rsidR="00076470">
        <w:rPr>
          <w:rFonts w:ascii="Georgia" w:hAnsi="Georgia"/>
        </w:rPr>
        <w:t xml:space="preserve"> </w:t>
      </w:r>
      <w:r w:rsidR="001E0622">
        <w:rPr>
          <w:rFonts w:ascii="Georgia" w:hAnsi="Georgia"/>
        </w:rPr>
        <w:t xml:space="preserve">durabilidad </w:t>
      </w:r>
      <w:r w:rsidR="001E0622">
        <w:rPr>
          <w:rFonts w:ascii="Georgia" w:hAnsi="Georgia"/>
          <w:lang w:val="es-ES"/>
        </w:rPr>
        <w:t>(</w:t>
      </w:r>
      <w:r w:rsidRPr="000355FF">
        <w:rPr>
          <w:rFonts w:ascii="Georgia" w:hAnsi="Georgia"/>
        </w:rPr>
        <w:t>ACID</w:t>
      </w:r>
      <w:r w:rsidR="001E0622">
        <w:rPr>
          <w:rFonts w:ascii="Georgia" w:hAnsi="Georgia"/>
        </w:rPr>
        <w:t>)</w:t>
      </w:r>
      <w:r w:rsidRPr="000355FF">
        <w:rPr>
          <w:rFonts w:ascii="Georgia" w:hAnsi="Georgia"/>
        </w:rPr>
        <w:t>, previniendo así cualquier inconsistencia o duplicidad de datos cuando se efectúan múltiples pedidos de forma simultánea.</w:t>
      </w:r>
    </w:p>
    <w:p w14:paraId="678D7A92" w14:textId="65D4B5A7" w:rsidR="00EC0C62" w:rsidRDefault="00EC0C62" w:rsidP="000355FF">
      <w:pPr>
        <w:pStyle w:val="NormalWeb"/>
        <w:spacing w:line="360" w:lineRule="auto"/>
        <w:rPr>
          <w:rFonts w:ascii="Georgia" w:hAnsi="Georgia"/>
          <w:b/>
          <w:bCs/>
        </w:rPr>
      </w:pPr>
      <w:r w:rsidRPr="00EC0C62">
        <w:rPr>
          <w:rFonts w:ascii="Georgia" w:hAnsi="Georgia"/>
          <w:b/>
          <w:bCs/>
        </w:rPr>
        <w:t>JUSTIFICACION</w:t>
      </w:r>
    </w:p>
    <w:p w14:paraId="16A562B4" w14:textId="5C53C56F" w:rsidR="00A238F5" w:rsidRPr="00A238F5" w:rsidRDefault="00A238F5" w:rsidP="00A238F5">
      <w:pPr>
        <w:spacing w:before="100" w:beforeAutospacing="1" w:after="100" w:afterAutospacing="1" w:line="360" w:lineRule="auto"/>
        <w:rPr>
          <w:rFonts w:ascii="Georgia" w:eastAsia="Times New Roman" w:hAnsi="Georgia" w:cs="Times New Roman"/>
          <w:sz w:val="24"/>
          <w:szCs w:val="24"/>
          <w:lang w:eastAsia="es-NI"/>
        </w:rPr>
      </w:pPr>
      <w:r w:rsidRPr="00A238F5">
        <w:rPr>
          <w:rFonts w:ascii="Georgia" w:eastAsia="Times New Roman" w:hAnsi="Georgia" w:cs="Times New Roman"/>
          <w:sz w:val="24"/>
          <w:szCs w:val="24"/>
          <w:lang w:eastAsia="es-NI"/>
        </w:rPr>
        <w:t xml:space="preserve">El Acopio "Arrecife", ubicado en el municipio de San Juan del Sur y formalmente acreditado ante el Instituto Nicaragüense de la Pesca y Acuicultura (INPESCA, 2023), realiza diariamente la adquisición de productos </w:t>
      </w:r>
      <w:r w:rsidR="0007424C">
        <w:rPr>
          <w:rFonts w:ascii="Georgia" w:eastAsia="Times New Roman" w:hAnsi="Georgia" w:cs="Times New Roman"/>
          <w:sz w:val="24"/>
          <w:szCs w:val="24"/>
          <w:lang w:eastAsia="es-NI"/>
        </w:rPr>
        <w:t>marinos</w:t>
      </w:r>
      <w:r w:rsidRPr="00A238F5">
        <w:rPr>
          <w:rFonts w:ascii="Georgia" w:eastAsia="Times New Roman" w:hAnsi="Georgia" w:cs="Times New Roman"/>
          <w:sz w:val="24"/>
          <w:szCs w:val="24"/>
          <w:lang w:eastAsia="es-NI"/>
        </w:rPr>
        <w:t xml:space="preserve"> en el muelle pesquero para su posterior conservación en recipientes </w:t>
      </w:r>
      <w:r w:rsidR="00F54347">
        <w:rPr>
          <w:rFonts w:ascii="Georgia" w:eastAsia="Times New Roman" w:hAnsi="Georgia" w:cs="Times New Roman"/>
          <w:sz w:val="24"/>
          <w:szCs w:val="24"/>
          <w:lang w:eastAsia="es-NI"/>
        </w:rPr>
        <w:t>de termos</w:t>
      </w:r>
      <w:r w:rsidRPr="00A238F5">
        <w:rPr>
          <w:rFonts w:ascii="Georgia" w:eastAsia="Times New Roman" w:hAnsi="Georgia" w:cs="Times New Roman"/>
          <w:sz w:val="24"/>
          <w:szCs w:val="24"/>
          <w:lang w:eastAsia="es-NI"/>
        </w:rPr>
        <w:t xml:space="preserve"> y </w:t>
      </w:r>
      <w:r w:rsidR="005D5769">
        <w:rPr>
          <w:rFonts w:ascii="Georgia" w:eastAsia="Times New Roman" w:hAnsi="Georgia" w:cs="Times New Roman"/>
          <w:sz w:val="24"/>
          <w:szCs w:val="24"/>
          <w:lang w:eastAsia="es-NI"/>
        </w:rPr>
        <w:t>fre</w:t>
      </w:r>
      <w:r w:rsidR="00457D16">
        <w:rPr>
          <w:rFonts w:ascii="Georgia" w:eastAsia="Times New Roman" w:hAnsi="Georgia" w:cs="Times New Roman"/>
          <w:sz w:val="24"/>
          <w:szCs w:val="24"/>
          <w:lang w:eastAsia="es-NI"/>
        </w:rPr>
        <w:t>ezer</w:t>
      </w:r>
      <w:r w:rsidRPr="00A238F5">
        <w:rPr>
          <w:rFonts w:ascii="Georgia" w:eastAsia="Times New Roman" w:hAnsi="Georgia" w:cs="Times New Roman"/>
          <w:sz w:val="24"/>
          <w:szCs w:val="24"/>
          <w:lang w:eastAsia="es-NI"/>
        </w:rPr>
        <w:t>. No obstante, su gestión comercial se ejecuta mediante métodos empíricos y analógicos</w:t>
      </w:r>
      <w:r w:rsidR="00E2657A">
        <w:rPr>
          <w:rFonts w:ascii="Georgia" w:eastAsia="Times New Roman" w:hAnsi="Georgia" w:cs="Times New Roman"/>
          <w:sz w:val="24"/>
          <w:szCs w:val="24"/>
          <w:lang w:eastAsia="es-NI"/>
        </w:rPr>
        <w:t>;</w:t>
      </w:r>
      <w:r w:rsidRPr="00A238F5">
        <w:rPr>
          <w:rFonts w:ascii="Georgia" w:eastAsia="Times New Roman" w:hAnsi="Georgia" w:cs="Times New Roman"/>
          <w:sz w:val="24"/>
          <w:szCs w:val="24"/>
          <w:lang w:eastAsia="es-NI"/>
        </w:rPr>
        <w:t xml:space="preserve"> la exposición estática de precios en pizarras acrílicas, el registro contable en cuadernos y la atención de pedidos mediante llamadas telefónicas o mensajería instantánea (WhatsApp). Como señalan Ahumada et al. (2020), la dependencia de registros manuscritos carentes de persistencia transaccional centralizada genera una marcada </w:t>
      </w:r>
      <w:r w:rsidR="00E12BC0">
        <w:rPr>
          <w:rFonts w:ascii="Georgia" w:eastAsia="Times New Roman" w:hAnsi="Georgia" w:cs="Times New Roman"/>
          <w:sz w:val="24"/>
          <w:szCs w:val="24"/>
          <w:lang w:eastAsia="es-NI"/>
        </w:rPr>
        <w:t xml:space="preserve">de </w:t>
      </w:r>
      <w:r w:rsidRPr="00A238F5">
        <w:rPr>
          <w:rFonts w:ascii="Georgia" w:eastAsia="Times New Roman" w:hAnsi="Georgia" w:cs="Times New Roman"/>
          <w:sz w:val="24"/>
          <w:szCs w:val="24"/>
          <w:lang w:eastAsia="es-NI"/>
        </w:rPr>
        <w:t xml:space="preserve">ineficiencia operativa, inconsistencia de datos y un desgaste diario en la administración de pequeños centros de acopio. </w:t>
      </w:r>
    </w:p>
    <w:p w14:paraId="61C86057" w14:textId="4F382053" w:rsidR="00A238F5" w:rsidRPr="00A238F5" w:rsidRDefault="00A238F5" w:rsidP="00A238F5">
      <w:pPr>
        <w:spacing w:before="100" w:beforeAutospacing="1" w:after="100" w:afterAutospacing="1" w:line="360" w:lineRule="auto"/>
        <w:rPr>
          <w:rFonts w:ascii="Georgia" w:eastAsia="Times New Roman" w:hAnsi="Georgia" w:cs="Times New Roman"/>
          <w:sz w:val="24"/>
          <w:szCs w:val="24"/>
          <w:lang w:eastAsia="es-NI"/>
        </w:rPr>
      </w:pPr>
      <w:r w:rsidRPr="00A238F5">
        <w:rPr>
          <w:rFonts w:ascii="Georgia" w:eastAsia="Times New Roman" w:hAnsi="Georgia" w:cs="Times New Roman"/>
          <w:sz w:val="24"/>
          <w:szCs w:val="24"/>
          <w:lang w:eastAsia="es-NI"/>
        </w:rPr>
        <w:t>Esta limitación se intensifica cuando los clientes habituales tales como restaurantes, hoteles y hogares</w:t>
      </w:r>
      <w:r w:rsidR="005F1B52">
        <w:rPr>
          <w:rFonts w:ascii="Georgia" w:eastAsia="Times New Roman" w:hAnsi="Georgia" w:cs="Times New Roman"/>
          <w:sz w:val="24"/>
          <w:szCs w:val="24"/>
          <w:lang w:eastAsia="es-NI"/>
        </w:rPr>
        <w:t xml:space="preserve">, </w:t>
      </w:r>
      <w:r w:rsidRPr="00A238F5">
        <w:rPr>
          <w:rFonts w:ascii="Georgia" w:eastAsia="Times New Roman" w:hAnsi="Georgia" w:cs="Times New Roman"/>
          <w:sz w:val="24"/>
          <w:szCs w:val="24"/>
          <w:lang w:eastAsia="es-NI"/>
        </w:rPr>
        <w:t xml:space="preserve">solicitan apartados o preventas. Al no contar con un mecanismo de sincronización inmediata, el pedido no se descuenta del cuaderno ni se retira de la pizarra sino hasta la entrega física del producto, desencadenando la duplicidad de reservas y el riesgo constante de sobreventa (overbooking). Al respecto, Villasmil et al. (2021) afirman que el desfase entre las consultas de los compradores y la disponibilidad física real incrementa la insatisfacción del cliente y ocasiona pérdidas económicas por mermas </w:t>
      </w:r>
      <w:r w:rsidRPr="00A238F5">
        <w:rPr>
          <w:rFonts w:ascii="Georgia" w:eastAsia="Times New Roman" w:hAnsi="Georgia" w:cs="Times New Roman"/>
          <w:sz w:val="24"/>
          <w:szCs w:val="24"/>
          <w:lang w:eastAsia="es-NI"/>
        </w:rPr>
        <w:lastRenderedPageBreak/>
        <w:t xml:space="preserve">transaccionales. Asimismo, la consolidación manual de ventas en libretas imposibilita la obtención oportuna de métricas comerciales sobre el volumen de ingresos semanales y las especies de mayor rotación, afectando la toma de decisiones estratégicas (Laudon &amp; Laudon, 2020). </w:t>
      </w:r>
    </w:p>
    <w:p w14:paraId="5F24D859" w14:textId="1EBE23FC" w:rsidR="00A238F5" w:rsidRPr="00A238F5" w:rsidRDefault="00A238F5" w:rsidP="00A238F5">
      <w:pPr>
        <w:spacing w:before="100" w:beforeAutospacing="1" w:after="100" w:afterAutospacing="1" w:line="360" w:lineRule="auto"/>
        <w:rPr>
          <w:rFonts w:ascii="Georgia" w:eastAsia="Times New Roman" w:hAnsi="Georgia" w:cs="Times New Roman"/>
          <w:sz w:val="24"/>
          <w:szCs w:val="24"/>
          <w:lang w:eastAsia="es-NI"/>
        </w:rPr>
      </w:pPr>
      <w:r w:rsidRPr="00A238F5">
        <w:rPr>
          <w:rFonts w:ascii="Georgia" w:eastAsia="Times New Roman" w:hAnsi="Georgia" w:cs="Times New Roman"/>
          <w:sz w:val="24"/>
          <w:szCs w:val="24"/>
          <w:lang w:eastAsia="es-NI"/>
        </w:rPr>
        <w:t xml:space="preserve">Para superar estas barreras operativas, se fundamenta la creación de una plataforma web propia y a medida para el Acopio "Arrecife", la cual automatizará el flujo del producto desde su recepción física en el local. El sistema permitirá registrar el ingreso de lotes por </w:t>
      </w:r>
      <w:r w:rsidR="0039605C">
        <w:rPr>
          <w:rFonts w:ascii="Georgia" w:eastAsia="Times New Roman" w:hAnsi="Georgia" w:cs="Times New Roman"/>
          <w:sz w:val="24"/>
          <w:szCs w:val="24"/>
          <w:lang w:eastAsia="es-NI"/>
        </w:rPr>
        <w:t>termos o freezer</w:t>
      </w:r>
      <w:r w:rsidRPr="00A238F5">
        <w:rPr>
          <w:rFonts w:ascii="Georgia" w:eastAsia="Times New Roman" w:hAnsi="Georgia" w:cs="Times New Roman"/>
          <w:sz w:val="24"/>
          <w:szCs w:val="24"/>
          <w:lang w:eastAsia="es-NI"/>
        </w:rPr>
        <w:t xml:space="preserve">, bloquear dinámicamente el stock en tiempo real ante solicitudes de preventa y ofrecer modalidades de cobro flexible </w:t>
      </w:r>
      <w:r w:rsidR="00930268">
        <w:rPr>
          <w:rFonts w:ascii="Georgia" w:eastAsia="Times New Roman" w:hAnsi="Georgia" w:cs="Times New Roman"/>
          <w:sz w:val="24"/>
          <w:szCs w:val="24"/>
          <w:lang w:eastAsia="es-NI"/>
        </w:rPr>
        <w:t xml:space="preserve">ya sea </w:t>
      </w:r>
      <w:r w:rsidRPr="00A238F5">
        <w:rPr>
          <w:rFonts w:ascii="Georgia" w:eastAsia="Times New Roman" w:hAnsi="Georgia" w:cs="Times New Roman"/>
          <w:sz w:val="24"/>
          <w:szCs w:val="24"/>
          <w:lang w:eastAsia="es-NI"/>
        </w:rPr>
        <w:t xml:space="preserve">efectivo o verificación de transferencias bancarias directas. De acuerdo con Mayorga (2024), la implementación de arquitecturas web centralizadas en MiPymes comerciales elimina el margen de error en el conteo de existencias y automatiza la generación de reportes financieros analíticos sin recurrir a cálculos manuales propensos a fallas. </w:t>
      </w:r>
    </w:p>
    <w:p w14:paraId="238CBA02" w14:textId="7623FF90" w:rsidR="00A238F5" w:rsidRPr="00A238F5" w:rsidRDefault="00A238F5" w:rsidP="00A238F5">
      <w:pPr>
        <w:spacing w:before="100" w:beforeAutospacing="1" w:after="100" w:afterAutospacing="1" w:line="360" w:lineRule="auto"/>
        <w:rPr>
          <w:rFonts w:ascii="Georgia" w:eastAsia="Times New Roman" w:hAnsi="Georgia" w:cs="Times New Roman"/>
          <w:sz w:val="24"/>
          <w:szCs w:val="24"/>
          <w:lang w:eastAsia="es-NI"/>
        </w:rPr>
      </w:pPr>
      <w:r w:rsidRPr="00A238F5">
        <w:rPr>
          <w:rFonts w:ascii="Georgia" w:eastAsia="Times New Roman" w:hAnsi="Georgia" w:cs="Times New Roman"/>
          <w:sz w:val="24"/>
          <w:szCs w:val="24"/>
          <w:lang w:eastAsia="es-NI"/>
        </w:rPr>
        <w:t xml:space="preserve">Un atributo indispensable de esta solución tecnológica radica en su diseño orientado a la usabilidad y la autogestión, lo que garantizará que el propio personal del acopio opere y administre la herramienta de forma autónoma sin depender de </w:t>
      </w:r>
      <w:r w:rsidR="00DD1743">
        <w:rPr>
          <w:rFonts w:ascii="Georgia" w:eastAsia="Times New Roman" w:hAnsi="Georgia" w:cs="Times New Roman"/>
          <w:sz w:val="24"/>
          <w:szCs w:val="24"/>
          <w:lang w:eastAsia="es-NI"/>
        </w:rPr>
        <w:t>algu</w:t>
      </w:r>
      <w:r w:rsidR="00900E02">
        <w:rPr>
          <w:rFonts w:ascii="Georgia" w:eastAsia="Times New Roman" w:hAnsi="Georgia" w:cs="Times New Roman"/>
          <w:sz w:val="24"/>
          <w:szCs w:val="24"/>
          <w:lang w:eastAsia="es-NI"/>
        </w:rPr>
        <w:t>na persona</w:t>
      </w:r>
      <w:r w:rsidRPr="00A238F5">
        <w:rPr>
          <w:rFonts w:ascii="Georgia" w:eastAsia="Times New Roman" w:hAnsi="Georgia" w:cs="Times New Roman"/>
          <w:sz w:val="24"/>
          <w:szCs w:val="24"/>
          <w:lang w:eastAsia="es-NI"/>
        </w:rPr>
        <w:t xml:space="preserve"> </w:t>
      </w:r>
      <w:r w:rsidR="00900E02">
        <w:rPr>
          <w:rFonts w:ascii="Georgia" w:eastAsia="Times New Roman" w:hAnsi="Georgia" w:cs="Times New Roman"/>
          <w:sz w:val="24"/>
          <w:szCs w:val="24"/>
          <w:lang w:eastAsia="es-NI"/>
        </w:rPr>
        <w:t>de afuera</w:t>
      </w:r>
      <w:r w:rsidRPr="00A238F5">
        <w:rPr>
          <w:rFonts w:ascii="Georgia" w:eastAsia="Times New Roman" w:hAnsi="Georgia" w:cs="Times New Roman"/>
          <w:sz w:val="24"/>
          <w:szCs w:val="24"/>
          <w:lang w:eastAsia="es-NI"/>
        </w:rPr>
        <w:t xml:space="preserve"> especializad</w:t>
      </w:r>
      <w:r w:rsidR="002B2150">
        <w:rPr>
          <w:rFonts w:ascii="Georgia" w:eastAsia="Times New Roman" w:hAnsi="Georgia" w:cs="Times New Roman"/>
          <w:sz w:val="24"/>
          <w:szCs w:val="24"/>
          <w:lang w:eastAsia="es-NI"/>
        </w:rPr>
        <w:t>a</w:t>
      </w:r>
      <w:r w:rsidRPr="00A238F5">
        <w:rPr>
          <w:rFonts w:ascii="Georgia" w:eastAsia="Times New Roman" w:hAnsi="Georgia" w:cs="Times New Roman"/>
          <w:sz w:val="24"/>
          <w:szCs w:val="24"/>
          <w:lang w:eastAsia="es-NI"/>
        </w:rPr>
        <w:t xml:space="preserve"> (Davis, 1989; GOAL Global, 2021). En el ámbito regional, estudios aplicados en la cadena de valor pesquera artesanal demuestran que la sustitución de bitácoras de papel por entornos web sencillos optimiza la rotación de inventarios, elimina las pérdidas por sobreventa y eleva la competitividad comercial del negocio (GOAL Global, 2021; Pressman &amp; </w:t>
      </w:r>
      <w:proofErr w:type="spellStart"/>
      <w:r w:rsidRPr="00A238F5">
        <w:rPr>
          <w:rFonts w:ascii="Georgia" w:eastAsia="Times New Roman" w:hAnsi="Georgia" w:cs="Times New Roman"/>
          <w:sz w:val="24"/>
          <w:szCs w:val="24"/>
          <w:lang w:eastAsia="es-NI"/>
        </w:rPr>
        <w:t>Maxim</w:t>
      </w:r>
      <w:proofErr w:type="spellEnd"/>
      <w:r w:rsidRPr="00A238F5">
        <w:rPr>
          <w:rFonts w:ascii="Georgia" w:eastAsia="Times New Roman" w:hAnsi="Georgia" w:cs="Times New Roman"/>
          <w:sz w:val="24"/>
          <w:szCs w:val="24"/>
          <w:lang w:eastAsia="es-NI"/>
        </w:rPr>
        <w:t>, 2021). En consecuencia, el proyecto dotará al Acopio "Arrecife" de una herramienta informática robusta, ágil y adaptada a su contexto cotidiano, impulsando su modernización operativa en San Juan del Sur.</w:t>
      </w:r>
    </w:p>
    <w:p w14:paraId="6D567667" w14:textId="77777777" w:rsidR="006673AB" w:rsidRDefault="006673AB" w:rsidP="000355FF">
      <w:pPr>
        <w:spacing w:line="360" w:lineRule="auto"/>
        <w:rPr>
          <w:rFonts w:ascii="Georgia" w:hAnsi="Georgia"/>
          <w:b/>
          <w:bCs/>
          <w:sz w:val="24"/>
          <w:szCs w:val="24"/>
        </w:rPr>
      </w:pPr>
    </w:p>
    <w:p w14:paraId="60A6AFF7" w14:textId="77777777" w:rsidR="006673AB" w:rsidRDefault="006673AB" w:rsidP="000355FF">
      <w:pPr>
        <w:spacing w:line="360" w:lineRule="auto"/>
        <w:rPr>
          <w:rFonts w:ascii="Georgia" w:hAnsi="Georgia"/>
          <w:b/>
          <w:bCs/>
          <w:sz w:val="24"/>
          <w:szCs w:val="24"/>
        </w:rPr>
      </w:pPr>
    </w:p>
    <w:p w14:paraId="366C0DF9" w14:textId="77777777" w:rsidR="002B3E8C" w:rsidRDefault="002B3E8C" w:rsidP="000355FF">
      <w:pPr>
        <w:spacing w:line="360" w:lineRule="auto"/>
        <w:rPr>
          <w:rFonts w:ascii="Georgia" w:hAnsi="Georgia"/>
          <w:b/>
          <w:bCs/>
          <w:sz w:val="24"/>
          <w:szCs w:val="24"/>
        </w:rPr>
      </w:pPr>
    </w:p>
    <w:p w14:paraId="07649D5D" w14:textId="44095E1B" w:rsidR="00C00EE8" w:rsidRPr="000355FF" w:rsidRDefault="006F3A28" w:rsidP="000355FF">
      <w:pPr>
        <w:spacing w:line="360" w:lineRule="auto"/>
        <w:rPr>
          <w:rFonts w:ascii="Georgia" w:hAnsi="Georgia"/>
          <w:b/>
          <w:bCs/>
          <w:sz w:val="24"/>
          <w:szCs w:val="24"/>
        </w:rPr>
      </w:pPr>
      <w:r>
        <w:rPr>
          <w:rFonts w:ascii="Georgia" w:hAnsi="Georgia"/>
          <w:b/>
          <w:bCs/>
          <w:sz w:val="24"/>
          <w:szCs w:val="24"/>
        </w:rPr>
        <w:lastRenderedPageBreak/>
        <w:t>ALCANCE</w:t>
      </w:r>
    </w:p>
    <w:p w14:paraId="6284B9A6" w14:textId="61D45128" w:rsidR="00C00EE8" w:rsidRPr="000355FF" w:rsidRDefault="00C00EE8" w:rsidP="000355FF">
      <w:pPr>
        <w:pStyle w:val="NormalWeb"/>
        <w:spacing w:line="360" w:lineRule="auto"/>
        <w:rPr>
          <w:rFonts w:ascii="Georgia" w:hAnsi="Georgia"/>
        </w:rPr>
      </w:pPr>
      <w:r w:rsidRPr="000355FF">
        <w:rPr>
          <w:rFonts w:ascii="Georgia" w:hAnsi="Georgia"/>
        </w:rPr>
        <w:t>El desarrollo de la plataforma web para el Acopio "Arrecife" contempla una arquitectura modular</w:t>
      </w:r>
      <w:r w:rsidR="000C4241">
        <w:rPr>
          <w:rFonts w:ascii="Georgia" w:hAnsi="Georgia"/>
        </w:rPr>
        <w:t>,</w:t>
      </w:r>
      <w:r w:rsidRPr="000355FF">
        <w:rPr>
          <w:rFonts w:ascii="Georgia" w:hAnsi="Georgia"/>
        </w:rPr>
        <w:t xml:space="preserve"> </w:t>
      </w:r>
      <w:r w:rsidR="00DE283E">
        <w:rPr>
          <w:rFonts w:ascii="Georgia" w:hAnsi="Georgia"/>
        </w:rPr>
        <w:t xml:space="preserve">esto </w:t>
      </w:r>
      <w:r w:rsidR="009B7F08">
        <w:rPr>
          <w:rFonts w:ascii="Georgia" w:hAnsi="Georgia"/>
        </w:rPr>
        <w:t>significa</w:t>
      </w:r>
      <w:r w:rsidR="000C4241">
        <w:rPr>
          <w:rFonts w:ascii="Georgia" w:hAnsi="Georgia"/>
        </w:rPr>
        <w:t xml:space="preserve"> que su infraestructura</w:t>
      </w:r>
      <w:r w:rsidR="00F867C9">
        <w:rPr>
          <w:rFonts w:ascii="Georgia" w:hAnsi="Georgia"/>
        </w:rPr>
        <w:t xml:space="preserve"> no se </w:t>
      </w:r>
      <w:r w:rsidR="0045765E">
        <w:rPr>
          <w:rFonts w:ascii="Georgia" w:hAnsi="Georgia"/>
        </w:rPr>
        <w:t>va a construir como un bloque</w:t>
      </w:r>
      <w:r w:rsidR="002F45F6">
        <w:rPr>
          <w:rFonts w:ascii="Georgia" w:hAnsi="Georgia"/>
        </w:rPr>
        <w:t xml:space="preserve"> único e </w:t>
      </w:r>
      <w:r w:rsidR="00E9004E">
        <w:rPr>
          <w:rFonts w:ascii="Georgia" w:hAnsi="Georgia"/>
        </w:rPr>
        <w:t>inamovible, sino</w:t>
      </w:r>
      <w:r w:rsidR="002F45F6">
        <w:rPr>
          <w:rFonts w:ascii="Georgia" w:hAnsi="Georgia"/>
        </w:rPr>
        <w:t xml:space="preserve"> a partir de componentes</w:t>
      </w:r>
      <w:r w:rsidR="00E9004E">
        <w:rPr>
          <w:rFonts w:ascii="Georgia" w:hAnsi="Georgia"/>
        </w:rPr>
        <w:t xml:space="preserve"> independientes,</w:t>
      </w:r>
      <w:r w:rsidR="00D83A6D">
        <w:rPr>
          <w:rFonts w:ascii="Georgia" w:hAnsi="Georgia"/>
        </w:rPr>
        <w:t xml:space="preserve"> estandarizados y combina</w:t>
      </w:r>
      <w:r w:rsidR="00BD14BC">
        <w:rPr>
          <w:rFonts w:ascii="Georgia" w:hAnsi="Georgia"/>
        </w:rPr>
        <w:t>bles</w:t>
      </w:r>
      <w:r w:rsidR="00CF3B4B">
        <w:rPr>
          <w:rFonts w:ascii="Georgia" w:hAnsi="Georgia"/>
        </w:rPr>
        <w:t>,</w:t>
      </w:r>
      <w:r w:rsidRPr="000355FF">
        <w:rPr>
          <w:rFonts w:ascii="Georgia" w:hAnsi="Georgia"/>
        </w:rPr>
        <w:t xml:space="preserve"> orientada a la automatización del flujo comercial del negocio. En primer lugar, se contempla el Módulo de Inventario en Tiempo Real, el cual permitirá la captura y registro exacto de los lotes pesqueros al momento de su recepción, especificando la especie, el peso en libras y el contenedor asignado (termos con hielo o congeladores). De acuerdo con las guías de trazabilidad en centros de acopio (FEDEPESCA, 2020), la digitalización inmediata de entradas por contenedor es la base indispensable para garantizar la consistencia del stock físico frente a las consultas de los compradores.</w:t>
      </w:r>
    </w:p>
    <w:p w14:paraId="18D2FE22" w14:textId="3AD4A565" w:rsidR="00C00EE8" w:rsidRDefault="00C00EE8" w:rsidP="000355FF">
      <w:pPr>
        <w:pStyle w:val="NormalWeb"/>
        <w:spacing w:line="360" w:lineRule="auto"/>
        <w:rPr>
          <w:rFonts w:ascii="Georgia" w:hAnsi="Georgia"/>
        </w:rPr>
      </w:pPr>
      <w:r w:rsidRPr="000355FF">
        <w:rPr>
          <w:rFonts w:ascii="Georgia" w:hAnsi="Georgia"/>
        </w:rPr>
        <w:t>A la par, la plataforma integrará el Módulo de Gestión de Preventas, encargado de registrar al instante los apartados solicitados por los clientes mediante llamadas o mensajería instantánea. Como señalan Villasmil et al. (2021), la implementación de reservas temporales con bloqueo de stock en bases de datos transaccionales resulta indispensable para eliminar el riesgo de sobreventa (</w:t>
      </w:r>
      <w:r w:rsidRPr="008827B6">
        <w:rPr>
          <w:rFonts w:ascii="Georgia" w:hAnsi="Georgia"/>
        </w:rPr>
        <w:t>overbooking</w:t>
      </w:r>
      <w:r w:rsidRPr="000355FF">
        <w:rPr>
          <w:rFonts w:ascii="Georgia" w:hAnsi="Georgia"/>
        </w:rPr>
        <w:t>) y descontar automáticamente las existencias visibles para el público. Asimismo, el Módulo de Confirmación de Venta y Pago gestionará la actualización del estado de las órdenes a Entregado/Pagado, admitiendo modalidades de cobro flexible mediante efectivo o verificación de transferencias y depósitos bancarios directos.</w:t>
      </w:r>
    </w:p>
    <w:p w14:paraId="716C163F" w14:textId="77777777" w:rsidR="00C00EE8" w:rsidRPr="000355FF" w:rsidRDefault="00C00EE8" w:rsidP="000355FF">
      <w:pPr>
        <w:pStyle w:val="NormalWeb"/>
        <w:spacing w:line="360" w:lineRule="auto"/>
        <w:rPr>
          <w:rFonts w:ascii="Georgia" w:hAnsi="Georgia"/>
        </w:rPr>
      </w:pPr>
      <w:r w:rsidRPr="000355FF">
        <w:rPr>
          <w:rFonts w:ascii="Georgia" w:hAnsi="Georgia"/>
        </w:rPr>
        <w:t>Finalmente, el alcance abarca el Módulo de Reportes Comerciales para la generación automática de resúmenes semanales y mensuales de ventas e ingresos netos por especie, proporcionando métricas clave para la toma de decisiones gerenciales (Laudon &amp; Laudon, 2020). Todo el sistema se complementa con un Módulo de Mantenimiento Autónomo dotado de una interfaz administrativa intuitiva, diseñada bajo principios de usabilidad para permitir que el propio personal del Acopio "Arrecife" opere y administre la plataforma sin depender de soporte técnico continuo.</w:t>
      </w:r>
    </w:p>
    <w:p w14:paraId="62189830" w14:textId="401D4D43" w:rsidR="00C00EE8" w:rsidRPr="000355FF" w:rsidRDefault="006F3A28" w:rsidP="000355FF">
      <w:pPr>
        <w:spacing w:line="360" w:lineRule="auto"/>
        <w:rPr>
          <w:rFonts w:ascii="Georgia" w:hAnsi="Georgia"/>
          <w:b/>
          <w:bCs/>
          <w:sz w:val="24"/>
          <w:szCs w:val="24"/>
        </w:rPr>
      </w:pPr>
      <w:r>
        <w:rPr>
          <w:rFonts w:ascii="Georgia" w:hAnsi="Georgia"/>
          <w:b/>
          <w:bCs/>
          <w:sz w:val="24"/>
          <w:szCs w:val="24"/>
        </w:rPr>
        <w:lastRenderedPageBreak/>
        <w:t>LIMITACIONES</w:t>
      </w:r>
    </w:p>
    <w:p w14:paraId="441B22BC" w14:textId="77777777" w:rsidR="003D204C" w:rsidRPr="000355FF" w:rsidRDefault="003D204C" w:rsidP="000355FF">
      <w:pPr>
        <w:pStyle w:val="NormalWeb"/>
        <w:spacing w:line="360" w:lineRule="auto"/>
        <w:rPr>
          <w:rFonts w:ascii="Georgia" w:hAnsi="Georgia"/>
        </w:rPr>
      </w:pPr>
      <w:r w:rsidRPr="000355FF">
        <w:rPr>
          <w:rFonts w:ascii="Georgia" w:hAnsi="Georgia"/>
        </w:rPr>
        <w:t xml:space="preserve">El desarrollo del proyecto presenta una serie de delimitaciones metodológicas y tecnológicas indispensables para acotar la ejecución del software durante el período 2027-2028. En primer lugar, con respecto al Ámbito de Aplicación, la investigación se limita exclusivamente al modelado y automatización de los procesos operativos internos del Acopio "Arrecife" en San Juan del Sur, por lo que las reglas de negocio y los flujos transaccionales no pretenden ser extrapolables a otros centros de acopio con dinámicas distintas (Ahumada et al., 2020). </w:t>
      </w:r>
    </w:p>
    <w:p w14:paraId="27B1C779" w14:textId="413BDEB0" w:rsidR="005610D9" w:rsidRPr="000355FF" w:rsidRDefault="003D204C" w:rsidP="000355FF">
      <w:pPr>
        <w:pStyle w:val="NormalWeb"/>
        <w:spacing w:line="360" w:lineRule="auto"/>
        <w:rPr>
          <w:rFonts w:ascii="Georgia" w:hAnsi="Georgia"/>
        </w:rPr>
      </w:pPr>
      <w:r w:rsidRPr="000355FF">
        <w:rPr>
          <w:rFonts w:ascii="Georgia" w:hAnsi="Georgia"/>
        </w:rPr>
        <w:t xml:space="preserve">En segundo lugar, </w:t>
      </w:r>
      <w:r w:rsidR="00501C9E" w:rsidRPr="000355FF">
        <w:rPr>
          <w:rFonts w:ascii="Georgia" w:hAnsi="Georgia"/>
        </w:rPr>
        <w:t>en lo concerniente al Módulo de Pagos y Facturación, el sistema no procesará cobros automáticos mediante pasarelas con tarjetas de crédito o débito internacionales en esta primera fase. En su lugar, el modelo de cobro flexible adoptado limitará la validación de pagos por transferencia o depósito bancario a la verificación manual de comprobantes por parte del encargado del acopio antes de marcar la orden como "Pagada", un enfoque recomendado para MiPymes pesqueras artesanales que buscan reducir costos de integración y comisiones financieras en etapas iniciales de digitalización (GOAL Global, 2021).</w:t>
      </w:r>
    </w:p>
    <w:p w14:paraId="60105DBD" w14:textId="77C3BA91" w:rsidR="003D204C" w:rsidRPr="000355FF" w:rsidRDefault="00A31198" w:rsidP="000355FF">
      <w:pPr>
        <w:pStyle w:val="NormalWeb"/>
        <w:spacing w:line="360" w:lineRule="auto"/>
        <w:rPr>
          <w:rFonts w:ascii="Georgia" w:hAnsi="Georgia"/>
        </w:rPr>
      </w:pPr>
      <w:r>
        <w:rPr>
          <w:rFonts w:ascii="Georgia" w:hAnsi="Georgia"/>
        </w:rPr>
        <w:t>Finalmente,</w:t>
      </w:r>
      <w:r w:rsidR="00501C9E">
        <w:rPr>
          <w:rFonts w:ascii="Georgia" w:hAnsi="Georgia"/>
        </w:rPr>
        <w:t xml:space="preserve"> con</w:t>
      </w:r>
      <w:r w:rsidR="003D204C" w:rsidRPr="000355FF">
        <w:rPr>
          <w:rFonts w:ascii="Georgia" w:hAnsi="Georgia"/>
        </w:rPr>
        <w:t xml:space="preserve"> respecto a la infraestructura tecnológica y Conectividad, la plataforma requiere de una conexión activa a Internet</w:t>
      </w:r>
      <w:r w:rsidR="00DC5E96">
        <w:rPr>
          <w:rFonts w:ascii="Georgia" w:hAnsi="Georgia"/>
        </w:rPr>
        <w:t>, ya</w:t>
      </w:r>
      <w:r w:rsidR="002A04F6">
        <w:rPr>
          <w:rFonts w:ascii="Georgia" w:hAnsi="Georgia"/>
        </w:rPr>
        <w:t xml:space="preserve"> sea en el local</w:t>
      </w:r>
      <w:r w:rsidR="002A5EC0">
        <w:rPr>
          <w:rFonts w:ascii="Georgia" w:hAnsi="Georgia"/>
        </w:rPr>
        <w:t xml:space="preserve"> </w:t>
      </w:r>
      <w:r w:rsidR="003B50F5">
        <w:rPr>
          <w:rFonts w:ascii="Georgia" w:hAnsi="Georgia"/>
        </w:rPr>
        <w:t>(</w:t>
      </w:r>
      <w:proofErr w:type="spellStart"/>
      <w:r w:rsidR="003B50F5">
        <w:rPr>
          <w:rFonts w:ascii="Georgia" w:hAnsi="Georgia"/>
        </w:rPr>
        <w:t>wi</w:t>
      </w:r>
      <w:proofErr w:type="spellEnd"/>
      <w:r w:rsidR="006D264E">
        <w:rPr>
          <w:rFonts w:ascii="Georgia" w:hAnsi="Georgia"/>
        </w:rPr>
        <w:t>-</w:t>
      </w:r>
      <w:r w:rsidR="003B50F5">
        <w:rPr>
          <w:rFonts w:ascii="Georgia" w:hAnsi="Georgia"/>
        </w:rPr>
        <w:t>f</w:t>
      </w:r>
      <w:r w:rsidR="00C423CD">
        <w:rPr>
          <w:rFonts w:ascii="Georgia" w:hAnsi="Georgia"/>
        </w:rPr>
        <w:t>i</w:t>
      </w:r>
      <w:r w:rsidR="003B50F5">
        <w:rPr>
          <w:rFonts w:ascii="Georgia" w:hAnsi="Georgia"/>
        </w:rPr>
        <w:t>)</w:t>
      </w:r>
      <w:r w:rsidR="00F41BB0">
        <w:rPr>
          <w:rFonts w:ascii="Georgia" w:hAnsi="Georgia"/>
        </w:rPr>
        <w:t xml:space="preserve"> o</w:t>
      </w:r>
      <w:r w:rsidR="003D204C" w:rsidRPr="000355FF">
        <w:rPr>
          <w:rFonts w:ascii="Georgia" w:hAnsi="Georgia"/>
        </w:rPr>
        <w:t xml:space="preserve"> en el dispositivo del encargado</w:t>
      </w:r>
      <w:r w:rsidR="006F63E3">
        <w:rPr>
          <w:rFonts w:ascii="Georgia" w:hAnsi="Georgia"/>
        </w:rPr>
        <w:t>,</w:t>
      </w:r>
      <w:r w:rsidR="003D204C" w:rsidRPr="000355FF">
        <w:rPr>
          <w:rFonts w:ascii="Georgia" w:hAnsi="Georgia"/>
        </w:rPr>
        <w:t xml:space="preserve"> para asegurar la sincronización transaccional del inventario y la actualización inmediata del stock en tiempo real. Como señalan Villasmil et al. (2021), la persistencia e integridad de los datos en aplicaciones web</w:t>
      </w:r>
      <w:r w:rsidR="000651E9">
        <w:rPr>
          <w:rFonts w:ascii="Georgia" w:hAnsi="Georgia"/>
        </w:rPr>
        <w:t xml:space="preserve"> </w:t>
      </w:r>
      <w:r w:rsidR="003D204C" w:rsidRPr="000355FF">
        <w:rPr>
          <w:rFonts w:ascii="Georgia" w:hAnsi="Georgia"/>
        </w:rPr>
        <w:t>transaccionales dependen de la conectividad continua con la base de datos central para prevenir la concurrencia de pedidos desactualizados.</w:t>
      </w:r>
    </w:p>
    <w:p w14:paraId="66E0FA0B" w14:textId="77777777" w:rsidR="006673AB" w:rsidRDefault="006673AB" w:rsidP="000355FF">
      <w:pPr>
        <w:pStyle w:val="NormalWeb"/>
        <w:spacing w:line="360" w:lineRule="auto"/>
        <w:rPr>
          <w:rFonts w:ascii="Georgia" w:hAnsi="Georgia"/>
          <w:b/>
          <w:bCs/>
        </w:rPr>
      </w:pPr>
    </w:p>
    <w:p w14:paraId="566FDC91" w14:textId="77777777" w:rsidR="006673AB" w:rsidRDefault="006673AB" w:rsidP="000355FF">
      <w:pPr>
        <w:pStyle w:val="NormalWeb"/>
        <w:spacing w:line="360" w:lineRule="auto"/>
        <w:rPr>
          <w:rFonts w:ascii="Georgia" w:hAnsi="Georgia"/>
          <w:b/>
          <w:bCs/>
        </w:rPr>
      </w:pPr>
    </w:p>
    <w:p w14:paraId="63235531" w14:textId="77777777" w:rsidR="00610FEF" w:rsidRDefault="00610FEF" w:rsidP="000355FF">
      <w:pPr>
        <w:pStyle w:val="NormalWeb"/>
        <w:spacing w:line="360" w:lineRule="auto"/>
        <w:rPr>
          <w:rFonts w:ascii="Georgia" w:hAnsi="Georgia"/>
          <w:b/>
          <w:bCs/>
        </w:rPr>
      </w:pPr>
    </w:p>
    <w:p w14:paraId="4D44D571" w14:textId="77777777" w:rsidR="00610FEF" w:rsidRDefault="00610FEF" w:rsidP="000355FF">
      <w:pPr>
        <w:pStyle w:val="NormalWeb"/>
        <w:spacing w:line="360" w:lineRule="auto"/>
        <w:rPr>
          <w:rFonts w:ascii="Georgia" w:hAnsi="Georgia"/>
          <w:b/>
          <w:bCs/>
        </w:rPr>
      </w:pPr>
    </w:p>
    <w:p w14:paraId="4E050049" w14:textId="674ED5E0" w:rsidR="00703A65" w:rsidRPr="00BC6F3E" w:rsidRDefault="00E54AF7" w:rsidP="000355FF">
      <w:pPr>
        <w:pStyle w:val="NormalWeb"/>
        <w:spacing w:line="360" w:lineRule="auto"/>
        <w:rPr>
          <w:rFonts w:ascii="Georgia" w:hAnsi="Georgia"/>
          <w:b/>
          <w:bCs/>
        </w:rPr>
      </w:pPr>
      <w:r w:rsidRPr="00BC6F3E">
        <w:rPr>
          <w:rFonts w:ascii="Georgia" w:hAnsi="Georgia"/>
          <w:b/>
          <w:bCs/>
        </w:rPr>
        <w:lastRenderedPageBreak/>
        <w:t>VIABILIDAD</w:t>
      </w:r>
      <w:r w:rsidR="00BC6F3E" w:rsidRPr="00BC6F3E">
        <w:rPr>
          <w:rFonts w:ascii="Georgia" w:hAnsi="Georgia"/>
          <w:b/>
          <w:bCs/>
        </w:rPr>
        <w:t xml:space="preserve"> DEL PROYECTO</w:t>
      </w:r>
    </w:p>
    <w:p w14:paraId="03F404EA" w14:textId="384BB654" w:rsidR="003F1247" w:rsidRDefault="009B6A51" w:rsidP="000355FF">
      <w:pPr>
        <w:pStyle w:val="NormalWeb"/>
        <w:spacing w:line="360" w:lineRule="auto"/>
        <w:rPr>
          <w:rFonts w:ascii="Georgia" w:hAnsi="Georgia"/>
          <w:b/>
          <w:bCs/>
        </w:rPr>
      </w:pPr>
      <w:r>
        <w:rPr>
          <w:rFonts w:ascii="Georgia" w:hAnsi="Georgia"/>
          <w:b/>
          <w:bCs/>
        </w:rPr>
        <w:t>VIABILIDAD</w:t>
      </w:r>
      <w:r w:rsidR="00452999" w:rsidRPr="00904F86">
        <w:rPr>
          <w:rFonts w:ascii="Georgia" w:hAnsi="Georgia"/>
          <w:b/>
          <w:bCs/>
        </w:rPr>
        <w:t xml:space="preserve"> </w:t>
      </w:r>
      <w:r w:rsidR="006F3A28">
        <w:rPr>
          <w:rFonts w:ascii="Georgia" w:hAnsi="Georgia"/>
          <w:b/>
          <w:bCs/>
        </w:rPr>
        <w:t>ECONÓMICA</w:t>
      </w:r>
    </w:p>
    <w:p w14:paraId="38B72151" w14:textId="772FE1BB" w:rsidR="00EE4347" w:rsidRPr="00EE4347" w:rsidRDefault="00EE4347" w:rsidP="00B82BA3">
      <w:pPr>
        <w:spacing w:before="100" w:beforeAutospacing="1" w:after="100" w:afterAutospacing="1" w:line="360" w:lineRule="auto"/>
        <w:rPr>
          <w:rFonts w:ascii="Georgia" w:eastAsia="Times New Roman" w:hAnsi="Georgia" w:cs="Times New Roman"/>
          <w:sz w:val="24"/>
          <w:szCs w:val="24"/>
          <w:lang w:eastAsia="es-NI"/>
        </w:rPr>
      </w:pPr>
      <w:r w:rsidRPr="00EE4347">
        <w:rPr>
          <w:rFonts w:ascii="Georgia" w:eastAsia="Times New Roman" w:hAnsi="Georgia" w:cs="Times New Roman"/>
          <w:sz w:val="24"/>
          <w:szCs w:val="24"/>
          <w:lang w:eastAsia="es-NI"/>
        </w:rPr>
        <w:t>La factibilidad económica del proyecto se evaluó mediante un análisis de costo</w:t>
      </w:r>
      <w:r w:rsidR="003C7B61">
        <w:rPr>
          <w:rFonts w:ascii="Georgia" w:eastAsia="Times New Roman" w:hAnsi="Georgia" w:cs="Times New Roman"/>
          <w:sz w:val="24"/>
          <w:szCs w:val="24"/>
          <w:lang w:eastAsia="es-NI"/>
        </w:rPr>
        <w:t xml:space="preserve"> </w:t>
      </w:r>
      <w:r w:rsidRPr="00EE4347">
        <w:rPr>
          <w:rFonts w:ascii="Georgia" w:eastAsia="Times New Roman" w:hAnsi="Georgia" w:cs="Times New Roman"/>
          <w:sz w:val="24"/>
          <w:szCs w:val="24"/>
          <w:lang w:eastAsia="es-NI"/>
        </w:rPr>
        <w:t>beneficio proyectado a un horizonte temporal de tres años, metodología recomendada para la incorporación de tecnologías de información en pequeñas y medianas empresas (Kendall &amp; Kendall, 2014; Maldonado &amp; Sandoval, 2021). El presupuesto de inversión inicial (</w:t>
      </w:r>
      <w:r w:rsidR="008A67A7">
        <w:rPr>
          <w:rFonts w:ascii="Georgia" w:eastAsia="Times New Roman" w:hAnsi="Georgia" w:cs="Times New Roman"/>
          <w:sz w:val="24"/>
          <w:szCs w:val="24"/>
          <w:lang w:eastAsia="es-NI"/>
        </w:rPr>
        <w:t>I</w:t>
      </w:r>
      <w:r w:rsidR="00036945">
        <w:rPr>
          <w:rFonts w:ascii="Georgia" w:eastAsia="Times New Roman" w:hAnsi="Georgia" w:cs="Times New Roman"/>
          <w:sz w:val="24"/>
          <w:szCs w:val="24"/>
          <w:lang w:eastAsia="es-NI"/>
        </w:rPr>
        <w:t>0</w:t>
      </w:r>
      <w:r w:rsidRPr="00EE4347">
        <w:rPr>
          <w:rFonts w:ascii="Georgia" w:eastAsia="Times New Roman" w:hAnsi="Georgia" w:cs="Times New Roman"/>
          <w:sz w:val="24"/>
          <w:szCs w:val="24"/>
          <w:lang w:eastAsia="es-NI"/>
        </w:rPr>
        <w:t xml:space="preserve">) asciende a $1,400.00 USD, monto que contempla los honorarios profesionales por el diseño, codificación y pruebas de la plataforma bajo el patrón </w:t>
      </w:r>
      <w:proofErr w:type="spellStart"/>
      <w:r w:rsidRPr="00EE4347">
        <w:rPr>
          <w:rFonts w:ascii="Georgia" w:eastAsia="Times New Roman" w:hAnsi="Georgia" w:cs="Times New Roman"/>
          <w:sz w:val="24"/>
          <w:szCs w:val="24"/>
          <w:lang w:eastAsia="es-NI"/>
        </w:rPr>
        <w:t>Clean</w:t>
      </w:r>
      <w:proofErr w:type="spellEnd"/>
      <w:r w:rsidRPr="00EE4347">
        <w:rPr>
          <w:rFonts w:ascii="Georgia" w:eastAsia="Times New Roman" w:hAnsi="Georgia" w:cs="Times New Roman"/>
          <w:sz w:val="24"/>
          <w:szCs w:val="24"/>
          <w:lang w:eastAsia="es-NI"/>
        </w:rPr>
        <w:t xml:space="preserve"> </w:t>
      </w:r>
      <w:proofErr w:type="spellStart"/>
      <w:r w:rsidRPr="00EE4347">
        <w:rPr>
          <w:rFonts w:ascii="Georgia" w:eastAsia="Times New Roman" w:hAnsi="Georgia" w:cs="Times New Roman"/>
          <w:sz w:val="24"/>
          <w:szCs w:val="24"/>
          <w:lang w:eastAsia="es-NI"/>
        </w:rPr>
        <w:t>Architecture</w:t>
      </w:r>
      <w:proofErr w:type="spellEnd"/>
      <w:r w:rsidRPr="00EE4347">
        <w:rPr>
          <w:rFonts w:ascii="Georgia" w:eastAsia="Times New Roman" w:hAnsi="Georgia" w:cs="Times New Roman"/>
          <w:sz w:val="24"/>
          <w:szCs w:val="24"/>
          <w:lang w:eastAsia="es-NI"/>
        </w:rPr>
        <w:t xml:space="preserve">, la adquisición del dominio web, la configuración inicial del servidor virtual privado (VPS) y la capacitación del personal del negocio. Por su parte, los costos operativos anuales se estiman en $120.00 USD destinados al mantenimiento del hosting en la nube y licencias operativas. Al contrastar estos egresos con la eficiencia económica generada por el sistema estimada en $840.00 USD anuales debido a la eliminación de mermas por sobreventa, la prevención de descuadres transaccionales y la optimización de los tiempos de atención se obtiene un flujo neto de efectivo de $720.00 USD al año. </w:t>
      </w:r>
    </w:p>
    <w:p w14:paraId="6102AD4B" w14:textId="74EDF80D" w:rsidR="00F95E79" w:rsidRPr="009D5EF8" w:rsidRDefault="00EE4347" w:rsidP="00B82BA3">
      <w:pPr>
        <w:spacing w:before="100" w:beforeAutospacing="1" w:after="100" w:afterAutospacing="1" w:line="360" w:lineRule="auto"/>
        <w:rPr>
          <w:rFonts w:ascii="Georgia" w:eastAsia="Times New Roman" w:hAnsi="Georgia" w:cs="Times New Roman"/>
          <w:sz w:val="24"/>
          <w:szCs w:val="24"/>
          <w:lang w:eastAsia="es-NI"/>
        </w:rPr>
      </w:pPr>
      <w:r w:rsidRPr="00EE4347">
        <w:rPr>
          <w:rFonts w:ascii="Georgia" w:eastAsia="Times New Roman" w:hAnsi="Georgia" w:cs="Times New Roman"/>
          <w:sz w:val="24"/>
          <w:szCs w:val="24"/>
          <w:lang w:eastAsia="es-NI"/>
        </w:rPr>
        <w:t xml:space="preserve">Para determinar la viabilidad de la inversión, se aplicaron los indicadores financieros clásicos de decisión considerando una tasa de descuento (k) del 12% (Lledó, 2007). El cálculo del </w:t>
      </w:r>
      <w:r w:rsidRPr="00EE4347">
        <w:rPr>
          <w:rFonts w:ascii="Georgia" w:eastAsia="Times New Roman" w:hAnsi="Georgia" w:cs="Times New Roman"/>
          <w:b/>
          <w:bCs/>
          <w:sz w:val="24"/>
          <w:szCs w:val="24"/>
          <w:lang w:eastAsia="es-NI"/>
        </w:rPr>
        <w:t>Valor Actual Neto (VAN)</w:t>
      </w:r>
      <w:r w:rsidRPr="00EE4347">
        <w:rPr>
          <w:rFonts w:ascii="Georgia" w:eastAsia="Times New Roman" w:hAnsi="Georgia" w:cs="Times New Roman"/>
          <w:sz w:val="24"/>
          <w:szCs w:val="24"/>
          <w:lang w:eastAsia="es-NI"/>
        </w:rPr>
        <w:t xml:space="preserve"> arrojó un resultado positivo de </w:t>
      </w:r>
      <w:r w:rsidRPr="00EE4347">
        <w:rPr>
          <w:rFonts w:ascii="Georgia" w:eastAsia="Times New Roman" w:hAnsi="Georgia" w:cs="Times New Roman"/>
          <w:b/>
          <w:bCs/>
          <w:sz w:val="24"/>
          <w:szCs w:val="24"/>
          <w:lang w:eastAsia="es-NI"/>
        </w:rPr>
        <w:t>+$329.32 USD</w:t>
      </w:r>
      <w:r w:rsidRPr="00EE4347">
        <w:rPr>
          <w:rFonts w:ascii="Georgia" w:eastAsia="Times New Roman" w:hAnsi="Georgia" w:cs="Times New Roman"/>
          <w:sz w:val="24"/>
          <w:szCs w:val="24"/>
          <w:lang w:eastAsia="es-NI"/>
        </w:rPr>
        <w:t xml:space="preserve">, lo que demuestra que la implementación del software genera valor económico agregado por encima del costo de oportunidad del capital (Burneo-Valarezo et al., 2016). Asimismo, la </w:t>
      </w:r>
      <w:r w:rsidRPr="00EE4347">
        <w:rPr>
          <w:rFonts w:ascii="Georgia" w:eastAsia="Times New Roman" w:hAnsi="Georgia" w:cs="Times New Roman"/>
          <w:b/>
          <w:bCs/>
          <w:sz w:val="24"/>
          <w:szCs w:val="24"/>
          <w:lang w:eastAsia="es-NI"/>
        </w:rPr>
        <w:t>Tasa Interna de Retorno (TIR)</w:t>
      </w:r>
      <w:r w:rsidRPr="00EE4347">
        <w:rPr>
          <w:rFonts w:ascii="Georgia" w:eastAsia="Times New Roman" w:hAnsi="Georgia" w:cs="Times New Roman"/>
          <w:sz w:val="24"/>
          <w:szCs w:val="24"/>
          <w:lang w:eastAsia="es-NI"/>
        </w:rPr>
        <w:t xml:space="preserve"> alcanzó un </w:t>
      </w:r>
      <w:r w:rsidRPr="00EE4347">
        <w:rPr>
          <w:rFonts w:ascii="Georgia" w:eastAsia="Times New Roman" w:hAnsi="Georgia" w:cs="Times New Roman"/>
          <w:b/>
          <w:bCs/>
          <w:sz w:val="24"/>
          <w:szCs w:val="24"/>
          <w:lang w:eastAsia="es-NI"/>
        </w:rPr>
        <w:t>25.1%</w:t>
      </w:r>
      <w:r w:rsidRPr="00EE4347">
        <w:rPr>
          <w:rFonts w:ascii="Georgia" w:eastAsia="Times New Roman" w:hAnsi="Georgia" w:cs="Times New Roman"/>
          <w:sz w:val="24"/>
          <w:szCs w:val="24"/>
          <w:lang w:eastAsia="es-NI"/>
        </w:rPr>
        <w:t xml:space="preserve">, superando significativamente la tasa de descuento de referencia y ratificando la rentabilidad del proyecto. Finalmente, el </w:t>
      </w:r>
      <w:r w:rsidRPr="00EE4347">
        <w:rPr>
          <w:rFonts w:ascii="Georgia" w:eastAsia="Times New Roman" w:hAnsi="Georgia" w:cs="Times New Roman"/>
          <w:b/>
          <w:bCs/>
          <w:sz w:val="24"/>
          <w:szCs w:val="24"/>
          <w:lang w:eastAsia="es-NI"/>
        </w:rPr>
        <w:t>Período de Recuperación de la Inversión (PRI)</w:t>
      </w:r>
      <w:r w:rsidRPr="00EE4347">
        <w:rPr>
          <w:rFonts w:ascii="Georgia" w:eastAsia="Times New Roman" w:hAnsi="Georgia" w:cs="Times New Roman"/>
          <w:sz w:val="24"/>
          <w:szCs w:val="24"/>
          <w:lang w:eastAsia="es-NI"/>
        </w:rPr>
        <w:t xml:space="preserve"> se determinó en </w:t>
      </w:r>
      <w:r w:rsidRPr="00EE4347">
        <w:rPr>
          <w:rFonts w:ascii="Georgia" w:eastAsia="Times New Roman" w:hAnsi="Georgia" w:cs="Times New Roman"/>
          <w:b/>
          <w:bCs/>
          <w:sz w:val="24"/>
          <w:szCs w:val="24"/>
          <w:lang w:eastAsia="es-NI"/>
        </w:rPr>
        <w:t>1.94 años</w:t>
      </w:r>
      <w:r w:rsidRPr="00EE4347">
        <w:rPr>
          <w:rFonts w:ascii="Georgia" w:eastAsia="Times New Roman" w:hAnsi="Georgia" w:cs="Times New Roman"/>
          <w:sz w:val="24"/>
          <w:szCs w:val="24"/>
          <w:lang w:eastAsia="es-NI"/>
        </w:rPr>
        <w:t xml:space="preserve"> (aproximadamente un año y once meses), confirmando que la empresa recuperará la totalidad del capital invertido antes del segundo año de operación. Por consiguiente, desde la perspectiva financiera, el proyecto resulta plenamente viable y ejecutable.</w:t>
      </w:r>
    </w:p>
    <w:p w14:paraId="08D493F6" w14:textId="6121284A" w:rsidR="00452999" w:rsidRDefault="00A13896" w:rsidP="000355FF">
      <w:pPr>
        <w:pStyle w:val="NormalWeb"/>
        <w:spacing w:line="360" w:lineRule="auto"/>
        <w:rPr>
          <w:rFonts w:ascii="Georgia" w:hAnsi="Georgia"/>
          <w:b/>
          <w:bCs/>
        </w:rPr>
      </w:pPr>
      <w:r>
        <w:rPr>
          <w:rFonts w:ascii="Georgia" w:hAnsi="Georgia"/>
          <w:b/>
          <w:bCs/>
        </w:rPr>
        <w:lastRenderedPageBreak/>
        <w:t>VIABILIDAD</w:t>
      </w:r>
      <w:r w:rsidR="00452999" w:rsidRPr="00904F86">
        <w:rPr>
          <w:rFonts w:ascii="Georgia" w:hAnsi="Georgia"/>
          <w:b/>
          <w:bCs/>
        </w:rPr>
        <w:t xml:space="preserve"> </w:t>
      </w:r>
      <w:r w:rsidR="00B57C68">
        <w:rPr>
          <w:rFonts w:ascii="Georgia" w:hAnsi="Georgia"/>
          <w:b/>
          <w:bCs/>
        </w:rPr>
        <w:t>TECNICA</w:t>
      </w:r>
    </w:p>
    <w:p w14:paraId="272133E4" w14:textId="2BE4D597" w:rsidR="00CB0642" w:rsidRDefault="00813175" w:rsidP="00404224">
      <w:pPr>
        <w:spacing w:before="100" w:beforeAutospacing="1" w:after="100" w:afterAutospacing="1" w:line="360" w:lineRule="auto"/>
        <w:rPr>
          <w:rFonts w:ascii="Georgia" w:eastAsia="Times New Roman" w:hAnsi="Georgia" w:cs="Times New Roman"/>
          <w:sz w:val="24"/>
          <w:szCs w:val="24"/>
          <w:lang w:eastAsia="es-NI"/>
        </w:rPr>
      </w:pPr>
      <w:r w:rsidRPr="00813175">
        <w:rPr>
          <w:rFonts w:ascii="Georgia" w:eastAsia="Times New Roman" w:hAnsi="Georgia" w:cs="Times New Roman"/>
          <w:sz w:val="24"/>
          <w:szCs w:val="24"/>
          <w:lang w:eastAsia="es-NI"/>
        </w:rPr>
        <w:t xml:space="preserve">Desde la perspectiva técnica, la viabilidad de la propuesta se sustenta en la adopción de una arquitectura de software robusta, desacoplada y basada en estándares de código abierto. La plataforma se construirá utilizando el patrón </w:t>
      </w:r>
      <w:proofErr w:type="spellStart"/>
      <w:r w:rsidRPr="00813175">
        <w:rPr>
          <w:rFonts w:ascii="Georgia" w:eastAsia="Times New Roman" w:hAnsi="Georgia" w:cs="Times New Roman"/>
          <w:sz w:val="24"/>
          <w:szCs w:val="24"/>
          <w:lang w:eastAsia="es-NI"/>
        </w:rPr>
        <w:t>Clean</w:t>
      </w:r>
      <w:proofErr w:type="spellEnd"/>
      <w:r w:rsidRPr="00813175">
        <w:rPr>
          <w:rFonts w:ascii="Georgia" w:eastAsia="Times New Roman" w:hAnsi="Georgia" w:cs="Times New Roman"/>
          <w:sz w:val="24"/>
          <w:szCs w:val="24"/>
          <w:lang w:eastAsia="es-NI"/>
        </w:rPr>
        <w:t xml:space="preserve"> </w:t>
      </w:r>
      <w:proofErr w:type="spellStart"/>
      <w:r w:rsidRPr="00813175">
        <w:rPr>
          <w:rFonts w:ascii="Georgia" w:eastAsia="Times New Roman" w:hAnsi="Georgia" w:cs="Times New Roman"/>
          <w:sz w:val="24"/>
          <w:szCs w:val="24"/>
          <w:lang w:eastAsia="es-NI"/>
        </w:rPr>
        <w:t>Architecture</w:t>
      </w:r>
      <w:proofErr w:type="spellEnd"/>
      <w:r w:rsidRPr="00813175">
        <w:rPr>
          <w:rFonts w:ascii="Georgia" w:eastAsia="Times New Roman" w:hAnsi="Georgia" w:cs="Times New Roman"/>
          <w:sz w:val="24"/>
          <w:szCs w:val="24"/>
          <w:lang w:eastAsia="es-NI"/>
        </w:rPr>
        <w:t xml:space="preserve"> con una API REST en el </w:t>
      </w:r>
      <w:proofErr w:type="spellStart"/>
      <w:r w:rsidRPr="00813175">
        <w:rPr>
          <w:rFonts w:ascii="Georgia" w:eastAsia="Times New Roman" w:hAnsi="Georgia" w:cs="Times New Roman"/>
          <w:sz w:val="24"/>
          <w:szCs w:val="24"/>
          <w:lang w:eastAsia="es-NI"/>
        </w:rPr>
        <w:t>backend</w:t>
      </w:r>
      <w:proofErr w:type="spellEnd"/>
      <w:r w:rsidRPr="00813175">
        <w:rPr>
          <w:rFonts w:ascii="Georgia" w:eastAsia="Times New Roman" w:hAnsi="Georgia" w:cs="Times New Roman"/>
          <w:sz w:val="24"/>
          <w:szCs w:val="24"/>
          <w:lang w:eastAsia="es-NI"/>
        </w:rPr>
        <w:t xml:space="preserve"> desarrollada en </w:t>
      </w:r>
      <w:r w:rsidRPr="00813175">
        <w:rPr>
          <w:rFonts w:ascii="Georgia" w:eastAsia="Times New Roman" w:hAnsi="Georgia" w:cs="Times New Roman"/>
          <w:b/>
          <w:bCs/>
          <w:sz w:val="24"/>
          <w:szCs w:val="24"/>
          <w:lang w:eastAsia="es-NI"/>
        </w:rPr>
        <w:t>.NET</w:t>
      </w:r>
      <w:r w:rsidRPr="00813175">
        <w:rPr>
          <w:rFonts w:ascii="Georgia" w:eastAsia="Times New Roman" w:hAnsi="Georgia" w:cs="Times New Roman"/>
          <w:sz w:val="24"/>
          <w:szCs w:val="24"/>
          <w:lang w:eastAsia="es-NI"/>
        </w:rPr>
        <w:t xml:space="preserve"> e interfaz de usuario en </w:t>
      </w:r>
      <w:r w:rsidRPr="00813175">
        <w:rPr>
          <w:rFonts w:ascii="Georgia" w:eastAsia="Times New Roman" w:hAnsi="Georgia" w:cs="Times New Roman"/>
          <w:b/>
          <w:bCs/>
          <w:sz w:val="24"/>
          <w:szCs w:val="24"/>
          <w:lang w:eastAsia="es-NI"/>
        </w:rPr>
        <w:t>Angular</w:t>
      </w:r>
      <w:r w:rsidRPr="00813175">
        <w:rPr>
          <w:rFonts w:ascii="Georgia" w:eastAsia="Times New Roman" w:hAnsi="Georgia" w:cs="Times New Roman"/>
          <w:sz w:val="24"/>
          <w:szCs w:val="24"/>
          <w:lang w:eastAsia="es-NI"/>
        </w:rPr>
        <w:t xml:space="preserve">, utilizando </w:t>
      </w:r>
      <w:r w:rsidRPr="00813175">
        <w:rPr>
          <w:rFonts w:ascii="Georgia" w:eastAsia="Times New Roman" w:hAnsi="Georgia" w:cs="Times New Roman"/>
          <w:b/>
          <w:bCs/>
          <w:sz w:val="24"/>
          <w:szCs w:val="24"/>
          <w:lang w:eastAsia="es-NI"/>
        </w:rPr>
        <w:t>PostgreSQL</w:t>
      </w:r>
      <w:r w:rsidRPr="00813175">
        <w:rPr>
          <w:rFonts w:ascii="Georgia" w:eastAsia="Times New Roman" w:hAnsi="Georgia" w:cs="Times New Roman"/>
          <w:sz w:val="24"/>
          <w:szCs w:val="24"/>
          <w:lang w:eastAsia="es-NI"/>
        </w:rPr>
        <w:t xml:space="preserve"> como motor de base de datos relacional (</w:t>
      </w:r>
      <w:proofErr w:type="spellStart"/>
      <w:r w:rsidRPr="00813175">
        <w:rPr>
          <w:rFonts w:ascii="Georgia" w:eastAsia="Times New Roman" w:hAnsi="Georgia" w:cs="Times New Roman"/>
          <w:sz w:val="24"/>
          <w:szCs w:val="24"/>
          <w:lang w:eastAsia="es-NI"/>
        </w:rPr>
        <w:t>Elmasri</w:t>
      </w:r>
      <w:proofErr w:type="spellEnd"/>
      <w:r w:rsidRPr="00813175">
        <w:rPr>
          <w:rFonts w:ascii="Georgia" w:eastAsia="Times New Roman" w:hAnsi="Georgia" w:cs="Times New Roman"/>
          <w:sz w:val="24"/>
          <w:szCs w:val="24"/>
          <w:lang w:eastAsia="es-NI"/>
        </w:rPr>
        <w:t xml:space="preserve"> &amp; </w:t>
      </w:r>
      <w:proofErr w:type="spellStart"/>
      <w:r w:rsidRPr="00813175">
        <w:rPr>
          <w:rFonts w:ascii="Georgia" w:eastAsia="Times New Roman" w:hAnsi="Georgia" w:cs="Times New Roman"/>
          <w:sz w:val="24"/>
          <w:szCs w:val="24"/>
          <w:lang w:eastAsia="es-NI"/>
        </w:rPr>
        <w:t>Navathe</w:t>
      </w:r>
      <w:proofErr w:type="spellEnd"/>
      <w:r w:rsidRPr="00813175">
        <w:rPr>
          <w:rFonts w:ascii="Georgia" w:eastAsia="Times New Roman" w:hAnsi="Georgia" w:cs="Times New Roman"/>
          <w:sz w:val="24"/>
          <w:szCs w:val="24"/>
          <w:lang w:eastAsia="es-NI"/>
        </w:rPr>
        <w:t xml:space="preserve">, 2020; Villasmil &amp; Rincón, 2021). Esta infraestructura no requiere el desembolso de licencias propietarias y garantiza un alto grado de mantenibilidad (Sommerville, 2019). Asimismo, la solución aprovechará la conectividad a Internet de banda ancha y redes móviles presente en el municipio de San Juan del Sur, permitiendo que el encargado del acopio acceda a la plataforma transaccional a través de navegadores web en dispositivos móviles (smartphones) o computadoras convencionales sin necesidad de adquirir hardware especializado adicional. </w:t>
      </w:r>
    </w:p>
    <w:p w14:paraId="39C61693" w14:textId="77777777" w:rsidR="00CB0642" w:rsidRPr="00813175" w:rsidRDefault="00CB0642" w:rsidP="00404224">
      <w:pPr>
        <w:spacing w:before="100" w:beforeAutospacing="1" w:after="100" w:afterAutospacing="1" w:line="360" w:lineRule="auto"/>
        <w:rPr>
          <w:rFonts w:ascii="Georgia" w:eastAsia="Times New Roman" w:hAnsi="Georgia" w:cs="Times New Roman"/>
          <w:sz w:val="24"/>
          <w:szCs w:val="24"/>
          <w:lang w:eastAsia="es-NI"/>
        </w:rPr>
      </w:pPr>
    </w:p>
    <w:p w14:paraId="1DC64F22" w14:textId="310BD68B" w:rsidR="007E3646" w:rsidRPr="007E3646" w:rsidRDefault="007E3646" w:rsidP="00404224">
      <w:pPr>
        <w:spacing w:before="100" w:beforeAutospacing="1" w:after="100" w:afterAutospacing="1" w:line="360" w:lineRule="auto"/>
        <w:rPr>
          <w:rFonts w:ascii="Georgia" w:eastAsia="Times New Roman" w:hAnsi="Georgia" w:cs="Times New Roman"/>
          <w:b/>
          <w:bCs/>
          <w:sz w:val="24"/>
          <w:szCs w:val="24"/>
          <w:lang w:eastAsia="es-NI"/>
        </w:rPr>
      </w:pPr>
      <w:r w:rsidRPr="007E3646">
        <w:rPr>
          <w:rFonts w:ascii="Georgia" w:eastAsia="Times New Roman" w:hAnsi="Georgia" w:cs="Times New Roman"/>
          <w:b/>
          <w:bCs/>
          <w:sz w:val="24"/>
          <w:szCs w:val="24"/>
          <w:lang w:eastAsia="es-NI"/>
        </w:rPr>
        <w:t>VIABILIDAD OPERATIVA</w:t>
      </w:r>
    </w:p>
    <w:p w14:paraId="22F63404" w14:textId="04E2D6FA" w:rsidR="00610FEF" w:rsidRDefault="00813175" w:rsidP="0042182F">
      <w:pPr>
        <w:spacing w:before="100" w:beforeAutospacing="1" w:after="100" w:afterAutospacing="1" w:line="360" w:lineRule="auto"/>
        <w:rPr>
          <w:rFonts w:ascii="Georgia" w:eastAsia="Times New Roman" w:hAnsi="Georgia" w:cs="Times New Roman"/>
          <w:sz w:val="24"/>
          <w:szCs w:val="24"/>
          <w:lang w:eastAsia="es-NI"/>
        </w:rPr>
      </w:pPr>
      <w:r w:rsidRPr="00813175">
        <w:rPr>
          <w:rFonts w:ascii="Georgia" w:eastAsia="Times New Roman" w:hAnsi="Georgia" w:cs="Times New Roman"/>
          <w:sz w:val="24"/>
          <w:szCs w:val="24"/>
          <w:lang w:eastAsia="es-NI"/>
        </w:rPr>
        <w:t>En el ámbito operativo, la factibilidad se fundamenta en el Modelo de Aceptación Tecnológica (</w:t>
      </w:r>
      <w:r w:rsidRPr="00813175">
        <w:rPr>
          <w:rFonts w:ascii="Georgia" w:eastAsia="Times New Roman" w:hAnsi="Georgia" w:cs="Times New Roman"/>
          <w:i/>
          <w:iCs/>
          <w:sz w:val="24"/>
          <w:szCs w:val="24"/>
          <w:lang w:eastAsia="es-NI"/>
        </w:rPr>
        <w:t>TAM</w:t>
      </w:r>
      <w:r w:rsidRPr="00813175">
        <w:rPr>
          <w:rFonts w:ascii="Georgia" w:eastAsia="Times New Roman" w:hAnsi="Georgia" w:cs="Times New Roman"/>
          <w:sz w:val="24"/>
          <w:szCs w:val="24"/>
          <w:lang w:eastAsia="es-NI"/>
        </w:rPr>
        <w:t>), el cual establece que la percepción de utilidad y la facilidad de uso determinan la adopción efectiva de un sistema (Davis, 1989). La plataforma web ha sido diseñada para alinearse con los procesos cotidianos del Acopio "Arrecife"</w:t>
      </w:r>
      <w:r w:rsidR="008C6F61">
        <w:rPr>
          <w:rFonts w:ascii="Georgia" w:eastAsia="Times New Roman" w:hAnsi="Georgia" w:cs="Times New Roman"/>
          <w:sz w:val="24"/>
          <w:szCs w:val="24"/>
          <w:lang w:eastAsia="es-NI"/>
        </w:rPr>
        <w:t xml:space="preserve">, </w:t>
      </w:r>
      <w:r w:rsidRPr="00813175">
        <w:rPr>
          <w:rFonts w:ascii="Georgia" w:eastAsia="Times New Roman" w:hAnsi="Georgia" w:cs="Times New Roman"/>
          <w:sz w:val="24"/>
          <w:szCs w:val="24"/>
          <w:lang w:eastAsia="es-NI"/>
        </w:rPr>
        <w:t>tales como la recepción en muelle, la conservación en termos o congeladores y el cobro flexible en efectivo o transferencia</w:t>
      </w:r>
      <w:r w:rsidR="0090504B">
        <w:rPr>
          <w:rFonts w:ascii="Georgia" w:eastAsia="Times New Roman" w:hAnsi="Georgia" w:cs="Times New Roman"/>
          <w:sz w:val="24"/>
          <w:szCs w:val="24"/>
          <w:lang w:eastAsia="es-NI"/>
        </w:rPr>
        <w:t>,</w:t>
      </w:r>
      <w:r w:rsidRPr="00813175">
        <w:rPr>
          <w:rFonts w:ascii="Georgia" w:eastAsia="Times New Roman" w:hAnsi="Georgia" w:cs="Times New Roman"/>
          <w:sz w:val="24"/>
          <w:szCs w:val="24"/>
          <w:lang w:eastAsia="es-NI"/>
        </w:rPr>
        <w:t xml:space="preserve"> sustituyendo el registro manual en cuadernos y pizarras por una interfaz táctil simplificada que previene errores humanos (Ahumada &amp; Vargas, 2020). La automatización del apartado de preventas por WhatsApp o llamada bloquea el stock de forma inmediata, eliminando la duplicidad de pedidos e incentivando la aceptación por parte del personal (Villasmil et al., 2021). Además, la sencillez de los módulos garantiza que la administración y actualización del catálogo sean gestionadas de forma autónoma </w:t>
      </w:r>
      <w:r w:rsidRPr="00813175">
        <w:rPr>
          <w:rFonts w:ascii="Georgia" w:eastAsia="Times New Roman" w:hAnsi="Georgia" w:cs="Times New Roman"/>
          <w:sz w:val="24"/>
          <w:szCs w:val="24"/>
          <w:lang w:eastAsia="es-NI"/>
        </w:rPr>
        <w:lastRenderedPageBreak/>
        <w:t>por los propios miembros del acopio, asegurando la sostenibilidad de la herramienta en el tiempo.</w:t>
      </w:r>
    </w:p>
    <w:p w14:paraId="454206BD" w14:textId="77777777" w:rsidR="00610FEF" w:rsidRPr="0042182F" w:rsidRDefault="00610FEF" w:rsidP="0042182F">
      <w:pPr>
        <w:spacing w:before="100" w:beforeAutospacing="1" w:after="100" w:afterAutospacing="1" w:line="360" w:lineRule="auto"/>
        <w:rPr>
          <w:rFonts w:ascii="Georgia" w:eastAsia="Times New Roman" w:hAnsi="Georgia" w:cs="Times New Roman"/>
          <w:sz w:val="24"/>
          <w:szCs w:val="24"/>
          <w:lang w:eastAsia="es-NI"/>
        </w:rPr>
      </w:pPr>
    </w:p>
    <w:p w14:paraId="01F6AC1C" w14:textId="1535243D" w:rsidR="00452999" w:rsidRPr="00F95E79" w:rsidRDefault="0084500D" w:rsidP="000355FF">
      <w:pPr>
        <w:pStyle w:val="NormalWeb"/>
        <w:spacing w:line="360" w:lineRule="auto"/>
        <w:rPr>
          <w:rFonts w:ascii="Georgia" w:hAnsi="Georgia"/>
          <w:b/>
          <w:bCs/>
          <w:lang w:val="es-ES"/>
        </w:rPr>
      </w:pPr>
      <w:r>
        <w:rPr>
          <w:rFonts w:ascii="Georgia" w:hAnsi="Georgia"/>
          <w:b/>
          <w:bCs/>
        </w:rPr>
        <w:t>VIABILIDAD</w:t>
      </w:r>
      <w:r w:rsidR="00452999" w:rsidRPr="00904F86">
        <w:rPr>
          <w:rFonts w:ascii="Georgia" w:hAnsi="Georgia"/>
          <w:b/>
          <w:bCs/>
        </w:rPr>
        <w:t xml:space="preserve"> </w:t>
      </w:r>
      <w:r w:rsidR="006F3A28">
        <w:rPr>
          <w:rFonts w:ascii="Georgia" w:hAnsi="Georgia"/>
          <w:b/>
          <w:bCs/>
        </w:rPr>
        <w:t>LEGAL</w:t>
      </w:r>
    </w:p>
    <w:p w14:paraId="1DFE650D" w14:textId="77777777" w:rsidR="00A36E48" w:rsidRPr="00A36E48" w:rsidRDefault="00A36E48" w:rsidP="00A36E48">
      <w:pPr>
        <w:spacing w:before="100" w:beforeAutospacing="1" w:after="100" w:afterAutospacing="1" w:line="360" w:lineRule="auto"/>
        <w:rPr>
          <w:rFonts w:ascii="Georgia" w:eastAsia="Times New Roman" w:hAnsi="Georgia" w:cs="Times New Roman"/>
          <w:sz w:val="24"/>
          <w:szCs w:val="24"/>
          <w:lang w:eastAsia="es-NI"/>
        </w:rPr>
      </w:pPr>
      <w:r w:rsidRPr="00A36E48">
        <w:rPr>
          <w:rFonts w:ascii="Georgia" w:eastAsia="Times New Roman" w:hAnsi="Georgia" w:cs="Times New Roman"/>
          <w:sz w:val="24"/>
          <w:szCs w:val="24"/>
          <w:lang w:eastAsia="es-NI"/>
        </w:rPr>
        <w:t xml:space="preserve">La implementación de la plataforma web se adecua estrictamente al marco jurídico nicaragüense aplicable al comercio, la protección de datos e inocuidad en el sector pesquero. En primer lugar, la digitalización de los volúmenes de captura, especies y almacenamiento responde a los requerimientos de trazabilidad exigidos por la </w:t>
      </w:r>
      <w:r w:rsidRPr="00A36E48">
        <w:rPr>
          <w:rFonts w:ascii="Georgia" w:eastAsia="Times New Roman" w:hAnsi="Georgia" w:cs="Times New Roman"/>
          <w:b/>
          <w:bCs/>
          <w:sz w:val="24"/>
          <w:szCs w:val="24"/>
          <w:lang w:eastAsia="es-NI"/>
        </w:rPr>
        <w:t>Ley No. 489 (Ley de Pesca y Acuicultura de Nicaragua)</w:t>
      </w:r>
      <w:r w:rsidRPr="00A36E48">
        <w:rPr>
          <w:rFonts w:ascii="Georgia" w:eastAsia="Times New Roman" w:hAnsi="Georgia" w:cs="Times New Roman"/>
          <w:sz w:val="24"/>
          <w:szCs w:val="24"/>
          <w:lang w:eastAsia="es-NI"/>
        </w:rPr>
        <w:t xml:space="preserve"> y las normativas dictadas por el Instituto Nicaragüense de la Pesca y Acuicultura (INPESCA), facilitando el cumplimiento legal del establecimiento en San Juan del Sur (República de Nicaragua, 2004). Asimismo, las funcionalidades de registro de ventas e inventario contribuyen al mantenimiento de estándares de higiene e inocuidad regulados por el Ministerio de Salud (MINSA). </w:t>
      </w:r>
    </w:p>
    <w:p w14:paraId="3B03FFBA" w14:textId="04A8FF22" w:rsidR="001F34B0" w:rsidRPr="008D1DB5" w:rsidRDefault="00A36E48" w:rsidP="008D1DB5">
      <w:pPr>
        <w:spacing w:before="100" w:beforeAutospacing="1" w:after="100" w:afterAutospacing="1" w:line="360" w:lineRule="auto"/>
        <w:rPr>
          <w:rFonts w:ascii="Georgia" w:eastAsia="Times New Roman" w:hAnsi="Georgia" w:cs="Times New Roman"/>
          <w:sz w:val="24"/>
          <w:szCs w:val="24"/>
          <w:lang w:eastAsia="es-NI"/>
        </w:rPr>
      </w:pPr>
      <w:r w:rsidRPr="00A36E48">
        <w:rPr>
          <w:rFonts w:ascii="Georgia" w:eastAsia="Times New Roman" w:hAnsi="Georgia" w:cs="Times New Roman"/>
          <w:sz w:val="24"/>
          <w:szCs w:val="24"/>
          <w:lang w:eastAsia="es-NI"/>
        </w:rPr>
        <w:t xml:space="preserve">En lo que concierne al manejo de información y transacciones electrónicas, el sistema garantiza el cumplimiento de la </w:t>
      </w:r>
      <w:r w:rsidRPr="00A36E48">
        <w:rPr>
          <w:rFonts w:ascii="Georgia" w:eastAsia="Times New Roman" w:hAnsi="Georgia" w:cs="Times New Roman"/>
          <w:b/>
          <w:bCs/>
          <w:sz w:val="24"/>
          <w:szCs w:val="24"/>
          <w:lang w:eastAsia="es-NI"/>
        </w:rPr>
        <w:t>Ley No. 787 (Ley de Protección de Datos Personales)</w:t>
      </w:r>
      <w:r w:rsidRPr="00A36E48">
        <w:rPr>
          <w:rFonts w:ascii="Georgia" w:eastAsia="Times New Roman" w:hAnsi="Georgia" w:cs="Times New Roman"/>
          <w:sz w:val="24"/>
          <w:szCs w:val="24"/>
          <w:lang w:eastAsia="es-NI"/>
        </w:rPr>
        <w:t xml:space="preserve"> mediante el cifrado de información de clientes, proveedores y comprobantes bancarios a través de protocolos de seguridad HTTPS/SSL (República de Nicaragua, 2012). A su vez, la verificación de comprobantes de transferencias y la emisión de comprobantes digitales encuentran respaldo normativo en la </w:t>
      </w:r>
      <w:r w:rsidRPr="00A36E48">
        <w:rPr>
          <w:rFonts w:ascii="Georgia" w:eastAsia="Times New Roman" w:hAnsi="Georgia" w:cs="Times New Roman"/>
          <w:b/>
          <w:bCs/>
          <w:sz w:val="24"/>
          <w:szCs w:val="24"/>
          <w:lang w:eastAsia="es-NI"/>
        </w:rPr>
        <w:t>Ley No. 729 (Ley de Firma Electrónica y Comercio Electrónico)</w:t>
      </w:r>
      <w:r w:rsidRPr="00A36E48">
        <w:rPr>
          <w:rFonts w:ascii="Georgia" w:eastAsia="Times New Roman" w:hAnsi="Georgia" w:cs="Times New Roman"/>
          <w:sz w:val="24"/>
          <w:szCs w:val="24"/>
          <w:lang w:eastAsia="es-NI"/>
        </w:rPr>
        <w:t xml:space="preserve">. Finalmente, la plataforma se desarrollará como una solución informática a medida para el acopio conforme a la </w:t>
      </w:r>
      <w:r w:rsidRPr="00A36E48">
        <w:rPr>
          <w:rFonts w:ascii="Georgia" w:eastAsia="Times New Roman" w:hAnsi="Georgia" w:cs="Times New Roman"/>
          <w:b/>
          <w:bCs/>
          <w:sz w:val="24"/>
          <w:szCs w:val="24"/>
          <w:lang w:eastAsia="es-NI"/>
        </w:rPr>
        <w:t>Ley No. 312 (Ley de Derechos de Autor y Derechos Conexos)</w:t>
      </w:r>
      <w:r w:rsidRPr="00A36E48">
        <w:rPr>
          <w:rFonts w:ascii="Georgia" w:eastAsia="Times New Roman" w:hAnsi="Georgia" w:cs="Times New Roman"/>
          <w:sz w:val="24"/>
          <w:szCs w:val="24"/>
          <w:lang w:eastAsia="es-NI"/>
        </w:rPr>
        <w:t xml:space="preserve">, utilizando componentes y marcos de trabajo bajo licencias libres (MIT y BSD), lo que libera a la empresa de cualquier conflicto de propiedad intelectual o contingencia legal por uso de software no autorizado. </w:t>
      </w:r>
    </w:p>
    <w:p w14:paraId="5FC3AF63" w14:textId="77777777" w:rsidR="00582C72" w:rsidRDefault="00582C72" w:rsidP="000355FF">
      <w:pPr>
        <w:spacing w:line="360" w:lineRule="auto"/>
        <w:rPr>
          <w:rFonts w:ascii="Georgia" w:hAnsi="Georgia"/>
          <w:b/>
          <w:bCs/>
          <w:sz w:val="24"/>
          <w:szCs w:val="24"/>
        </w:rPr>
      </w:pPr>
    </w:p>
    <w:p w14:paraId="4A42480D" w14:textId="77777777" w:rsidR="00582C72" w:rsidRDefault="00582C72" w:rsidP="000355FF">
      <w:pPr>
        <w:spacing w:line="360" w:lineRule="auto"/>
        <w:rPr>
          <w:rFonts w:ascii="Georgia" w:hAnsi="Georgia"/>
          <w:b/>
          <w:bCs/>
          <w:sz w:val="24"/>
          <w:szCs w:val="24"/>
        </w:rPr>
      </w:pPr>
    </w:p>
    <w:p w14:paraId="6255A14C" w14:textId="712C443A" w:rsidR="003D204C" w:rsidRPr="00A05441" w:rsidRDefault="003D204C" w:rsidP="000355FF">
      <w:pPr>
        <w:spacing w:line="360" w:lineRule="auto"/>
        <w:rPr>
          <w:rFonts w:ascii="Georgia" w:hAnsi="Georgia"/>
          <w:b/>
          <w:bCs/>
          <w:sz w:val="24"/>
          <w:szCs w:val="24"/>
        </w:rPr>
      </w:pPr>
      <w:r w:rsidRPr="00A05441">
        <w:rPr>
          <w:rFonts w:ascii="Georgia" w:hAnsi="Georgia"/>
          <w:b/>
          <w:bCs/>
          <w:sz w:val="24"/>
          <w:szCs w:val="24"/>
        </w:rPr>
        <w:t>MARCO TEÓRICO</w:t>
      </w:r>
    </w:p>
    <w:p w14:paraId="3396AA74" w14:textId="4587C388" w:rsidR="0059716F" w:rsidRPr="0059716F" w:rsidRDefault="00D91D2F" w:rsidP="0059716F">
      <w:pPr>
        <w:spacing w:before="100" w:beforeAutospacing="1" w:after="100" w:afterAutospacing="1" w:line="360" w:lineRule="auto"/>
        <w:rPr>
          <w:rFonts w:ascii="Georgia" w:eastAsia="Times New Roman" w:hAnsi="Georgia" w:cs="Times New Roman"/>
          <w:sz w:val="24"/>
          <w:szCs w:val="24"/>
          <w:lang w:eastAsia="es-NI"/>
        </w:rPr>
      </w:pPr>
      <w:r>
        <w:rPr>
          <w:rFonts w:ascii="Georgia" w:eastAsia="Times New Roman" w:hAnsi="Georgia" w:cs="Times New Roman"/>
          <w:sz w:val="24"/>
          <w:szCs w:val="24"/>
          <w:lang w:eastAsia="es-NI"/>
        </w:rPr>
        <w:t>En</w:t>
      </w:r>
      <w:r w:rsidR="00B23E32">
        <w:rPr>
          <w:rFonts w:ascii="Georgia" w:eastAsia="Times New Roman" w:hAnsi="Georgia" w:cs="Times New Roman"/>
          <w:sz w:val="24"/>
          <w:szCs w:val="24"/>
          <w:lang w:eastAsia="es-NI"/>
        </w:rPr>
        <w:t xml:space="preserve"> </w:t>
      </w:r>
      <w:r w:rsidR="00AB66FB">
        <w:rPr>
          <w:rFonts w:ascii="Georgia" w:eastAsia="Times New Roman" w:hAnsi="Georgia" w:cs="Times New Roman"/>
          <w:sz w:val="24"/>
          <w:szCs w:val="24"/>
          <w:lang w:eastAsia="es-NI"/>
        </w:rPr>
        <w:t xml:space="preserve">el </w:t>
      </w:r>
      <w:r w:rsidR="007074BA">
        <w:rPr>
          <w:rFonts w:ascii="Georgia" w:eastAsia="Times New Roman" w:hAnsi="Georgia" w:cs="Times New Roman"/>
          <w:sz w:val="24"/>
          <w:szCs w:val="24"/>
          <w:lang w:eastAsia="es-NI"/>
        </w:rPr>
        <w:t>ámbito general</w:t>
      </w:r>
      <w:r w:rsidR="00465961">
        <w:rPr>
          <w:rFonts w:ascii="Georgia" w:eastAsia="Times New Roman" w:hAnsi="Georgia" w:cs="Times New Roman"/>
          <w:sz w:val="24"/>
          <w:szCs w:val="24"/>
          <w:lang w:eastAsia="es-NI"/>
        </w:rPr>
        <w:t xml:space="preserve"> internacionalmente</w:t>
      </w:r>
      <w:r w:rsidR="0059716F" w:rsidRPr="0059716F">
        <w:rPr>
          <w:rFonts w:ascii="Georgia" w:eastAsia="Times New Roman" w:hAnsi="Georgia" w:cs="Times New Roman"/>
          <w:sz w:val="24"/>
          <w:szCs w:val="24"/>
          <w:lang w:eastAsia="es-NI"/>
        </w:rPr>
        <w:t xml:space="preserve">, los centros de acopio de productos marinos constituyen la unidad operativa fundamental y el </w:t>
      </w:r>
      <w:r w:rsidR="00E05DF5">
        <w:rPr>
          <w:rFonts w:ascii="Georgia" w:eastAsia="Times New Roman" w:hAnsi="Georgia" w:cs="Times New Roman"/>
          <w:sz w:val="24"/>
          <w:szCs w:val="24"/>
          <w:lang w:eastAsia="es-NI"/>
        </w:rPr>
        <w:t>punto c</w:t>
      </w:r>
      <w:r w:rsidR="008959C3">
        <w:rPr>
          <w:rFonts w:ascii="Georgia" w:eastAsia="Times New Roman" w:hAnsi="Georgia" w:cs="Times New Roman"/>
          <w:sz w:val="24"/>
          <w:szCs w:val="24"/>
          <w:lang w:eastAsia="es-NI"/>
        </w:rPr>
        <w:t>lave</w:t>
      </w:r>
      <w:r w:rsidR="0059716F" w:rsidRPr="0059716F">
        <w:rPr>
          <w:rFonts w:ascii="Georgia" w:eastAsia="Times New Roman" w:hAnsi="Georgia" w:cs="Times New Roman"/>
          <w:sz w:val="24"/>
          <w:szCs w:val="24"/>
          <w:lang w:eastAsia="es-NI"/>
        </w:rPr>
        <w:t xml:space="preserve"> de la cadena de valor pesquera artesanal e intermedia, actuando como el </w:t>
      </w:r>
      <w:r w:rsidR="009C772C">
        <w:rPr>
          <w:rFonts w:ascii="Georgia" w:eastAsia="Times New Roman" w:hAnsi="Georgia" w:cs="Times New Roman"/>
          <w:sz w:val="24"/>
          <w:szCs w:val="24"/>
          <w:lang w:eastAsia="es-NI"/>
        </w:rPr>
        <w:t>puente principal</w:t>
      </w:r>
      <w:r w:rsidR="0059716F" w:rsidRPr="0059716F">
        <w:rPr>
          <w:rFonts w:ascii="Georgia" w:eastAsia="Times New Roman" w:hAnsi="Georgia" w:cs="Times New Roman"/>
          <w:sz w:val="24"/>
          <w:szCs w:val="24"/>
          <w:lang w:eastAsia="es-NI"/>
        </w:rPr>
        <w:t xml:space="preserve"> entre las capturas desembarcadas en las costas y los mercados finales de consumo masivo y de exportación (FAO, 2020; IFAD, 2020; Salas et al., 2011). La dinámica diaria de trabajo en estos establecimientos inicia en las primeras horas de la jornada con la recepción de la materia prima en muelle, donde se</w:t>
      </w:r>
      <w:r w:rsidR="00F42A06">
        <w:rPr>
          <w:rFonts w:ascii="Georgia" w:eastAsia="Times New Roman" w:hAnsi="Georgia" w:cs="Times New Roman"/>
          <w:sz w:val="24"/>
          <w:szCs w:val="24"/>
          <w:lang w:eastAsia="es-NI"/>
        </w:rPr>
        <w:t xml:space="preserve"> realiza un proceso de</w:t>
      </w:r>
      <w:r w:rsidR="0049308E">
        <w:rPr>
          <w:rFonts w:ascii="Georgia" w:eastAsia="Times New Roman" w:hAnsi="Georgia" w:cs="Times New Roman"/>
          <w:sz w:val="24"/>
          <w:szCs w:val="24"/>
          <w:lang w:eastAsia="es-NI"/>
        </w:rPr>
        <w:t xml:space="preserve"> selección y </w:t>
      </w:r>
      <w:r w:rsidR="0059716F" w:rsidRPr="0059716F">
        <w:rPr>
          <w:rFonts w:ascii="Georgia" w:eastAsia="Times New Roman" w:hAnsi="Georgia" w:cs="Times New Roman"/>
          <w:sz w:val="24"/>
          <w:szCs w:val="24"/>
          <w:lang w:eastAsia="es-NI"/>
        </w:rPr>
        <w:t xml:space="preserve">clasificación por especie, la categorización por calibres comercializables y una rigurosa evaluación </w:t>
      </w:r>
      <w:r w:rsidR="001239B3">
        <w:rPr>
          <w:rFonts w:ascii="Georgia" w:eastAsia="Times New Roman" w:hAnsi="Georgia" w:cs="Times New Roman"/>
          <w:sz w:val="24"/>
          <w:szCs w:val="24"/>
          <w:lang w:eastAsia="es-NI"/>
        </w:rPr>
        <w:t>del producto</w:t>
      </w:r>
      <w:r w:rsidR="0059716F" w:rsidRPr="0059716F">
        <w:rPr>
          <w:rFonts w:ascii="Georgia" w:eastAsia="Times New Roman" w:hAnsi="Georgia" w:cs="Times New Roman"/>
          <w:sz w:val="24"/>
          <w:szCs w:val="24"/>
          <w:lang w:eastAsia="es-NI"/>
        </w:rPr>
        <w:t xml:space="preserve"> para determinar la frescura mediante el análisis de características críticas como brillo, textura de la carne, olor y firmeza agallada (García &amp; López, 2021; </w:t>
      </w:r>
      <w:proofErr w:type="spellStart"/>
      <w:r w:rsidR="0059716F" w:rsidRPr="0059716F">
        <w:rPr>
          <w:rFonts w:ascii="Georgia" w:eastAsia="Times New Roman" w:hAnsi="Georgia" w:cs="Times New Roman"/>
          <w:sz w:val="24"/>
          <w:szCs w:val="24"/>
          <w:lang w:eastAsia="es-NI"/>
        </w:rPr>
        <w:t>Sumaila</w:t>
      </w:r>
      <w:proofErr w:type="spellEnd"/>
      <w:r w:rsidR="0059716F" w:rsidRPr="0059716F">
        <w:rPr>
          <w:rFonts w:ascii="Georgia" w:eastAsia="Times New Roman" w:hAnsi="Georgia" w:cs="Times New Roman"/>
          <w:sz w:val="24"/>
          <w:szCs w:val="24"/>
          <w:lang w:eastAsia="es-NI"/>
        </w:rPr>
        <w:t xml:space="preserve"> et al., 2020). De manera inmediata y como exigencia biosanitaria, el personal ejecuta la pesada e introduce los lotes en recipientes térmicos con agentes refrigerantes —tales como termos isotérmicos con mezclas proporcionales de hielo y agua, o congeladores industriales— con el propósito de garantizar la estricta continuidad de la cadena de frío, inhibir la proliferación bacteriana no deseada y mitigar el deterioro biológico acelerado inherente al producto biológico marino (FEDEPESCA, 2020; Shaw &amp; Rodríguez, 2019).</w:t>
      </w:r>
    </w:p>
    <w:p w14:paraId="3615F357" w14:textId="114FB489" w:rsidR="0059716F" w:rsidRDefault="00D7606F" w:rsidP="0059716F">
      <w:pPr>
        <w:spacing w:before="100" w:beforeAutospacing="1" w:after="100" w:afterAutospacing="1" w:line="360" w:lineRule="auto"/>
        <w:rPr>
          <w:rFonts w:ascii="Georgia" w:eastAsia="Times New Roman" w:hAnsi="Georgia" w:cs="Times New Roman"/>
          <w:sz w:val="24"/>
          <w:szCs w:val="24"/>
          <w:lang w:eastAsia="es-NI"/>
        </w:rPr>
      </w:pPr>
      <w:r>
        <w:rPr>
          <w:rFonts w:ascii="Georgia" w:eastAsia="Times New Roman" w:hAnsi="Georgia" w:cs="Times New Roman"/>
          <w:sz w:val="24"/>
          <w:szCs w:val="24"/>
          <w:lang w:eastAsia="es-NI"/>
        </w:rPr>
        <w:t>Por lo tanto</w:t>
      </w:r>
      <w:r w:rsidR="0059716F" w:rsidRPr="0059716F">
        <w:rPr>
          <w:rFonts w:ascii="Georgia" w:eastAsia="Times New Roman" w:hAnsi="Georgia" w:cs="Times New Roman"/>
          <w:sz w:val="24"/>
          <w:szCs w:val="24"/>
          <w:lang w:eastAsia="es-NI"/>
        </w:rPr>
        <w:t>, en el contexto particular de países en desarrollo y concretamente en Nicaragua, la gestión operativa de los acopios pesqueros artesanales e intermedios</w:t>
      </w:r>
      <w:r w:rsidR="009737B4">
        <w:rPr>
          <w:rFonts w:ascii="Georgia" w:eastAsia="Times New Roman" w:hAnsi="Georgia" w:cs="Times New Roman"/>
          <w:sz w:val="24"/>
          <w:szCs w:val="24"/>
          <w:lang w:eastAsia="es-NI"/>
        </w:rPr>
        <w:t>,</w:t>
      </w:r>
      <w:r w:rsidR="0059716F" w:rsidRPr="0059716F">
        <w:rPr>
          <w:rFonts w:ascii="Georgia" w:eastAsia="Times New Roman" w:hAnsi="Georgia" w:cs="Times New Roman"/>
          <w:sz w:val="24"/>
          <w:szCs w:val="24"/>
          <w:lang w:eastAsia="es-NI"/>
        </w:rPr>
        <w:t xml:space="preserve"> tanto en el Litoral </w:t>
      </w:r>
      <w:r w:rsidR="009737B4">
        <w:rPr>
          <w:rFonts w:ascii="Georgia" w:eastAsia="Times New Roman" w:hAnsi="Georgia" w:cs="Times New Roman"/>
          <w:sz w:val="24"/>
          <w:szCs w:val="24"/>
          <w:lang w:eastAsia="es-NI"/>
        </w:rPr>
        <w:t xml:space="preserve">del </w:t>
      </w:r>
      <w:r w:rsidR="0059716F" w:rsidRPr="0059716F">
        <w:rPr>
          <w:rFonts w:ascii="Georgia" w:eastAsia="Times New Roman" w:hAnsi="Georgia" w:cs="Times New Roman"/>
          <w:sz w:val="24"/>
          <w:szCs w:val="24"/>
          <w:lang w:eastAsia="es-NI"/>
        </w:rPr>
        <w:t>Pacífico como en las Regiones Autónomas de la Costa Caribe</w:t>
      </w:r>
      <w:r w:rsidR="00391A12">
        <w:rPr>
          <w:rFonts w:ascii="Georgia" w:eastAsia="Times New Roman" w:hAnsi="Georgia" w:cs="Times New Roman"/>
          <w:sz w:val="24"/>
          <w:szCs w:val="24"/>
          <w:lang w:val="es-ES" w:eastAsia="es-NI"/>
        </w:rPr>
        <w:t>;</w:t>
      </w:r>
      <w:r w:rsidR="0059716F" w:rsidRPr="0059716F">
        <w:rPr>
          <w:rFonts w:ascii="Georgia" w:eastAsia="Times New Roman" w:hAnsi="Georgia" w:cs="Times New Roman"/>
          <w:sz w:val="24"/>
          <w:szCs w:val="24"/>
          <w:lang w:eastAsia="es-NI"/>
        </w:rPr>
        <w:t xml:space="preserve"> mantiene un sesgo marcadamente analógico y empírico. El control del volumen de captura, la asignación y trazabilidad de lotes, así como el apartado de pedidos previa venta (preventas) y la distribución final a intermediarios o clientes locales, se administran de forma convencional mediante anotaciones manuales en pizarras externas, cuadernos escolares o libretas de papel (García &amp; López, 2021; IFAD, 2020; INPESCA, 2022). Este flujo de trabajo empírico carece de un sistema centralizado de información, lo que genera una alta vulnerabilidad ante </w:t>
      </w:r>
      <w:r w:rsidR="0059716F" w:rsidRPr="0059716F">
        <w:rPr>
          <w:rFonts w:ascii="Georgia" w:eastAsia="Times New Roman" w:hAnsi="Georgia" w:cs="Times New Roman"/>
          <w:sz w:val="24"/>
          <w:szCs w:val="24"/>
          <w:lang w:eastAsia="es-NI"/>
        </w:rPr>
        <w:lastRenderedPageBreak/>
        <w:t xml:space="preserve">desincronizaciones entre el inventario físico disponible e inventario registrado, pérdidas directas por inexactitudes en la medición del stock real, traspapelo de comandas de venta y distorsiones en los márgenes de ganancia operativa al no contar con un registro digitalizado e inmediato de los desembarques diarios (FAO, 2020; </w:t>
      </w:r>
      <w:proofErr w:type="spellStart"/>
      <w:r w:rsidR="0059716F" w:rsidRPr="0059716F">
        <w:rPr>
          <w:rFonts w:ascii="Georgia" w:eastAsia="Times New Roman" w:hAnsi="Georgia" w:cs="Times New Roman"/>
          <w:sz w:val="24"/>
          <w:szCs w:val="24"/>
          <w:lang w:eastAsia="es-NI"/>
        </w:rPr>
        <w:t>Sumaila</w:t>
      </w:r>
      <w:proofErr w:type="spellEnd"/>
      <w:r w:rsidR="0059716F" w:rsidRPr="0059716F">
        <w:rPr>
          <w:rFonts w:ascii="Georgia" w:eastAsia="Times New Roman" w:hAnsi="Georgia" w:cs="Times New Roman"/>
          <w:sz w:val="24"/>
          <w:szCs w:val="24"/>
          <w:lang w:eastAsia="es-NI"/>
        </w:rPr>
        <w:t xml:space="preserve"> et al., 2020).</w:t>
      </w:r>
    </w:p>
    <w:p w14:paraId="6150E813" w14:textId="5B9404D1" w:rsidR="00014796" w:rsidRPr="0059716F" w:rsidRDefault="00014796" w:rsidP="00014796">
      <w:pPr>
        <w:spacing w:before="100" w:beforeAutospacing="1" w:after="100" w:afterAutospacing="1" w:line="360" w:lineRule="auto"/>
        <w:rPr>
          <w:rFonts w:ascii="Georgia" w:eastAsia="Times New Roman" w:hAnsi="Georgia" w:cs="Times New Roman"/>
          <w:sz w:val="24"/>
          <w:szCs w:val="24"/>
          <w:lang w:eastAsia="es-NI"/>
        </w:rPr>
      </w:pPr>
      <w:r w:rsidRPr="00014796">
        <w:rPr>
          <w:rFonts w:ascii="Georgia" w:hAnsi="Georgia"/>
          <w:sz w:val="24"/>
          <w:szCs w:val="24"/>
        </w:rPr>
        <w:t xml:space="preserve">El Acopio Arrecife, </w:t>
      </w:r>
      <w:r w:rsidR="000E0C89">
        <w:rPr>
          <w:rFonts w:ascii="Georgia" w:hAnsi="Georgia"/>
          <w:sz w:val="24"/>
          <w:szCs w:val="24"/>
        </w:rPr>
        <w:t xml:space="preserve">es un </w:t>
      </w:r>
      <w:r w:rsidRPr="00014796">
        <w:rPr>
          <w:rFonts w:ascii="Georgia" w:hAnsi="Georgia"/>
          <w:sz w:val="24"/>
          <w:szCs w:val="24"/>
        </w:rPr>
        <w:t>establecimiento acreditado y regulado por el Instituto Nicaragüense de la Pesca y Acuicultura (INPESCA) en San Juan del Sur, ejerce un rol fundamental</w:t>
      </w:r>
      <w:r w:rsidR="00783E76">
        <w:rPr>
          <w:rFonts w:ascii="Georgia" w:hAnsi="Georgia"/>
          <w:sz w:val="24"/>
          <w:szCs w:val="24"/>
        </w:rPr>
        <w:t>,</w:t>
      </w:r>
      <w:r w:rsidRPr="00014796">
        <w:rPr>
          <w:rFonts w:ascii="Georgia" w:hAnsi="Georgia"/>
          <w:sz w:val="24"/>
          <w:szCs w:val="24"/>
        </w:rPr>
        <w:t xml:space="preserve"> e</w:t>
      </w:r>
      <w:r w:rsidR="00783E76">
        <w:rPr>
          <w:rFonts w:ascii="Georgia" w:hAnsi="Georgia"/>
          <w:sz w:val="24"/>
          <w:szCs w:val="24"/>
        </w:rPr>
        <w:t xml:space="preserve">s uno </w:t>
      </w:r>
      <w:r w:rsidR="00325894">
        <w:rPr>
          <w:rFonts w:ascii="Georgia" w:hAnsi="Georgia"/>
          <w:sz w:val="24"/>
          <w:szCs w:val="24"/>
        </w:rPr>
        <w:t>de</w:t>
      </w:r>
      <w:r w:rsidR="004B003B">
        <w:rPr>
          <w:rFonts w:ascii="Georgia" w:hAnsi="Georgia"/>
          <w:sz w:val="24"/>
          <w:szCs w:val="24"/>
        </w:rPr>
        <w:t xml:space="preserve"> </w:t>
      </w:r>
      <w:r w:rsidR="00E52825">
        <w:rPr>
          <w:rFonts w:ascii="Georgia" w:hAnsi="Georgia"/>
          <w:sz w:val="24"/>
          <w:szCs w:val="24"/>
        </w:rPr>
        <w:t>los</w:t>
      </w:r>
      <w:r w:rsidR="00325894">
        <w:rPr>
          <w:rFonts w:ascii="Georgia" w:hAnsi="Georgia"/>
          <w:sz w:val="24"/>
          <w:szCs w:val="24"/>
        </w:rPr>
        <w:t xml:space="preserve"> acopios</w:t>
      </w:r>
      <w:r w:rsidRPr="00014796">
        <w:rPr>
          <w:rFonts w:ascii="Georgia" w:hAnsi="Georgia"/>
          <w:sz w:val="24"/>
          <w:szCs w:val="24"/>
        </w:rPr>
        <w:t xml:space="preserve"> de la cadena de suministro pesquera local mediante la adquisición diaria de especies marinas en el muelle pesquero, su posterior traslado al establecimiento y su conservación en termos con hielo y congeladores. No obstante, la operatividad cotidiana del acopio se sustenta en métodos puramente tradicionales y empíricos</w:t>
      </w:r>
      <w:r w:rsidR="00325894">
        <w:rPr>
          <w:rFonts w:ascii="Georgia" w:hAnsi="Georgia"/>
          <w:sz w:val="24"/>
          <w:szCs w:val="24"/>
        </w:rPr>
        <w:t>, como es</w:t>
      </w:r>
      <w:r w:rsidRPr="00014796">
        <w:rPr>
          <w:rFonts w:ascii="Georgia" w:hAnsi="Georgia"/>
          <w:sz w:val="24"/>
          <w:szCs w:val="24"/>
        </w:rPr>
        <w:t xml:space="preserve"> el inventario físico</w:t>
      </w:r>
      <w:r w:rsidR="004E4EA5">
        <w:rPr>
          <w:rFonts w:ascii="Georgia" w:hAnsi="Georgia"/>
          <w:sz w:val="24"/>
          <w:szCs w:val="24"/>
        </w:rPr>
        <w:t>, este</w:t>
      </w:r>
      <w:r w:rsidRPr="00014796">
        <w:rPr>
          <w:rFonts w:ascii="Georgia" w:hAnsi="Georgia"/>
          <w:sz w:val="24"/>
          <w:szCs w:val="24"/>
        </w:rPr>
        <w:t xml:space="preserve"> se exhibe de forma estática en una pizarra acrílica y el registro contable de las transacciones se gestiona manualmente en cuadernos de apuntes. En la atención a sus clientes habituales (restaurantes, hoteles y familias), las reservas o preventas solicitadas por telefonía o mensajería (WhatsApp) no se formalizan en el inventario de manera inmediata, sino hasta el momento de la entrega física. Esta falta de sincronización en tiempo real genera desbalances en el control de existencias, desfasamiento en las cuentas y el riesgo operativo de sobreventa, limitando a su vez la generación de información estadística precisa sobre los volúmenes comercializados y la demanda por especies.</w:t>
      </w:r>
    </w:p>
    <w:p w14:paraId="0B8C2BF1" w14:textId="239FD450" w:rsidR="003D204C" w:rsidRPr="000355FF" w:rsidRDefault="003D204C" w:rsidP="000355FF">
      <w:pPr>
        <w:pStyle w:val="NormalWeb"/>
        <w:spacing w:line="360" w:lineRule="auto"/>
        <w:rPr>
          <w:rFonts w:ascii="Georgia" w:hAnsi="Georgia"/>
        </w:rPr>
      </w:pPr>
      <w:r w:rsidRPr="000355FF">
        <w:rPr>
          <w:rFonts w:ascii="Georgia" w:hAnsi="Georgia"/>
        </w:rPr>
        <w:t>El fundamento teórico de</w:t>
      </w:r>
      <w:r w:rsidR="00550C5A">
        <w:rPr>
          <w:rFonts w:ascii="Georgia" w:hAnsi="Georgia"/>
        </w:rPr>
        <w:t>l presente proyecto</w:t>
      </w:r>
      <w:r w:rsidRPr="000355FF">
        <w:rPr>
          <w:rFonts w:ascii="Georgia" w:hAnsi="Georgia"/>
        </w:rPr>
        <w:t xml:space="preserve"> se basa centralmente en la </w:t>
      </w:r>
      <w:r w:rsidRPr="00550C5A">
        <w:rPr>
          <w:rFonts w:ascii="Georgia" w:hAnsi="Georgia"/>
        </w:rPr>
        <w:t>Teoría de Sistemas de Información Gerencial (SIG)</w:t>
      </w:r>
      <w:r w:rsidRPr="000355FF">
        <w:rPr>
          <w:rFonts w:ascii="Georgia" w:hAnsi="Georgia"/>
        </w:rPr>
        <w:t xml:space="preserve"> propuesta por Laudon y Laudon (2020), la cual establece que la automatización de la captura de datos en el punto de origen transforma la información operativa dispersa en un activo estratégico fundamental para la toma de decisiones. En el contexto del sector pesquero, este marco se complementa con los principios de la </w:t>
      </w:r>
      <w:r w:rsidRPr="00550C5A">
        <w:rPr>
          <w:rFonts w:ascii="Georgia" w:hAnsi="Georgia"/>
        </w:rPr>
        <w:t xml:space="preserve">Trazabilidad en la Cadena de Suministro </w:t>
      </w:r>
      <w:r w:rsidRPr="000355FF">
        <w:rPr>
          <w:rFonts w:ascii="Georgia" w:hAnsi="Georgia"/>
        </w:rPr>
        <w:t xml:space="preserve">(GS1 México, 2022), donde se exige que cada lote de producto marino sea plenamente rastreable desde su ingreso físico a los recipientes de conservación </w:t>
      </w:r>
      <w:r w:rsidRPr="000355FF">
        <w:rPr>
          <w:rFonts w:ascii="Georgia" w:hAnsi="Georgia"/>
        </w:rPr>
        <w:lastRenderedPageBreak/>
        <w:t xml:space="preserve">hasta su venta final. Este principio sustenta la arquitectura del módulo de inventario por lotes adaptado para el Acopio "Arrecife". </w:t>
      </w:r>
    </w:p>
    <w:p w14:paraId="1B7E7F2A" w14:textId="77777777" w:rsidR="003D204C" w:rsidRPr="000355FF" w:rsidRDefault="003D204C" w:rsidP="000355FF">
      <w:pPr>
        <w:pStyle w:val="NormalWeb"/>
        <w:spacing w:line="360" w:lineRule="auto"/>
        <w:rPr>
          <w:rFonts w:ascii="Georgia" w:hAnsi="Georgia"/>
        </w:rPr>
      </w:pPr>
      <w:r w:rsidRPr="000355FF">
        <w:rPr>
          <w:rFonts w:ascii="Georgia" w:hAnsi="Georgia"/>
        </w:rPr>
        <w:t xml:space="preserve">En lo que respecta a los conceptos fundamentales que guían el desarrollo tecnológico del proyecto, un </w:t>
      </w:r>
      <w:r w:rsidRPr="00550C5A">
        <w:rPr>
          <w:rFonts w:ascii="Georgia" w:hAnsi="Georgia"/>
        </w:rPr>
        <w:t>Sistema de Información Web</w:t>
      </w:r>
      <w:r w:rsidRPr="000355FF">
        <w:rPr>
          <w:rFonts w:ascii="Georgia" w:hAnsi="Georgia"/>
        </w:rPr>
        <w:t xml:space="preserve"> se define como una aplicación bajo el modelo cliente-servidor cuya interfaz se ejecuta directamente dentro de un navegador mediante protocolos HTTP/HTTPS, mientras su lógica de negocio interactúa de forma remota con un servidor de base de datos relacional (Sommerville, 2019). Dentro de esta estructura, el </w:t>
      </w:r>
      <w:r w:rsidRPr="00550C5A">
        <w:rPr>
          <w:rFonts w:ascii="Georgia" w:hAnsi="Georgia"/>
        </w:rPr>
        <w:t xml:space="preserve">Control de Inventario en Tiempo Real </w:t>
      </w:r>
      <w:r w:rsidRPr="000355FF">
        <w:rPr>
          <w:rFonts w:ascii="Georgia" w:hAnsi="Georgia"/>
        </w:rPr>
        <w:t xml:space="preserve">constituye un estado transaccional en el que cada evento de entrada, reserva o salida de mercancía actualiza de manera inmediata e indivisible el registro de existencias en el repositorio central, garantizando la consistencia permanente de las cifras disponibles (Pressman &amp; </w:t>
      </w:r>
      <w:proofErr w:type="spellStart"/>
      <w:r w:rsidRPr="000355FF">
        <w:rPr>
          <w:rFonts w:ascii="Georgia" w:hAnsi="Georgia"/>
        </w:rPr>
        <w:t>Maxim</w:t>
      </w:r>
      <w:proofErr w:type="spellEnd"/>
      <w:r w:rsidRPr="000355FF">
        <w:rPr>
          <w:rFonts w:ascii="Georgia" w:hAnsi="Georgia"/>
        </w:rPr>
        <w:t>, 2021).</w:t>
      </w:r>
    </w:p>
    <w:p w14:paraId="5EE13417" w14:textId="1CD89D1E" w:rsidR="003D204C" w:rsidRPr="000355FF" w:rsidRDefault="003D204C" w:rsidP="000355FF">
      <w:pPr>
        <w:pStyle w:val="NormalWeb"/>
        <w:spacing w:line="360" w:lineRule="auto"/>
        <w:rPr>
          <w:rFonts w:ascii="Georgia" w:hAnsi="Georgia"/>
        </w:rPr>
      </w:pPr>
      <w:r w:rsidRPr="000355FF">
        <w:rPr>
          <w:rFonts w:ascii="Georgia" w:hAnsi="Georgia"/>
        </w:rPr>
        <w:t xml:space="preserve">Por su parte, el concepto de </w:t>
      </w:r>
      <w:r w:rsidRPr="004D5B77">
        <w:rPr>
          <w:rFonts w:ascii="Georgia" w:hAnsi="Georgia"/>
        </w:rPr>
        <w:t>Preventa o Apartado de Stock</w:t>
      </w:r>
      <w:r w:rsidRPr="000355FF">
        <w:rPr>
          <w:rFonts w:ascii="Georgia" w:hAnsi="Georgia"/>
        </w:rPr>
        <w:t xml:space="preserve"> se entiende como un estado operativo temporal mediante el cual un volumen específico de producto se asigna de forma exclusiva a una orden pendiente de entrega, bloqueando su disponibilidad para otros compradores y previniendo la sobreventa (Villasmil et al., 2021). Para sostener esta lógica, la plataforma adopta la </w:t>
      </w:r>
      <w:proofErr w:type="spellStart"/>
      <w:r w:rsidRPr="004D5B77">
        <w:rPr>
          <w:rFonts w:ascii="Georgia" w:hAnsi="Georgia"/>
        </w:rPr>
        <w:t>Clean</w:t>
      </w:r>
      <w:proofErr w:type="spellEnd"/>
      <w:r w:rsidRPr="004D5B77">
        <w:rPr>
          <w:rFonts w:ascii="Georgia" w:hAnsi="Georgia"/>
        </w:rPr>
        <w:t xml:space="preserve"> </w:t>
      </w:r>
      <w:proofErr w:type="spellStart"/>
      <w:r w:rsidRPr="004D5B77">
        <w:rPr>
          <w:rFonts w:ascii="Georgia" w:hAnsi="Georgia"/>
        </w:rPr>
        <w:t>Architecture</w:t>
      </w:r>
      <w:proofErr w:type="spellEnd"/>
      <w:r w:rsidRPr="000355FF">
        <w:rPr>
          <w:rFonts w:ascii="Georgia" w:hAnsi="Georgia"/>
          <w:b/>
          <w:bCs/>
        </w:rPr>
        <w:t xml:space="preserve"> </w:t>
      </w:r>
      <w:r w:rsidRPr="004D5B77">
        <w:rPr>
          <w:rFonts w:ascii="Georgia" w:hAnsi="Georgia"/>
        </w:rPr>
        <w:t>(Arquitectura Limpia)</w:t>
      </w:r>
      <w:r w:rsidRPr="000355FF">
        <w:rPr>
          <w:rFonts w:ascii="Georgia" w:hAnsi="Georgia"/>
        </w:rPr>
        <w:t>, un patrón de diseño de software introducido por Robert C. Martin que separa la lógica de negocio central de las interfaces de usuario, marcos de trabajo (</w:t>
      </w:r>
      <w:proofErr w:type="spellStart"/>
      <w:r w:rsidRPr="004D5B77">
        <w:rPr>
          <w:rFonts w:ascii="Georgia" w:hAnsi="Georgia"/>
        </w:rPr>
        <w:t>frameworks</w:t>
      </w:r>
      <w:proofErr w:type="spellEnd"/>
      <w:r w:rsidRPr="000355FF">
        <w:rPr>
          <w:rFonts w:ascii="Georgia" w:hAnsi="Georgia"/>
        </w:rPr>
        <w:t xml:space="preserve">) y motores de bases de datos, garantizando que el sistema sea mantenible y administrable de forma autónoma por el propio personal del acopio (Martin, 2018). Finalmente, la </w:t>
      </w:r>
      <w:r w:rsidRPr="004D5B77">
        <w:rPr>
          <w:rFonts w:ascii="Georgia" w:hAnsi="Georgia"/>
        </w:rPr>
        <w:t>Persistencia Relacional</w:t>
      </w:r>
      <w:r w:rsidRPr="000355FF">
        <w:rPr>
          <w:rFonts w:ascii="Georgia" w:hAnsi="Georgia"/>
        </w:rPr>
        <w:t xml:space="preserve"> asegura el almacenamiento estructurado de los datos mediante tablas vinculadas por claves primarias y foráneas, preservando la integridad referencial en cada transacción de compra y venta efectuada en el negocio (</w:t>
      </w:r>
      <w:proofErr w:type="spellStart"/>
      <w:r w:rsidRPr="000355FF">
        <w:rPr>
          <w:rFonts w:ascii="Georgia" w:hAnsi="Georgia"/>
        </w:rPr>
        <w:t>Elmasri</w:t>
      </w:r>
      <w:proofErr w:type="spellEnd"/>
      <w:r w:rsidRPr="000355FF">
        <w:rPr>
          <w:rFonts w:ascii="Georgia" w:hAnsi="Georgia"/>
        </w:rPr>
        <w:t xml:space="preserve"> &amp; </w:t>
      </w:r>
      <w:proofErr w:type="spellStart"/>
      <w:r w:rsidRPr="000355FF">
        <w:rPr>
          <w:rFonts w:ascii="Georgia" w:hAnsi="Georgia"/>
        </w:rPr>
        <w:t>Navathe</w:t>
      </w:r>
      <w:proofErr w:type="spellEnd"/>
      <w:r w:rsidRPr="000355FF">
        <w:rPr>
          <w:rFonts w:ascii="Georgia" w:hAnsi="Georgia"/>
        </w:rPr>
        <w:t>, 2020).</w:t>
      </w:r>
    </w:p>
    <w:p w14:paraId="7E2E539B" w14:textId="77777777" w:rsidR="00B75902" w:rsidRDefault="00B75902" w:rsidP="000355FF">
      <w:pPr>
        <w:pStyle w:val="NormalWeb"/>
        <w:spacing w:line="360" w:lineRule="auto"/>
        <w:rPr>
          <w:rFonts w:ascii="Georgia" w:hAnsi="Georgia"/>
          <w:b/>
          <w:bCs/>
        </w:rPr>
      </w:pPr>
    </w:p>
    <w:p w14:paraId="3627162A" w14:textId="77777777" w:rsidR="008D1DB5" w:rsidRDefault="008D1DB5" w:rsidP="000355FF">
      <w:pPr>
        <w:pStyle w:val="NormalWeb"/>
        <w:spacing w:line="360" w:lineRule="auto"/>
        <w:rPr>
          <w:rFonts w:ascii="Georgia" w:hAnsi="Georgia"/>
          <w:b/>
          <w:bCs/>
        </w:rPr>
      </w:pPr>
    </w:p>
    <w:p w14:paraId="16B24D5A" w14:textId="77777777" w:rsidR="00582C72" w:rsidRDefault="00582C72" w:rsidP="000355FF">
      <w:pPr>
        <w:pStyle w:val="NormalWeb"/>
        <w:spacing w:line="360" w:lineRule="auto"/>
        <w:rPr>
          <w:rFonts w:ascii="Georgia" w:hAnsi="Georgia"/>
          <w:b/>
          <w:bCs/>
        </w:rPr>
      </w:pPr>
    </w:p>
    <w:p w14:paraId="3D4C5D24" w14:textId="77777777" w:rsidR="00582C72" w:rsidRDefault="00582C72" w:rsidP="000355FF">
      <w:pPr>
        <w:pStyle w:val="NormalWeb"/>
        <w:spacing w:line="360" w:lineRule="auto"/>
        <w:rPr>
          <w:rFonts w:ascii="Georgia" w:hAnsi="Georgia"/>
          <w:b/>
          <w:bCs/>
        </w:rPr>
      </w:pPr>
    </w:p>
    <w:p w14:paraId="3D103EE5" w14:textId="514E20C7" w:rsidR="0096493F" w:rsidRPr="00A05441" w:rsidRDefault="000355FF" w:rsidP="000355FF">
      <w:pPr>
        <w:pStyle w:val="NormalWeb"/>
        <w:spacing w:line="360" w:lineRule="auto"/>
        <w:rPr>
          <w:rFonts w:ascii="Georgia" w:hAnsi="Georgia"/>
          <w:b/>
          <w:bCs/>
        </w:rPr>
      </w:pPr>
      <w:r w:rsidRPr="00A05441">
        <w:rPr>
          <w:rFonts w:ascii="Georgia" w:hAnsi="Georgia"/>
          <w:b/>
          <w:bCs/>
        </w:rPr>
        <w:t>METODOLOGÍA</w:t>
      </w:r>
    </w:p>
    <w:p w14:paraId="5DE7EC31" w14:textId="4528C346" w:rsidR="0096493F" w:rsidRPr="000355FF" w:rsidRDefault="0096493F" w:rsidP="000355FF">
      <w:pPr>
        <w:pStyle w:val="NormalWeb"/>
        <w:spacing w:line="360" w:lineRule="auto"/>
        <w:rPr>
          <w:rFonts w:ascii="Georgia" w:hAnsi="Georgia"/>
        </w:rPr>
      </w:pPr>
      <w:r w:rsidRPr="000355FF">
        <w:rPr>
          <w:rFonts w:ascii="Georgia" w:hAnsi="Georgia"/>
        </w:rPr>
        <w:t xml:space="preserve">La presente </w:t>
      </w:r>
      <w:r w:rsidR="004D5B77">
        <w:rPr>
          <w:rFonts w:ascii="Georgia" w:hAnsi="Georgia"/>
        </w:rPr>
        <w:t>propuesta</w:t>
      </w:r>
      <w:r w:rsidRPr="000355FF">
        <w:rPr>
          <w:rFonts w:ascii="Georgia" w:hAnsi="Georgia"/>
        </w:rPr>
        <w:t xml:space="preserve"> adopta un enfoque de </w:t>
      </w:r>
      <w:r w:rsidRPr="004D5B77">
        <w:rPr>
          <w:rFonts w:ascii="Georgia" w:hAnsi="Georgia"/>
        </w:rPr>
        <w:t>Desarrollo Tecnológico Aplicado</w:t>
      </w:r>
      <w:r w:rsidRPr="000355FF">
        <w:rPr>
          <w:rFonts w:ascii="Georgia" w:hAnsi="Georgia"/>
        </w:rPr>
        <w:t xml:space="preserve"> bajo un diseño no experimental </w:t>
      </w:r>
      <w:r w:rsidR="00670B43" w:rsidRPr="00670B43">
        <w:rPr>
          <w:rFonts w:ascii="Georgia" w:hAnsi="Georgia"/>
        </w:rPr>
        <w:t>basado en el diagnóstico de la situación actual</w:t>
      </w:r>
      <w:r w:rsidRPr="00670B43">
        <w:rPr>
          <w:rFonts w:ascii="Georgia" w:hAnsi="Georgia"/>
        </w:rPr>
        <w:t>,</w:t>
      </w:r>
      <w:r w:rsidRPr="000355FF">
        <w:rPr>
          <w:rFonts w:ascii="Georgia" w:hAnsi="Georgia"/>
        </w:rPr>
        <w:t xml:space="preserve"> orientado a la resolución de una </w:t>
      </w:r>
      <w:r w:rsidR="00670B43">
        <w:rPr>
          <w:rFonts w:ascii="Georgia" w:hAnsi="Georgia"/>
        </w:rPr>
        <w:t>gestión</w:t>
      </w:r>
      <w:r w:rsidRPr="000355FF">
        <w:rPr>
          <w:rFonts w:ascii="Georgia" w:hAnsi="Georgia"/>
        </w:rPr>
        <w:t xml:space="preserve"> operativa concreta en el Acopio "Arrecife". Desde la perspectiva de la Ingeniería de Software, el desarrollo de la plataforma web se guiará mediante la metodología ágil </w:t>
      </w:r>
      <w:r w:rsidRPr="00670B43">
        <w:rPr>
          <w:rFonts w:ascii="Georgia" w:hAnsi="Georgia"/>
        </w:rPr>
        <w:t>Scrum</w:t>
      </w:r>
      <w:r w:rsidRPr="000355FF">
        <w:rPr>
          <w:rFonts w:ascii="Georgia" w:hAnsi="Georgia"/>
        </w:rPr>
        <w:t xml:space="preserve">, la cual permite una construcción incremental estructurada en iteraciones operativas llamadas </w:t>
      </w:r>
      <w:proofErr w:type="spellStart"/>
      <w:r w:rsidRPr="00670B43">
        <w:rPr>
          <w:rFonts w:ascii="Georgia" w:hAnsi="Georgia"/>
        </w:rPr>
        <w:t>Sprints</w:t>
      </w:r>
      <w:proofErr w:type="spellEnd"/>
      <w:r w:rsidRPr="000355FF">
        <w:rPr>
          <w:rFonts w:ascii="Georgia" w:hAnsi="Georgia"/>
        </w:rPr>
        <w:t xml:space="preserve"> de dos semanas de duración (Pressman &amp; </w:t>
      </w:r>
      <w:proofErr w:type="spellStart"/>
      <w:r w:rsidRPr="000355FF">
        <w:rPr>
          <w:rFonts w:ascii="Georgia" w:hAnsi="Georgia"/>
        </w:rPr>
        <w:t>Maxim</w:t>
      </w:r>
      <w:proofErr w:type="spellEnd"/>
      <w:r w:rsidRPr="000355FF">
        <w:rPr>
          <w:rFonts w:ascii="Georgia" w:hAnsi="Georgia"/>
        </w:rPr>
        <w:t xml:space="preserve">, 2021). Este enfoque ágil facilitará la revisión constante de los avances en el levantamiento de requisitos, el diseño de prototipos, la codificación de módulos y las pruebas con el personal del acopio. </w:t>
      </w:r>
    </w:p>
    <w:p w14:paraId="2A46D2EA" w14:textId="6842D39A" w:rsidR="00FC5616" w:rsidRPr="00FC5616" w:rsidRDefault="00FC5616" w:rsidP="00FC5616">
      <w:pPr>
        <w:pStyle w:val="NormalWeb"/>
        <w:spacing w:line="360" w:lineRule="auto"/>
        <w:rPr>
          <w:rFonts w:ascii="Georgia" w:hAnsi="Georgia"/>
        </w:rPr>
      </w:pPr>
      <w:r w:rsidRPr="00FC5616">
        <w:rPr>
          <w:rFonts w:ascii="Georgia" w:hAnsi="Georgia"/>
        </w:rPr>
        <w:t>Para la recolección de datos e identificación de las necesidades del negocio y sus partes interesadas (</w:t>
      </w:r>
      <w:proofErr w:type="spellStart"/>
      <w:r w:rsidRPr="00FC5616">
        <w:rPr>
          <w:rFonts w:ascii="Georgia" w:hAnsi="Georgia"/>
        </w:rPr>
        <w:t>stakeholders</w:t>
      </w:r>
      <w:proofErr w:type="spellEnd"/>
      <w:r w:rsidRPr="00FC5616">
        <w:rPr>
          <w:rFonts w:ascii="Georgia" w:hAnsi="Georgia"/>
        </w:rPr>
        <w:t>), se delimitaron tres niveles de informantes mediante un muestreo no probabilístico por conveniencia y criterio. En primer lugar, a nivel administrativo y operativo interno, se aplicará una Entrevista Semiestructurada dirigida a la administración del Acopio "Arrecife" (Karla Patricia Mora), complementada con una Guía de Observación Directa durante la recepción de productos en el local, registrando el flujo actual de pesaje, el almacenamiento en congeladores o termos con hielo y la anotación manual en pizarras y cuadernos. En segundo lugar, a nivel comercial B2B (</w:t>
      </w:r>
      <w:r w:rsidR="005B28D4" w:rsidRPr="005B28D4">
        <w:rPr>
          <w:rFonts w:ascii="Georgia" w:hAnsi="Georgia"/>
        </w:rPr>
        <w:t>negocio a negocio</w:t>
      </w:r>
      <w:r w:rsidRPr="00FC5616">
        <w:rPr>
          <w:rFonts w:ascii="Georgia" w:hAnsi="Georgia"/>
        </w:rPr>
        <w:t xml:space="preserve">), se seleccionó una muestra intencional de seis establecimientos representativos del sector gastronómico y hotelero de San Juan del Sur; esta muestra fue fundamentada bajo un criterio de distribución geográfica y operativa, seleccionando tres locales ubicados en la franja costera de la bahía con alta rotación de platillos marinos diarios y tres locales situados en el casco urbano comercial con demanda hotelera y gastronómica regular. A estos informantes clave se les aplicará una Entrevista Semiestructurada para evaluar la consulta de stock en tiempo real, la diversificación de la demanda y la agilización del proceso de </w:t>
      </w:r>
      <w:r w:rsidR="00AC5C47" w:rsidRPr="00FC5616">
        <w:rPr>
          <w:rFonts w:ascii="Georgia" w:hAnsi="Georgia"/>
        </w:rPr>
        <w:t>preventa</w:t>
      </w:r>
      <w:r w:rsidRPr="00FC5616">
        <w:rPr>
          <w:rFonts w:ascii="Georgia" w:hAnsi="Georgia"/>
        </w:rPr>
        <w:t xml:space="preserve">. En tercer </w:t>
      </w:r>
      <w:r w:rsidRPr="00FC5616">
        <w:rPr>
          <w:rFonts w:ascii="Georgia" w:hAnsi="Georgia"/>
        </w:rPr>
        <w:lastRenderedPageBreak/>
        <w:t>lugar, a nivel de consumidor final B2C (</w:t>
      </w:r>
      <w:r w:rsidR="00AC5C47">
        <w:rPr>
          <w:rFonts w:ascii="Georgia" w:hAnsi="Georgia"/>
        </w:rPr>
        <w:t>negocio a consumidor</w:t>
      </w:r>
      <w:r w:rsidRPr="00FC5616">
        <w:rPr>
          <w:rFonts w:ascii="Georgia" w:hAnsi="Georgia"/>
        </w:rPr>
        <w:t xml:space="preserve">), se aplicará un cuestionario estructurado basado en una Encuesta de Aceptación Tecnológica evaluada mediante </w:t>
      </w:r>
      <w:r w:rsidR="00AC5C47">
        <w:rPr>
          <w:rFonts w:ascii="Georgia" w:hAnsi="Georgia"/>
        </w:rPr>
        <w:t>(</w:t>
      </w:r>
      <w:r w:rsidRPr="00FC5616">
        <w:rPr>
          <w:rFonts w:ascii="Georgia" w:hAnsi="Georgia"/>
        </w:rPr>
        <w:t>Escala Likert</w:t>
      </w:r>
      <w:r w:rsidR="00AC5C47">
        <w:rPr>
          <w:rFonts w:ascii="Georgia" w:hAnsi="Georgia"/>
        </w:rPr>
        <w:t>)</w:t>
      </w:r>
      <w:r w:rsidRPr="00FC5616">
        <w:rPr>
          <w:rFonts w:ascii="Georgia" w:hAnsi="Georgia"/>
        </w:rPr>
        <w:t xml:space="preserve"> de cinco puntos</w:t>
      </w:r>
      <w:r w:rsidR="00B1484F">
        <w:rPr>
          <w:rFonts w:ascii="Georgia" w:hAnsi="Georgia"/>
        </w:rPr>
        <w:t>,</w:t>
      </w:r>
      <w:r w:rsidRPr="00FC5616">
        <w:rPr>
          <w:rFonts w:ascii="Georgia" w:hAnsi="Georgia"/>
        </w:rPr>
        <w:t xml:space="preserve"> a una muestra focalizada de </w:t>
      </w:r>
      <w:r w:rsidR="00D53E36">
        <w:rPr>
          <w:rFonts w:ascii="Georgia" w:hAnsi="Georgia"/>
        </w:rPr>
        <w:t>40</w:t>
      </w:r>
      <w:r w:rsidRPr="00FC5616">
        <w:rPr>
          <w:rFonts w:ascii="Georgia" w:hAnsi="Georgia"/>
        </w:rPr>
        <w:t xml:space="preserve"> hogares del casco urbano del municipio, con el objetivo de medir la usabilidad esperada, la claridad del catálogo digital y la factibilidad del apartado de productos desde dispositivos móviles (Davis, 1989; Maldonado &amp; Sandoval, 2021).</w:t>
      </w:r>
    </w:p>
    <w:p w14:paraId="4495B49D" w14:textId="635F03EB" w:rsidR="00514C74" w:rsidRDefault="00FC5616" w:rsidP="006620D7">
      <w:pPr>
        <w:pStyle w:val="NormalWeb"/>
        <w:spacing w:line="360" w:lineRule="auto"/>
        <w:rPr>
          <w:rFonts w:ascii="Georgia" w:hAnsi="Georgia"/>
        </w:rPr>
      </w:pPr>
      <w:r w:rsidRPr="000355FF">
        <w:rPr>
          <w:rFonts w:ascii="Georgia" w:hAnsi="Georgia"/>
        </w:rPr>
        <w:t xml:space="preserve"> </w:t>
      </w:r>
      <w:r w:rsidR="0096493F" w:rsidRPr="000355FF">
        <w:rPr>
          <w:rFonts w:ascii="Georgia" w:hAnsi="Georgia"/>
        </w:rPr>
        <w:t xml:space="preserve">El ciclo de desarrollo tecnológico se estructurará formalmente en cuatro fases consecutivas. La </w:t>
      </w:r>
      <w:r w:rsidR="0096493F" w:rsidRPr="00670B43">
        <w:rPr>
          <w:rFonts w:ascii="Georgia" w:hAnsi="Georgia"/>
        </w:rPr>
        <w:t xml:space="preserve">Fase 1: Análisis de Requisitos </w:t>
      </w:r>
      <w:r w:rsidR="0096493F" w:rsidRPr="000355FF">
        <w:rPr>
          <w:rFonts w:ascii="Georgia" w:hAnsi="Georgia"/>
        </w:rPr>
        <w:t xml:space="preserve">se centrará en el mapeo de los flujos de trabajo actuales y la especificación de los casos de uso del sistema. Posteriormente, en la </w:t>
      </w:r>
      <w:r w:rsidR="0096493F" w:rsidRPr="00670B43">
        <w:rPr>
          <w:rFonts w:ascii="Georgia" w:hAnsi="Georgia"/>
        </w:rPr>
        <w:t>Fase 2: Diseño de Arquitectura</w:t>
      </w:r>
      <w:r w:rsidR="0096493F" w:rsidRPr="000355FF">
        <w:rPr>
          <w:rFonts w:ascii="Georgia" w:hAnsi="Georgia"/>
        </w:rPr>
        <w:t xml:space="preserve">, se construirá el Modelo Entidad-Relación para la base de datos relacional y se diagramará la estructura lógica del software bajo el patrón de </w:t>
      </w:r>
      <w:proofErr w:type="spellStart"/>
      <w:r w:rsidR="0096493F" w:rsidRPr="00670B43">
        <w:rPr>
          <w:rFonts w:ascii="Georgia" w:hAnsi="Georgia"/>
        </w:rPr>
        <w:t>Clean</w:t>
      </w:r>
      <w:proofErr w:type="spellEnd"/>
      <w:r w:rsidR="0096493F" w:rsidRPr="00670B43">
        <w:rPr>
          <w:rFonts w:ascii="Georgia" w:hAnsi="Georgia"/>
        </w:rPr>
        <w:t xml:space="preserve"> </w:t>
      </w:r>
      <w:proofErr w:type="spellStart"/>
      <w:r w:rsidR="0096493F" w:rsidRPr="00670B43">
        <w:rPr>
          <w:rFonts w:ascii="Georgia" w:hAnsi="Georgia"/>
        </w:rPr>
        <w:t>Architecture</w:t>
      </w:r>
      <w:proofErr w:type="spellEnd"/>
      <w:r w:rsidR="0096493F" w:rsidRPr="000355FF">
        <w:rPr>
          <w:rFonts w:ascii="Georgia" w:hAnsi="Georgia"/>
        </w:rPr>
        <w:t xml:space="preserve"> (Martin, 2018).</w:t>
      </w:r>
      <w:r w:rsidR="00D53E36">
        <w:rPr>
          <w:rFonts w:ascii="Georgia" w:hAnsi="Georgia"/>
        </w:rPr>
        <w:t xml:space="preserve"> </w:t>
      </w:r>
      <w:r w:rsidR="0096493F" w:rsidRPr="000355FF">
        <w:rPr>
          <w:rFonts w:ascii="Georgia" w:hAnsi="Georgia"/>
        </w:rPr>
        <w:t xml:space="preserve">Finalmente, la </w:t>
      </w:r>
      <w:r w:rsidR="0096493F" w:rsidRPr="00670B43">
        <w:rPr>
          <w:rFonts w:ascii="Georgia" w:hAnsi="Georgia"/>
        </w:rPr>
        <w:t>Fase 3: Construcción y Codificación</w:t>
      </w:r>
      <w:r w:rsidR="0096493F" w:rsidRPr="000355FF">
        <w:rPr>
          <w:rFonts w:ascii="Georgia" w:hAnsi="Georgia"/>
        </w:rPr>
        <w:t xml:space="preserve"> abarcará la programación de la </w:t>
      </w:r>
      <w:r w:rsidR="00670B43" w:rsidRPr="000355FF">
        <w:rPr>
          <w:rFonts w:ascii="Georgia" w:hAnsi="Georgia"/>
        </w:rPr>
        <w:t>API REST (</w:t>
      </w:r>
      <w:proofErr w:type="spellStart"/>
      <w:r w:rsidR="00670B43" w:rsidRPr="00670B43">
        <w:rPr>
          <w:rFonts w:ascii="Georgia" w:hAnsi="Georgia"/>
        </w:rPr>
        <w:t>Backend</w:t>
      </w:r>
      <w:proofErr w:type="spellEnd"/>
      <w:r w:rsidR="00670B43" w:rsidRPr="000355FF">
        <w:rPr>
          <w:rFonts w:ascii="Georgia" w:hAnsi="Georgia"/>
        </w:rPr>
        <w:t>)</w:t>
      </w:r>
      <w:r w:rsidR="00670B43">
        <w:rPr>
          <w:rFonts w:ascii="Georgia" w:hAnsi="Georgia"/>
        </w:rPr>
        <w:t>, la</w:t>
      </w:r>
      <w:r w:rsidR="00670B43" w:rsidRPr="000355FF">
        <w:rPr>
          <w:rFonts w:ascii="Georgia" w:hAnsi="Georgia"/>
        </w:rPr>
        <w:t xml:space="preserve"> </w:t>
      </w:r>
      <w:r w:rsidR="0096493F" w:rsidRPr="000355FF">
        <w:rPr>
          <w:rFonts w:ascii="Georgia" w:hAnsi="Georgia"/>
        </w:rPr>
        <w:t>interfaz (</w:t>
      </w:r>
      <w:proofErr w:type="spellStart"/>
      <w:r w:rsidR="0096493F" w:rsidRPr="00670B43">
        <w:rPr>
          <w:rFonts w:ascii="Georgia" w:hAnsi="Georgia"/>
        </w:rPr>
        <w:t>Frontend</w:t>
      </w:r>
      <w:proofErr w:type="spellEnd"/>
      <w:r w:rsidR="0096493F" w:rsidRPr="000355FF">
        <w:rPr>
          <w:rFonts w:ascii="Georgia" w:hAnsi="Georgia"/>
        </w:rPr>
        <w:t>)</w:t>
      </w:r>
      <w:r w:rsidR="00670B43">
        <w:rPr>
          <w:rFonts w:ascii="Georgia" w:hAnsi="Georgia"/>
        </w:rPr>
        <w:t xml:space="preserve"> </w:t>
      </w:r>
      <w:r w:rsidR="0096493F" w:rsidRPr="000355FF">
        <w:rPr>
          <w:rFonts w:ascii="Georgia" w:hAnsi="Georgia"/>
        </w:rPr>
        <w:t xml:space="preserve">y el repositorio central de datos, dando paso a la </w:t>
      </w:r>
      <w:r w:rsidR="0096493F" w:rsidRPr="00670B43">
        <w:rPr>
          <w:rFonts w:ascii="Georgia" w:hAnsi="Georgia"/>
        </w:rPr>
        <w:t>Fase 4: Pruebas y Validación</w:t>
      </w:r>
      <w:r w:rsidR="0096493F" w:rsidRPr="000355FF">
        <w:rPr>
          <w:rFonts w:ascii="Georgia" w:hAnsi="Georgia"/>
        </w:rPr>
        <w:t>, donde se ejecutarán pruebas de usabilidad, tiempo de respuesta y consistencia de inventario en tiempo real en conjunto con el personal del negocio para garantizar la correcta adopción de la herramienta.</w:t>
      </w:r>
      <w:r w:rsidR="00D53E36">
        <w:rPr>
          <w:rFonts w:ascii="Georgia" w:hAnsi="Georgia"/>
        </w:rPr>
        <w:t xml:space="preserve"> Y para finalizar, la Fase 5</w:t>
      </w:r>
      <w:r w:rsidR="00D53E36" w:rsidRPr="00D53E36">
        <w:rPr>
          <w:rFonts w:ascii="Georgia" w:hAnsi="Georgia"/>
          <w:lang w:val="es-ES"/>
        </w:rPr>
        <w:t xml:space="preserve">: Cierre, </w:t>
      </w:r>
      <w:r w:rsidR="00537805">
        <w:rPr>
          <w:rFonts w:ascii="Georgia" w:hAnsi="Georgia"/>
          <w:lang w:val="es-ES"/>
        </w:rPr>
        <w:t xml:space="preserve">se </w:t>
      </w:r>
      <w:r w:rsidR="000E5F2F">
        <w:rPr>
          <w:rFonts w:ascii="Georgia" w:hAnsi="Georgia"/>
          <w:lang w:val="es-ES"/>
        </w:rPr>
        <w:t>llevará</w:t>
      </w:r>
      <w:r w:rsidR="00537805">
        <w:rPr>
          <w:rFonts w:ascii="Georgia" w:hAnsi="Georgia"/>
          <w:lang w:val="es-ES"/>
        </w:rPr>
        <w:t xml:space="preserve"> a cabo la </w:t>
      </w:r>
      <w:proofErr w:type="spellStart"/>
      <w:r w:rsidR="00537805">
        <w:rPr>
          <w:rFonts w:ascii="Georgia" w:hAnsi="Georgia"/>
          <w:lang w:val="es-ES"/>
        </w:rPr>
        <w:t>capacitaci</w:t>
      </w:r>
      <w:r w:rsidR="00537805">
        <w:rPr>
          <w:rFonts w:ascii="Georgia" w:hAnsi="Georgia"/>
          <w:lang w:val="es-US"/>
        </w:rPr>
        <w:t>ón</w:t>
      </w:r>
      <w:proofErr w:type="spellEnd"/>
      <w:r w:rsidR="00537805" w:rsidRPr="00537805">
        <w:rPr>
          <w:rFonts w:ascii="Georgia" w:hAnsi="Georgia"/>
          <w:lang w:val="es-ES"/>
        </w:rPr>
        <w:t xml:space="preserve"> </w:t>
      </w:r>
      <w:r w:rsidR="00537805">
        <w:rPr>
          <w:rFonts w:ascii="Georgia" w:hAnsi="Georgia"/>
          <w:lang w:val="es-ES"/>
        </w:rPr>
        <w:t>al personal del Acopio “Arrecife” para garantizar la administració</w:t>
      </w:r>
      <w:r w:rsidR="00537805" w:rsidRPr="00537805">
        <w:rPr>
          <w:rFonts w:ascii="Georgia" w:hAnsi="Georgia"/>
          <w:lang w:val="es-ES"/>
        </w:rPr>
        <w:t>n</w:t>
      </w:r>
      <w:r w:rsidR="00537805">
        <w:rPr>
          <w:rFonts w:ascii="Georgia" w:hAnsi="Georgia"/>
          <w:lang w:val="es-ES"/>
        </w:rPr>
        <w:t xml:space="preserve"> </w:t>
      </w:r>
      <w:proofErr w:type="spellStart"/>
      <w:r w:rsidR="00537805">
        <w:rPr>
          <w:rFonts w:ascii="Georgia" w:hAnsi="Georgia"/>
          <w:lang w:val="es-ES"/>
        </w:rPr>
        <w:t>aut</w:t>
      </w:r>
      <w:r w:rsidR="00537805">
        <w:rPr>
          <w:rFonts w:ascii="Georgia" w:hAnsi="Georgia"/>
          <w:lang w:val="es-US"/>
        </w:rPr>
        <w:t>ónoma</w:t>
      </w:r>
      <w:proofErr w:type="spellEnd"/>
      <w:r w:rsidR="00537805">
        <w:rPr>
          <w:rFonts w:ascii="Georgia" w:hAnsi="Georgia"/>
          <w:lang w:val="es-US"/>
        </w:rPr>
        <w:t xml:space="preserve"> del sistema, la puesta en producción en el servidor en la nube y la entrega del informe final para la defensa de grado</w:t>
      </w:r>
      <w:r w:rsidR="00D53E36" w:rsidRPr="00B54BC7">
        <w:rPr>
          <w:rFonts w:ascii="Georgia" w:hAnsi="Georgia"/>
        </w:rPr>
        <w:t>.</w:t>
      </w:r>
    </w:p>
    <w:p w14:paraId="3F46FF87" w14:textId="77777777" w:rsidR="00763D8E" w:rsidRDefault="00763D8E" w:rsidP="006620D7">
      <w:pPr>
        <w:pStyle w:val="NormalWeb"/>
        <w:spacing w:line="360" w:lineRule="auto"/>
        <w:rPr>
          <w:rFonts w:ascii="Georgia" w:hAnsi="Georgia"/>
        </w:rPr>
      </w:pPr>
    </w:p>
    <w:p w14:paraId="3A70FC29" w14:textId="77777777" w:rsidR="00763D8E" w:rsidRDefault="00763D8E" w:rsidP="006620D7">
      <w:pPr>
        <w:pStyle w:val="NormalWeb"/>
        <w:spacing w:line="360" w:lineRule="auto"/>
        <w:rPr>
          <w:rFonts w:ascii="Georgia" w:hAnsi="Georgia"/>
        </w:rPr>
      </w:pPr>
    </w:p>
    <w:p w14:paraId="12A7C9EE" w14:textId="77777777" w:rsidR="00763D8E" w:rsidRDefault="00763D8E" w:rsidP="006620D7">
      <w:pPr>
        <w:pStyle w:val="NormalWeb"/>
        <w:spacing w:line="360" w:lineRule="auto"/>
        <w:rPr>
          <w:rFonts w:ascii="Georgia" w:hAnsi="Georgia"/>
        </w:rPr>
      </w:pPr>
    </w:p>
    <w:p w14:paraId="2730B1A9" w14:textId="77777777" w:rsidR="00763D8E" w:rsidRDefault="00763D8E" w:rsidP="006620D7">
      <w:pPr>
        <w:pStyle w:val="NormalWeb"/>
        <w:spacing w:line="360" w:lineRule="auto"/>
        <w:rPr>
          <w:rFonts w:ascii="Georgia" w:hAnsi="Georgia"/>
        </w:rPr>
      </w:pPr>
    </w:p>
    <w:p w14:paraId="67D25541" w14:textId="77777777" w:rsidR="00763D8E" w:rsidRPr="00D53E36" w:rsidRDefault="00763D8E" w:rsidP="006620D7">
      <w:pPr>
        <w:pStyle w:val="NormalWeb"/>
        <w:spacing w:line="360" w:lineRule="auto"/>
        <w:rPr>
          <w:rFonts w:ascii="Georgia" w:hAnsi="Georgia"/>
          <w:lang w:val="es-ES"/>
        </w:rPr>
      </w:pPr>
    </w:p>
    <w:p w14:paraId="4689939A" w14:textId="77777777" w:rsidR="00722C73" w:rsidRDefault="00722C73" w:rsidP="0096493F">
      <w:pPr>
        <w:pStyle w:val="NormalWeb"/>
        <w:rPr>
          <w:rFonts w:ascii="Georgia" w:hAnsi="Georgia"/>
          <w:b/>
          <w:bCs/>
        </w:rPr>
      </w:pPr>
    </w:p>
    <w:p w14:paraId="4570BC2C" w14:textId="2D73978C" w:rsidR="000355FF" w:rsidRPr="00A05441" w:rsidRDefault="000355FF" w:rsidP="0096493F">
      <w:pPr>
        <w:pStyle w:val="NormalWeb"/>
        <w:rPr>
          <w:rFonts w:ascii="Georgia" w:hAnsi="Georgia"/>
          <w:b/>
          <w:bCs/>
        </w:rPr>
      </w:pPr>
      <w:r w:rsidRPr="00A05441">
        <w:rPr>
          <w:rFonts w:ascii="Georgia" w:hAnsi="Georgia"/>
          <w:b/>
          <w:bCs/>
        </w:rPr>
        <w:lastRenderedPageBreak/>
        <w:t>PLAN DE TRABAJO</w:t>
      </w:r>
    </w:p>
    <w:tbl>
      <w:tblPr>
        <w:tblStyle w:val="Tablaconcuadrcula"/>
        <w:tblW w:w="0" w:type="auto"/>
        <w:tblLook w:val="04A0" w:firstRow="1" w:lastRow="0" w:firstColumn="1" w:lastColumn="0" w:noHBand="0" w:noVBand="1"/>
      </w:tblPr>
      <w:tblGrid>
        <w:gridCol w:w="2125"/>
        <w:gridCol w:w="2673"/>
        <w:gridCol w:w="2085"/>
        <w:gridCol w:w="1945"/>
      </w:tblGrid>
      <w:tr w:rsidR="000355FF" w14:paraId="5FBF8DFA" w14:textId="77777777" w:rsidTr="000355FF">
        <w:tc>
          <w:tcPr>
            <w:tcW w:w="2207" w:type="dxa"/>
          </w:tcPr>
          <w:p w14:paraId="270ABD8E" w14:textId="4AACB77A" w:rsidR="000355FF" w:rsidRPr="00B54BC7" w:rsidRDefault="000355FF" w:rsidP="0096493F">
            <w:pPr>
              <w:pStyle w:val="NormalWeb"/>
              <w:rPr>
                <w:rFonts w:ascii="Georgia" w:hAnsi="Georgia"/>
                <w:b/>
                <w:bCs/>
              </w:rPr>
            </w:pPr>
            <w:r w:rsidRPr="00B54BC7">
              <w:rPr>
                <w:rFonts w:ascii="Georgia" w:hAnsi="Georgia"/>
                <w:b/>
                <w:bCs/>
              </w:rPr>
              <w:t>Fase Metodológica</w:t>
            </w:r>
          </w:p>
        </w:tc>
        <w:tc>
          <w:tcPr>
            <w:tcW w:w="2207" w:type="dxa"/>
          </w:tcPr>
          <w:p w14:paraId="6216C0E8" w14:textId="0F27F2FF" w:rsidR="000355FF" w:rsidRPr="007E0295" w:rsidRDefault="000355FF" w:rsidP="0096493F">
            <w:pPr>
              <w:pStyle w:val="NormalWeb"/>
              <w:rPr>
                <w:rFonts w:ascii="Georgia" w:hAnsi="Georgia"/>
                <w:b/>
                <w:bCs/>
              </w:rPr>
            </w:pPr>
            <w:r w:rsidRPr="007E0295">
              <w:rPr>
                <w:rFonts w:ascii="Georgia" w:hAnsi="Georgia"/>
                <w:b/>
                <w:bCs/>
              </w:rPr>
              <w:t>Actividades Principales</w:t>
            </w:r>
          </w:p>
        </w:tc>
        <w:tc>
          <w:tcPr>
            <w:tcW w:w="2207" w:type="dxa"/>
          </w:tcPr>
          <w:p w14:paraId="1DF379B2" w14:textId="0D84D37A" w:rsidR="000355FF" w:rsidRPr="007E0295" w:rsidRDefault="000355FF" w:rsidP="0096493F">
            <w:pPr>
              <w:pStyle w:val="NormalWeb"/>
              <w:rPr>
                <w:rFonts w:ascii="Georgia" w:hAnsi="Georgia"/>
                <w:b/>
                <w:bCs/>
              </w:rPr>
            </w:pPr>
            <w:r w:rsidRPr="007E0295">
              <w:rPr>
                <w:rFonts w:ascii="Georgia" w:hAnsi="Georgia"/>
                <w:b/>
                <w:bCs/>
              </w:rPr>
              <w:t>Entregable Asociado</w:t>
            </w:r>
          </w:p>
        </w:tc>
        <w:tc>
          <w:tcPr>
            <w:tcW w:w="2207" w:type="dxa"/>
          </w:tcPr>
          <w:p w14:paraId="20906D58" w14:textId="1567992A" w:rsidR="000355FF" w:rsidRPr="007E0295" w:rsidRDefault="000355FF" w:rsidP="0096493F">
            <w:pPr>
              <w:pStyle w:val="NormalWeb"/>
              <w:rPr>
                <w:rFonts w:ascii="Georgia" w:hAnsi="Georgia"/>
                <w:b/>
                <w:bCs/>
              </w:rPr>
            </w:pPr>
            <w:r w:rsidRPr="007E0295">
              <w:rPr>
                <w:rFonts w:ascii="Georgia" w:hAnsi="Georgia"/>
                <w:b/>
                <w:bCs/>
              </w:rPr>
              <w:t>Período (Meses)</w:t>
            </w:r>
          </w:p>
        </w:tc>
      </w:tr>
      <w:tr w:rsidR="000355FF" w14:paraId="55FB0AA6" w14:textId="77777777" w:rsidTr="000355FF">
        <w:tc>
          <w:tcPr>
            <w:tcW w:w="2207" w:type="dxa"/>
          </w:tcPr>
          <w:p w14:paraId="52B694D3" w14:textId="477BC1D7" w:rsidR="000355FF" w:rsidRPr="000A3B65" w:rsidRDefault="000355FF" w:rsidP="0096493F">
            <w:pPr>
              <w:pStyle w:val="NormalWeb"/>
              <w:rPr>
                <w:rFonts w:ascii="Georgia" w:hAnsi="Georgia"/>
                <w:lang w:val="es-US"/>
              </w:rPr>
            </w:pPr>
            <w:r w:rsidRPr="00B54BC7">
              <w:rPr>
                <w:rFonts w:ascii="Georgia" w:hAnsi="Georgia"/>
              </w:rPr>
              <w:t xml:space="preserve">Fase I: </w:t>
            </w:r>
            <w:proofErr w:type="spellStart"/>
            <w:r w:rsidR="000A3B65">
              <w:rPr>
                <w:rFonts w:ascii="Georgia" w:hAnsi="Georgia"/>
              </w:rPr>
              <w:t>An</w:t>
            </w:r>
            <w:r w:rsidR="000A3B65">
              <w:rPr>
                <w:rFonts w:ascii="Georgia" w:hAnsi="Georgia"/>
                <w:lang w:val="es-US"/>
              </w:rPr>
              <w:t>álisis</w:t>
            </w:r>
            <w:proofErr w:type="spellEnd"/>
            <w:r w:rsidR="000A3B65">
              <w:rPr>
                <w:rFonts w:ascii="Georgia" w:hAnsi="Georgia"/>
                <w:lang w:val="es-US"/>
              </w:rPr>
              <w:t xml:space="preserve"> de Requisitos</w:t>
            </w:r>
          </w:p>
        </w:tc>
        <w:tc>
          <w:tcPr>
            <w:tcW w:w="2207" w:type="dxa"/>
          </w:tcPr>
          <w:p w14:paraId="417836CC" w14:textId="09470094" w:rsidR="000355FF" w:rsidRPr="00864F96" w:rsidRDefault="000355FF" w:rsidP="0096493F">
            <w:pPr>
              <w:pStyle w:val="NormalWeb"/>
              <w:rPr>
                <w:rFonts w:ascii="Georgia" w:hAnsi="Georgia"/>
                <w:lang w:val="es-ES"/>
              </w:rPr>
            </w:pPr>
            <w:r w:rsidRPr="00B54BC7">
              <w:rPr>
                <w:rFonts w:ascii="Georgia" w:hAnsi="Georgia"/>
              </w:rPr>
              <w:t>Levantamiento de requerimientos, entrevistas con personal del acopio e inspección de registros en cuaderno</w:t>
            </w:r>
            <w:r w:rsidR="00864F96">
              <w:rPr>
                <w:rFonts w:ascii="Georgia" w:hAnsi="Georgia"/>
              </w:rPr>
              <w:t xml:space="preserve"> y encuestas al sector </w:t>
            </w:r>
            <w:proofErr w:type="spellStart"/>
            <w:r w:rsidR="00864F96">
              <w:rPr>
                <w:rFonts w:ascii="Georgia" w:hAnsi="Georgia"/>
              </w:rPr>
              <w:t>gastronomico</w:t>
            </w:r>
            <w:proofErr w:type="spellEnd"/>
            <w:r w:rsidR="00864F96" w:rsidRPr="00864F96">
              <w:rPr>
                <w:rFonts w:ascii="Georgia" w:hAnsi="Georgia"/>
                <w:lang w:val="es-ES"/>
              </w:rPr>
              <w:t>/</w:t>
            </w:r>
            <w:r w:rsidR="00864F96">
              <w:rPr>
                <w:rFonts w:ascii="Georgia" w:hAnsi="Georgia"/>
                <w:lang w:val="es-ES"/>
              </w:rPr>
              <w:t>hogares.</w:t>
            </w:r>
          </w:p>
        </w:tc>
        <w:tc>
          <w:tcPr>
            <w:tcW w:w="2207" w:type="dxa"/>
          </w:tcPr>
          <w:p w14:paraId="3BDB0946" w14:textId="5E4857D1" w:rsidR="000355FF" w:rsidRPr="00B54BC7" w:rsidRDefault="000355FF" w:rsidP="0096493F">
            <w:pPr>
              <w:pStyle w:val="NormalWeb"/>
              <w:rPr>
                <w:rFonts w:ascii="Georgia" w:hAnsi="Georgia"/>
              </w:rPr>
            </w:pPr>
            <w:r w:rsidRPr="00B54BC7">
              <w:rPr>
                <w:rFonts w:ascii="Georgia" w:hAnsi="Georgia"/>
              </w:rPr>
              <w:t>Documento de Especificación de Requisitos de Software.</w:t>
            </w:r>
          </w:p>
        </w:tc>
        <w:tc>
          <w:tcPr>
            <w:tcW w:w="2207" w:type="dxa"/>
          </w:tcPr>
          <w:p w14:paraId="5CFFA21D" w14:textId="77777777" w:rsidR="000355FF" w:rsidRDefault="000355FF" w:rsidP="0096493F">
            <w:pPr>
              <w:pStyle w:val="NormalWeb"/>
            </w:pPr>
          </w:p>
        </w:tc>
      </w:tr>
      <w:tr w:rsidR="000355FF" w14:paraId="1BECE709" w14:textId="77777777" w:rsidTr="000355FF">
        <w:tc>
          <w:tcPr>
            <w:tcW w:w="2207" w:type="dxa"/>
          </w:tcPr>
          <w:p w14:paraId="1AD47386" w14:textId="47104F33" w:rsidR="000355FF" w:rsidRPr="00B54BC7" w:rsidRDefault="000355FF" w:rsidP="0096493F">
            <w:pPr>
              <w:pStyle w:val="NormalWeb"/>
              <w:rPr>
                <w:rFonts w:ascii="Georgia" w:hAnsi="Georgia"/>
              </w:rPr>
            </w:pPr>
            <w:r w:rsidRPr="00B54BC7">
              <w:rPr>
                <w:rFonts w:ascii="Georgia" w:hAnsi="Georgia"/>
              </w:rPr>
              <w:t xml:space="preserve">Fase II: </w:t>
            </w:r>
            <w:r w:rsidR="000A3B65">
              <w:rPr>
                <w:rFonts w:ascii="Georgia" w:hAnsi="Georgia"/>
              </w:rPr>
              <w:t>Diseño de Arquitectura</w:t>
            </w:r>
          </w:p>
        </w:tc>
        <w:tc>
          <w:tcPr>
            <w:tcW w:w="2207" w:type="dxa"/>
          </w:tcPr>
          <w:p w14:paraId="6360A0C3" w14:textId="6481DCC1" w:rsidR="000355FF" w:rsidRPr="00B54BC7" w:rsidRDefault="000355FF" w:rsidP="0096493F">
            <w:pPr>
              <w:pStyle w:val="NormalWeb"/>
              <w:rPr>
                <w:rFonts w:ascii="Georgia" w:hAnsi="Georgia"/>
              </w:rPr>
            </w:pPr>
            <w:r w:rsidRPr="00B54BC7">
              <w:rPr>
                <w:rFonts w:ascii="Georgia" w:hAnsi="Georgia"/>
              </w:rPr>
              <w:t xml:space="preserve">Modelado de Base de Datos PostgreSQL, diseño de interfaces UI/UX y diagrama de </w:t>
            </w:r>
            <w:proofErr w:type="spellStart"/>
            <w:r w:rsidRPr="0027059E">
              <w:rPr>
                <w:rFonts w:ascii="Georgia" w:hAnsi="Georgia"/>
              </w:rPr>
              <w:t>Clean</w:t>
            </w:r>
            <w:proofErr w:type="spellEnd"/>
            <w:r w:rsidRPr="0027059E">
              <w:rPr>
                <w:rFonts w:ascii="Georgia" w:hAnsi="Georgia"/>
              </w:rPr>
              <w:t xml:space="preserve"> </w:t>
            </w:r>
            <w:proofErr w:type="spellStart"/>
            <w:r w:rsidRPr="0027059E">
              <w:rPr>
                <w:rFonts w:ascii="Georgia" w:hAnsi="Georgia"/>
              </w:rPr>
              <w:t>Architecture</w:t>
            </w:r>
            <w:proofErr w:type="spellEnd"/>
            <w:r w:rsidRPr="00B54BC7">
              <w:rPr>
                <w:rFonts w:ascii="Georgia" w:hAnsi="Georgia"/>
              </w:rPr>
              <w:t>.</w:t>
            </w:r>
          </w:p>
        </w:tc>
        <w:tc>
          <w:tcPr>
            <w:tcW w:w="2207" w:type="dxa"/>
          </w:tcPr>
          <w:p w14:paraId="0D0444D1" w14:textId="0AEEA3ED" w:rsidR="000355FF" w:rsidRPr="00B54BC7" w:rsidRDefault="000355FF" w:rsidP="0096493F">
            <w:pPr>
              <w:pStyle w:val="NormalWeb"/>
              <w:rPr>
                <w:rFonts w:ascii="Georgia" w:hAnsi="Georgia"/>
              </w:rPr>
            </w:pPr>
            <w:r w:rsidRPr="00B54BC7">
              <w:rPr>
                <w:rFonts w:ascii="Georgia" w:hAnsi="Georgia"/>
              </w:rPr>
              <w:t>Documento de Arquitectura de Software y Prototipos interactivos.</w:t>
            </w:r>
          </w:p>
        </w:tc>
        <w:tc>
          <w:tcPr>
            <w:tcW w:w="2207" w:type="dxa"/>
          </w:tcPr>
          <w:p w14:paraId="77D0AF95" w14:textId="77777777" w:rsidR="000355FF" w:rsidRDefault="000355FF" w:rsidP="0096493F">
            <w:pPr>
              <w:pStyle w:val="NormalWeb"/>
            </w:pPr>
          </w:p>
        </w:tc>
      </w:tr>
      <w:tr w:rsidR="000355FF" w14:paraId="675E5670" w14:textId="77777777" w:rsidTr="000355FF">
        <w:tc>
          <w:tcPr>
            <w:tcW w:w="2207" w:type="dxa"/>
          </w:tcPr>
          <w:p w14:paraId="6A67FA24" w14:textId="7B7179FF" w:rsidR="000355FF" w:rsidRPr="00B54BC7" w:rsidRDefault="000355FF" w:rsidP="0096493F">
            <w:pPr>
              <w:pStyle w:val="NormalWeb"/>
              <w:rPr>
                <w:rFonts w:ascii="Georgia" w:hAnsi="Georgia"/>
              </w:rPr>
            </w:pPr>
            <w:r w:rsidRPr="00B54BC7">
              <w:rPr>
                <w:rFonts w:ascii="Georgia" w:hAnsi="Georgia"/>
              </w:rPr>
              <w:t xml:space="preserve">Fase III: </w:t>
            </w:r>
            <w:r w:rsidR="000A3B65">
              <w:rPr>
                <w:rFonts w:ascii="Georgia" w:hAnsi="Georgia"/>
              </w:rPr>
              <w:t>Construcción y Codificación</w:t>
            </w:r>
          </w:p>
        </w:tc>
        <w:tc>
          <w:tcPr>
            <w:tcW w:w="2207" w:type="dxa"/>
          </w:tcPr>
          <w:p w14:paraId="31F427EC" w14:textId="0BB139AC" w:rsidR="000355FF" w:rsidRPr="00B54BC7" w:rsidRDefault="000355FF" w:rsidP="0096493F">
            <w:pPr>
              <w:pStyle w:val="NormalWeb"/>
              <w:rPr>
                <w:rFonts w:ascii="Georgia" w:hAnsi="Georgia"/>
              </w:rPr>
            </w:pPr>
            <w:r w:rsidRPr="00B54BC7">
              <w:rPr>
                <w:rFonts w:ascii="Georgia" w:hAnsi="Georgia"/>
              </w:rPr>
              <w:t>Programación de la API REST, desarrollo de módulos de inventario, preventas, cobro flexible y reportes.</w:t>
            </w:r>
          </w:p>
        </w:tc>
        <w:tc>
          <w:tcPr>
            <w:tcW w:w="2207" w:type="dxa"/>
          </w:tcPr>
          <w:p w14:paraId="7EAC5156" w14:textId="1CC48F0D" w:rsidR="000355FF" w:rsidRPr="00B54BC7" w:rsidRDefault="000355FF" w:rsidP="0096493F">
            <w:pPr>
              <w:pStyle w:val="NormalWeb"/>
              <w:rPr>
                <w:rFonts w:ascii="Georgia" w:hAnsi="Georgia"/>
              </w:rPr>
            </w:pPr>
            <w:r w:rsidRPr="00B54BC7">
              <w:rPr>
                <w:rFonts w:ascii="Georgia" w:hAnsi="Georgia"/>
              </w:rPr>
              <w:t>Código fuente del sistema web funcional</w:t>
            </w:r>
            <w:r w:rsidR="007E0295">
              <w:rPr>
                <w:rFonts w:ascii="Georgia" w:hAnsi="Georgia"/>
              </w:rPr>
              <w:t>.</w:t>
            </w:r>
          </w:p>
        </w:tc>
        <w:tc>
          <w:tcPr>
            <w:tcW w:w="2207" w:type="dxa"/>
          </w:tcPr>
          <w:p w14:paraId="33B950D2" w14:textId="77777777" w:rsidR="000355FF" w:rsidRDefault="000355FF" w:rsidP="0096493F">
            <w:pPr>
              <w:pStyle w:val="NormalWeb"/>
            </w:pPr>
          </w:p>
        </w:tc>
      </w:tr>
      <w:tr w:rsidR="000355FF" w14:paraId="54EA4427" w14:textId="77777777" w:rsidTr="000355FF">
        <w:tc>
          <w:tcPr>
            <w:tcW w:w="2207" w:type="dxa"/>
          </w:tcPr>
          <w:p w14:paraId="2926F1D6" w14:textId="78F975B4" w:rsidR="000355FF" w:rsidRPr="00B54BC7" w:rsidRDefault="000355FF" w:rsidP="0096493F">
            <w:pPr>
              <w:pStyle w:val="NormalWeb"/>
              <w:rPr>
                <w:rFonts w:ascii="Georgia" w:hAnsi="Georgia"/>
              </w:rPr>
            </w:pPr>
            <w:r w:rsidRPr="00B54BC7">
              <w:rPr>
                <w:rFonts w:ascii="Georgia" w:hAnsi="Georgia"/>
              </w:rPr>
              <w:t>Fase IV: Pruebas y Validación</w:t>
            </w:r>
          </w:p>
        </w:tc>
        <w:tc>
          <w:tcPr>
            <w:tcW w:w="2207" w:type="dxa"/>
          </w:tcPr>
          <w:p w14:paraId="56186ED7" w14:textId="26B2C2D6" w:rsidR="000355FF" w:rsidRPr="00B54BC7" w:rsidRDefault="000355FF" w:rsidP="0096493F">
            <w:pPr>
              <w:pStyle w:val="NormalWeb"/>
              <w:rPr>
                <w:rFonts w:ascii="Georgia" w:hAnsi="Georgia"/>
              </w:rPr>
            </w:pPr>
            <w:r w:rsidRPr="00B54BC7">
              <w:rPr>
                <w:rFonts w:ascii="Georgia" w:hAnsi="Georgia"/>
              </w:rPr>
              <w:t>Despliegue en entorno de pruebas, validación transaccional con el encargado y pruebas de usabilidad</w:t>
            </w:r>
            <w:r w:rsidR="00864F96">
              <w:rPr>
                <w:rFonts w:ascii="Georgia" w:hAnsi="Georgia"/>
              </w:rPr>
              <w:t>.</w:t>
            </w:r>
          </w:p>
        </w:tc>
        <w:tc>
          <w:tcPr>
            <w:tcW w:w="2207" w:type="dxa"/>
          </w:tcPr>
          <w:p w14:paraId="02610E9E" w14:textId="46A76369" w:rsidR="000355FF" w:rsidRPr="00B54BC7" w:rsidRDefault="000355FF" w:rsidP="0096493F">
            <w:pPr>
              <w:pStyle w:val="NormalWeb"/>
              <w:rPr>
                <w:rFonts w:ascii="Georgia" w:hAnsi="Georgia"/>
              </w:rPr>
            </w:pPr>
            <w:r w:rsidRPr="00B54BC7">
              <w:rPr>
                <w:rFonts w:ascii="Georgia" w:hAnsi="Georgia"/>
              </w:rPr>
              <w:t>Reporte de pruebas y matriz de validación de usabilidad.</w:t>
            </w:r>
          </w:p>
        </w:tc>
        <w:tc>
          <w:tcPr>
            <w:tcW w:w="2207" w:type="dxa"/>
          </w:tcPr>
          <w:p w14:paraId="607A7513" w14:textId="77777777" w:rsidR="000355FF" w:rsidRDefault="000355FF" w:rsidP="0096493F">
            <w:pPr>
              <w:pStyle w:val="NormalWeb"/>
            </w:pPr>
          </w:p>
        </w:tc>
      </w:tr>
      <w:tr w:rsidR="000355FF" w14:paraId="43AEE6B2" w14:textId="77777777" w:rsidTr="000355FF">
        <w:tc>
          <w:tcPr>
            <w:tcW w:w="2207" w:type="dxa"/>
          </w:tcPr>
          <w:p w14:paraId="3A456C60" w14:textId="179AB5D8" w:rsidR="000355FF" w:rsidRPr="00B54BC7" w:rsidRDefault="000355FF" w:rsidP="0096493F">
            <w:pPr>
              <w:pStyle w:val="NormalWeb"/>
              <w:rPr>
                <w:rFonts w:ascii="Georgia" w:hAnsi="Georgia"/>
              </w:rPr>
            </w:pPr>
            <w:r w:rsidRPr="00B54BC7">
              <w:rPr>
                <w:rFonts w:ascii="Georgia" w:hAnsi="Georgia"/>
              </w:rPr>
              <w:t>Fase V: Cierre</w:t>
            </w:r>
          </w:p>
        </w:tc>
        <w:tc>
          <w:tcPr>
            <w:tcW w:w="2207" w:type="dxa"/>
          </w:tcPr>
          <w:p w14:paraId="145B8169" w14:textId="57C0B15A" w:rsidR="000355FF" w:rsidRPr="00B54BC7" w:rsidRDefault="000355FF" w:rsidP="0096493F">
            <w:pPr>
              <w:pStyle w:val="NormalWeb"/>
              <w:rPr>
                <w:rFonts w:ascii="Georgia" w:hAnsi="Georgia"/>
              </w:rPr>
            </w:pPr>
            <w:r w:rsidRPr="00B54BC7">
              <w:rPr>
                <w:rFonts w:ascii="Georgia" w:hAnsi="Georgia"/>
              </w:rPr>
              <w:t>Capacitación al personal del acopio, despliegue final y redacción del informe de grado.</w:t>
            </w:r>
          </w:p>
        </w:tc>
        <w:tc>
          <w:tcPr>
            <w:tcW w:w="2207" w:type="dxa"/>
          </w:tcPr>
          <w:p w14:paraId="15804727" w14:textId="0D01F072" w:rsidR="000355FF" w:rsidRPr="00B54BC7" w:rsidRDefault="000355FF" w:rsidP="0096493F">
            <w:pPr>
              <w:pStyle w:val="NormalWeb"/>
              <w:rPr>
                <w:rFonts w:ascii="Georgia" w:hAnsi="Georgia"/>
              </w:rPr>
            </w:pPr>
            <w:r w:rsidRPr="00B54BC7">
              <w:rPr>
                <w:rFonts w:ascii="Georgia" w:hAnsi="Georgia"/>
              </w:rPr>
              <w:t>Documento final de Proyecto de Grado y Sistema Web Desplegado.</w:t>
            </w:r>
          </w:p>
        </w:tc>
        <w:tc>
          <w:tcPr>
            <w:tcW w:w="2207" w:type="dxa"/>
          </w:tcPr>
          <w:p w14:paraId="75366ADF" w14:textId="77777777" w:rsidR="000355FF" w:rsidRDefault="000355FF" w:rsidP="0096493F">
            <w:pPr>
              <w:pStyle w:val="NormalWeb"/>
            </w:pPr>
          </w:p>
        </w:tc>
      </w:tr>
    </w:tbl>
    <w:p w14:paraId="4FFD8175" w14:textId="77777777" w:rsidR="0096493F" w:rsidRDefault="0096493F" w:rsidP="003D204C">
      <w:pPr>
        <w:pStyle w:val="NormalWeb"/>
        <w:rPr>
          <w:rFonts w:ascii="Georgia" w:hAnsi="Georgia"/>
          <w:b/>
        </w:rPr>
      </w:pPr>
    </w:p>
    <w:p w14:paraId="07128FC1" w14:textId="77777777" w:rsidR="00763D8E" w:rsidRDefault="00763D8E" w:rsidP="003D204C">
      <w:pPr>
        <w:pStyle w:val="NormalWeb"/>
        <w:rPr>
          <w:rFonts w:ascii="Georgia" w:hAnsi="Georgia"/>
          <w:b/>
          <w:bCs/>
        </w:rPr>
      </w:pPr>
    </w:p>
    <w:p w14:paraId="58A45D09" w14:textId="77777777" w:rsidR="008A64CB" w:rsidRDefault="008A64CB" w:rsidP="003D204C">
      <w:pPr>
        <w:pStyle w:val="NormalWeb"/>
        <w:rPr>
          <w:rFonts w:ascii="Georgia" w:hAnsi="Georgia"/>
          <w:b/>
          <w:bCs/>
        </w:rPr>
      </w:pPr>
    </w:p>
    <w:p w14:paraId="5EB858E5" w14:textId="77777777" w:rsidR="008A64CB" w:rsidRDefault="008A64CB" w:rsidP="003D204C">
      <w:pPr>
        <w:pStyle w:val="NormalWeb"/>
        <w:rPr>
          <w:rFonts w:ascii="Georgia" w:hAnsi="Georgia"/>
          <w:b/>
          <w:bCs/>
        </w:rPr>
      </w:pPr>
    </w:p>
    <w:p w14:paraId="1E3319F5" w14:textId="77777777" w:rsidR="008A64CB" w:rsidRDefault="008A64CB" w:rsidP="003D204C">
      <w:pPr>
        <w:pStyle w:val="NormalWeb"/>
        <w:rPr>
          <w:rFonts w:ascii="Georgia" w:hAnsi="Georgia"/>
          <w:b/>
          <w:bCs/>
        </w:rPr>
      </w:pPr>
    </w:p>
    <w:p w14:paraId="68B89F79" w14:textId="77777777" w:rsidR="008A64CB" w:rsidRDefault="008A64CB" w:rsidP="003D204C">
      <w:pPr>
        <w:pStyle w:val="NormalWeb"/>
        <w:rPr>
          <w:rFonts w:ascii="Georgia" w:hAnsi="Georgia"/>
          <w:b/>
          <w:bCs/>
        </w:rPr>
      </w:pPr>
    </w:p>
    <w:p w14:paraId="624E0F4F" w14:textId="297781BB" w:rsidR="00B54BC7" w:rsidRPr="00A05441" w:rsidRDefault="00E93821" w:rsidP="003D204C">
      <w:pPr>
        <w:pStyle w:val="NormalWeb"/>
        <w:rPr>
          <w:rFonts w:ascii="Georgia" w:hAnsi="Georgia"/>
          <w:b/>
          <w:bCs/>
        </w:rPr>
      </w:pPr>
      <w:r w:rsidRPr="00A05441">
        <w:rPr>
          <w:rFonts w:ascii="Georgia" w:hAnsi="Georgia"/>
          <w:b/>
          <w:bCs/>
        </w:rPr>
        <w:lastRenderedPageBreak/>
        <w:t>REFERENCIAS BIBLIOGRÁFICAS</w:t>
      </w:r>
    </w:p>
    <w:p w14:paraId="61D64A5B" w14:textId="009C2D88" w:rsidR="00E93821" w:rsidRPr="00A05441" w:rsidRDefault="009F2852" w:rsidP="00A05441">
      <w:pPr>
        <w:pStyle w:val="NormalWeb"/>
        <w:spacing w:line="360" w:lineRule="auto"/>
        <w:rPr>
          <w:rFonts w:ascii="Georgia" w:hAnsi="Georgia"/>
        </w:rPr>
      </w:pPr>
      <w:r w:rsidRPr="00722C73">
        <w:rPr>
          <w:rFonts w:ascii="Georgia" w:hAnsi="Georgia"/>
        </w:rPr>
        <w:t>Ahumada, R. C., Cervantes, L., &amp; Martelo, R. J. (2020)</w:t>
      </w:r>
      <w:r w:rsidR="00412D37">
        <w:rPr>
          <w:rFonts w:ascii="Georgia" w:hAnsi="Georgia"/>
        </w:rPr>
        <w:t>,</w:t>
      </w:r>
      <w:r w:rsidRPr="00A05441">
        <w:rPr>
          <w:rFonts w:ascii="Georgia" w:hAnsi="Georgia"/>
        </w:rPr>
        <w:t xml:space="preserve"> Sistema de información para la gestión de inventario y actividades en un hato ganadero</w:t>
      </w:r>
      <w:r w:rsidR="00412D37">
        <w:rPr>
          <w:rFonts w:ascii="Georgia" w:hAnsi="Georgia"/>
        </w:rPr>
        <w:t>,</w:t>
      </w:r>
      <w:r w:rsidRPr="00A05441">
        <w:rPr>
          <w:rFonts w:ascii="Georgia" w:hAnsi="Georgia"/>
        </w:rPr>
        <w:t xml:space="preserve"> </w:t>
      </w:r>
      <w:r w:rsidRPr="00B54BC7">
        <w:rPr>
          <w:rFonts w:ascii="Georgia" w:hAnsi="Georgia"/>
        </w:rPr>
        <w:t>Revista ESPACIOS</w:t>
      </w:r>
      <w:r w:rsidRPr="00A05441">
        <w:rPr>
          <w:rFonts w:ascii="Georgia" w:hAnsi="Georgia"/>
        </w:rPr>
        <w:t xml:space="preserve">, </w:t>
      </w:r>
      <w:r w:rsidRPr="00B54BC7">
        <w:rPr>
          <w:rFonts w:ascii="Georgia" w:hAnsi="Georgia"/>
        </w:rPr>
        <w:t>41</w:t>
      </w:r>
      <w:r w:rsidRPr="00A05441">
        <w:rPr>
          <w:rFonts w:ascii="Georgia" w:hAnsi="Georgia"/>
        </w:rPr>
        <w:t>(50), 215–230.</w:t>
      </w:r>
    </w:p>
    <w:p w14:paraId="2FB4F07C" w14:textId="524D981D" w:rsidR="009F2852" w:rsidRPr="00A05441" w:rsidRDefault="009F2852" w:rsidP="00A05441">
      <w:pPr>
        <w:pStyle w:val="NormalWeb"/>
        <w:spacing w:line="360" w:lineRule="auto"/>
        <w:rPr>
          <w:rFonts w:ascii="Georgia" w:hAnsi="Georgia"/>
        </w:rPr>
      </w:pPr>
      <w:proofErr w:type="spellStart"/>
      <w:r w:rsidRPr="00DD7D89">
        <w:rPr>
          <w:rFonts w:ascii="Georgia" w:hAnsi="Georgia"/>
        </w:rPr>
        <w:t>Elmasri</w:t>
      </w:r>
      <w:proofErr w:type="spellEnd"/>
      <w:r w:rsidRPr="00DD7D89">
        <w:rPr>
          <w:rFonts w:ascii="Georgia" w:hAnsi="Georgia"/>
        </w:rPr>
        <w:t xml:space="preserve">, R., &amp; </w:t>
      </w:r>
      <w:proofErr w:type="spellStart"/>
      <w:r w:rsidRPr="00DD7D89">
        <w:rPr>
          <w:rFonts w:ascii="Georgia" w:hAnsi="Georgia"/>
        </w:rPr>
        <w:t>Navathe</w:t>
      </w:r>
      <w:proofErr w:type="spellEnd"/>
      <w:r w:rsidRPr="00DD7D89">
        <w:rPr>
          <w:rFonts w:ascii="Georgia" w:hAnsi="Georgia"/>
        </w:rPr>
        <w:t>, S. B. (2020)</w:t>
      </w:r>
      <w:r w:rsidR="004D5609">
        <w:rPr>
          <w:rFonts w:ascii="Georgia" w:hAnsi="Georgia"/>
        </w:rPr>
        <w:t>,</w:t>
      </w:r>
      <w:r w:rsidRPr="00A05441">
        <w:rPr>
          <w:rFonts w:ascii="Georgia" w:hAnsi="Georgia"/>
        </w:rPr>
        <w:t xml:space="preserve"> </w:t>
      </w:r>
      <w:r w:rsidRPr="00B54BC7">
        <w:rPr>
          <w:rFonts w:ascii="Georgia" w:hAnsi="Georgia"/>
        </w:rPr>
        <w:t xml:space="preserve">Fundamentos de sistemas de bases de datos </w:t>
      </w:r>
      <w:r w:rsidRPr="00A05441">
        <w:rPr>
          <w:rFonts w:ascii="Georgia" w:hAnsi="Georgia"/>
        </w:rPr>
        <w:t>(7.ª ed.)</w:t>
      </w:r>
      <w:r w:rsidR="00616AB8">
        <w:rPr>
          <w:rFonts w:ascii="Georgia" w:hAnsi="Georgia"/>
        </w:rPr>
        <w:t>,</w:t>
      </w:r>
      <w:r w:rsidRPr="00A05441">
        <w:rPr>
          <w:rFonts w:ascii="Georgia" w:hAnsi="Georgia"/>
        </w:rPr>
        <w:t xml:space="preserve"> Pearson Educación.</w:t>
      </w:r>
    </w:p>
    <w:p w14:paraId="3DDAB5E7" w14:textId="2A2DE725" w:rsidR="009F2852" w:rsidRPr="006F3A28" w:rsidRDefault="009F2852" w:rsidP="00A05441">
      <w:pPr>
        <w:pStyle w:val="NormalWeb"/>
        <w:spacing w:line="360" w:lineRule="auto"/>
        <w:rPr>
          <w:rFonts w:ascii="Georgia" w:hAnsi="Georgia"/>
          <w:lang w:val="en-US"/>
        </w:rPr>
      </w:pPr>
      <w:r w:rsidRPr="002476DB">
        <w:rPr>
          <w:rFonts w:ascii="Georgia" w:hAnsi="Georgia"/>
          <w:lang w:val="en-US"/>
        </w:rPr>
        <w:t>Laudon, K. C., &amp; Laudon, J. P. (2020)</w:t>
      </w:r>
      <w:r w:rsidR="004D5609">
        <w:rPr>
          <w:rFonts w:ascii="Georgia" w:hAnsi="Georgia"/>
          <w:lang w:val="en-US"/>
        </w:rPr>
        <w:t>,</w:t>
      </w:r>
      <w:r w:rsidRPr="006F3A28">
        <w:rPr>
          <w:rFonts w:ascii="Georgia" w:hAnsi="Georgia"/>
          <w:lang w:val="en-US"/>
        </w:rPr>
        <w:t xml:space="preserve"> </w:t>
      </w:r>
      <w:r w:rsidRPr="00B54BC7">
        <w:rPr>
          <w:rFonts w:ascii="Georgia" w:hAnsi="Georgia"/>
        </w:rPr>
        <w:t>Sistemas de información gerencial</w:t>
      </w:r>
      <w:r w:rsidRPr="00A05441">
        <w:rPr>
          <w:rFonts w:ascii="Georgia" w:hAnsi="Georgia"/>
        </w:rPr>
        <w:t xml:space="preserve"> (16.ª ed.)</w:t>
      </w:r>
      <w:r w:rsidR="0092662A">
        <w:rPr>
          <w:rFonts w:ascii="Georgia" w:hAnsi="Georgia"/>
        </w:rPr>
        <w:t>,</w:t>
      </w:r>
      <w:r w:rsidRPr="00A05441">
        <w:rPr>
          <w:rFonts w:ascii="Georgia" w:hAnsi="Georgia"/>
        </w:rPr>
        <w:t xml:space="preserve"> </w:t>
      </w:r>
      <w:r w:rsidRPr="006F3A28">
        <w:rPr>
          <w:rFonts w:ascii="Georgia" w:hAnsi="Georgia"/>
          <w:lang w:val="en-US"/>
        </w:rPr>
        <w:t xml:space="preserve">Pearson </w:t>
      </w:r>
      <w:proofErr w:type="spellStart"/>
      <w:r w:rsidRPr="006F3A28">
        <w:rPr>
          <w:rFonts w:ascii="Georgia" w:hAnsi="Georgia"/>
          <w:lang w:val="en-US"/>
        </w:rPr>
        <w:t>Educación</w:t>
      </w:r>
      <w:proofErr w:type="spellEnd"/>
      <w:r w:rsidRPr="006F3A28">
        <w:rPr>
          <w:rFonts w:ascii="Georgia" w:hAnsi="Georgia"/>
          <w:lang w:val="en-US"/>
        </w:rPr>
        <w:t>.</w:t>
      </w:r>
    </w:p>
    <w:p w14:paraId="3F79C143" w14:textId="7312F977" w:rsidR="009F2852" w:rsidRPr="00A05441" w:rsidRDefault="009F2852" w:rsidP="00A05441">
      <w:pPr>
        <w:pStyle w:val="NormalWeb"/>
        <w:spacing w:line="360" w:lineRule="auto"/>
        <w:rPr>
          <w:rFonts w:ascii="Georgia" w:hAnsi="Georgia"/>
        </w:rPr>
      </w:pPr>
      <w:r w:rsidRPr="0068195B">
        <w:rPr>
          <w:rFonts w:ascii="Georgia" w:hAnsi="Georgia"/>
          <w:lang w:val="en-US"/>
        </w:rPr>
        <w:t>Martin, R. C. (2018)</w:t>
      </w:r>
      <w:r w:rsidR="004D5609">
        <w:rPr>
          <w:rFonts w:ascii="Georgia" w:hAnsi="Georgia"/>
          <w:lang w:val="en-US"/>
        </w:rPr>
        <w:t>,</w:t>
      </w:r>
      <w:r w:rsidRPr="0068195B">
        <w:rPr>
          <w:rFonts w:ascii="Georgia" w:hAnsi="Georgia"/>
          <w:lang w:val="en-US"/>
        </w:rPr>
        <w:t xml:space="preserve"> </w:t>
      </w:r>
      <w:r w:rsidRPr="006F3A28">
        <w:rPr>
          <w:rFonts w:ascii="Georgia" w:hAnsi="Georgia"/>
          <w:lang w:val="en-US"/>
        </w:rPr>
        <w:t>Clean Architecture</w:t>
      </w:r>
      <w:r w:rsidR="0092662A">
        <w:rPr>
          <w:rFonts w:ascii="Georgia" w:hAnsi="Georgia"/>
          <w:lang w:val="en-US"/>
        </w:rPr>
        <w:t>,</w:t>
      </w:r>
      <w:r w:rsidRPr="006F3A28">
        <w:rPr>
          <w:rFonts w:ascii="Georgia" w:hAnsi="Georgia"/>
          <w:lang w:val="en-US"/>
        </w:rPr>
        <w:t xml:space="preserve"> A Craftsman's Guide to Software Structure and Design</w:t>
      </w:r>
      <w:r w:rsidR="00AA701B">
        <w:rPr>
          <w:rFonts w:ascii="Georgia" w:hAnsi="Georgia"/>
          <w:lang w:val="en-US"/>
        </w:rPr>
        <w:t>,</w:t>
      </w:r>
      <w:r w:rsidRPr="006F3A28">
        <w:rPr>
          <w:rFonts w:ascii="Georgia" w:hAnsi="Georgia"/>
          <w:lang w:val="en-US"/>
        </w:rPr>
        <w:t xml:space="preserve"> </w:t>
      </w:r>
      <w:r w:rsidRPr="00A05441">
        <w:rPr>
          <w:rFonts w:ascii="Georgia" w:hAnsi="Georgia"/>
        </w:rPr>
        <w:t>Prentice Hall.</w:t>
      </w:r>
    </w:p>
    <w:p w14:paraId="2F317332" w14:textId="5C75F374" w:rsidR="009F2852" w:rsidRPr="00A05441" w:rsidRDefault="009F2852" w:rsidP="00A05441">
      <w:pPr>
        <w:pStyle w:val="NormalWeb"/>
        <w:spacing w:line="360" w:lineRule="auto"/>
        <w:rPr>
          <w:rFonts w:ascii="Georgia" w:hAnsi="Georgia"/>
        </w:rPr>
      </w:pPr>
      <w:r w:rsidRPr="0068195B">
        <w:rPr>
          <w:rFonts w:ascii="Georgia" w:hAnsi="Georgia"/>
        </w:rPr>
        <w:t>Sommerville, I. (2019)</w:t>
      </w:r>
      <w:r w:rsidR="004D5609">
        <w:rPr>
          <w:rFonts w:ascii="Georgia" w:hAnsi="Georgia"/>
        </w:rPr>
        <w:t>,</w:t>
      </w:r>
      <w:r w:rsidRPr="00A05441">
        <w:rPr>
          <w:rFonts w:ascii="Georgia" w:hAnsi="Georgia"/>
        </w:rPr>
        <w:t xml:space="preserve"> </w:t>
      </w:r>
      <w:r w:rsidRPr="00B54BC7">
        <w:rPr>
          <w:rFonts w:ascii="Georgia" w:hAnsi="Georgia"/>
        </w:rPr>
        <w:t>Ingeniería de Software</w:t>
      </w:r>
      <w:r w:rsidRPr="00A05441">
        <w:rPr>
          <w:rFonts w:ascii="Georgia" w:hAnsi="Georgia"/>
        </w:rPr>
        <w:t xml:space="preserve"> (10.ª ed.)</w:t>
      </w:r>
      <w:r w:rsidR="00AA701B">
        <w:rPr>
          <w:rFonts w:ascii="Georgia" w:hAnsi="Georgia"/>
        </w:rPr>
        <w:t>,</w:t>
      </w:r>
      <w:r w:rsidRPr="00A05441">
        <w:rPr>
          <w:rFonts w:ascii="Georgia" w:hAnsi="Georgia"/>
        </w:rPr>
        <w:t xml:space="preserve"> Pearson Educación.</w:t>
      </w:r>
    </w:p>
    <w:p w14:paraId="1FF44012" w14:textId="17AEA780" w:rsidR="005C5725" w:rsidRDefault="005C5725" w:rsidP="00B051B4">
      <w:pPr>
        <w:spacing w:line="360" w:lineRule="auto"/>
        <w:rPr>
          <w:rFonts w:ascii="Georgia" w:hAnsi="Georgia"/>
          <w:sz w:val="24"/>
          <w:szCs w:val="24"/>
        </w:rPr>
      </w:pPr>
      <w:r w:rsidRPr="004331BA">
        <w:rPr>
          <w:rFonts w:ascii="Georgia" w:hAnsi="Georgia"/>
          <w:sz w:val="24"/>
          <w:szCs w:val="24"/>
        </w:rPr>
        <w:t xml:space="preserve">FAO </w:t>
      </w:r>
      <w:r w:rsidRPr="004331BA">
        <w:rPr>
          <w:rStyle w:val="citation-30"/>
          <w:rFonts w:ascii="Georgia" w:hAnsi="Georgia"/>
          <w:sz w:val="24"/>
          <w:szCs w:val="24"/>
        </w:rPr>
        <w:t>(2020)</w:t>
      </w:r>
      <w:r w:rsidR="000C755E">
        <w:rPr>
          <w:rStyle w:val="citation-30"/>
          <w:rFonts w:ascii="Georgia" w:hAnsi="Georgia"/>
          <w:sz w:val="24"/>
          <w:szCs w:val="24"/>
        </w:rPr>
        <w:t>,</w:t>
      </w:r>
      <w:r w:rsidRPr="005C5725">
        <w:rPr>
          <w:rFonts w:ascii="Georgia" w:hAnsi="Georgia"/>
          <w:sz w:val="24"/>
          <w:szCs w:val="24"/>
        </w:rPr>
        <w:t xml:space="preserve"> El estado mundial de la pesca y la acuicultura 2020</w:t>
      </w:r>
      <w:r w:rsidR="000C755E">
        <w:rPr>
          <w:rFonts w:ascii="Georgia" w:hAnsi="Georgia"/>
          <w:sz w:val="24"/>
          <w:szCs w:val="24"/>
        </w:rPr>
        <w:t>,</w:t>
      </w:r>
      <w:r w:rsidRPr="005C5725">
        <w:rPr>
          <w:rFonts w:ascii="Georgia" w:hAnsi="Georgia"/>
          <w:sz w:val="24"/>
          <w:szCs w:val="24"/>
        </w:rPr>
        <w:t xml:space="preserve"> La sostenibilidad en acción</w:t>
      </w:r>
      <w:r w:rsidR="00E8429A">
        <w:rPr>
          <w:rFonts w:ascii="Georgia" w:hAnsi="Georgia"/>
          <w:sz w:val="24"/>
          <w:szCs w:val="24"/>
        </w:rPr>
        <w:t>,</w:t>
      </w:r>
      <w:r w:rsidRPr="005C5725">
        <w:rPr>
          <w:rFonts w:ascii="Georgia" w:hAnsi="Georgia"/>
          <w:sz w:val="24"/>
          <w:szCs w:val="24"/>
        </w:rPr>
        <w:t xml:space="preserve"> Organización de las Naciones Unidas para la Alimentación y la Agricultura.</w:t>
      </w:r>
    </w:p>
    <w:p w14:paraId="16B37FEA" w14:textId="2E763B54" w:rsidR="00F85CF1" w:rsidRDefault="00F85CF1" w:rsidP="00B051B4">
      <w:pPr>
        <w:spacing w:line="360" w:lineRule="auto"/>
        <w:rPr>
          <w:rStyle w:val="citation-27"/>
          <w:rFonts w:ascii="Georgia" w:hAnsi="Georgia"/>
          <w:sz w:val="24"/>
          <w:szCs w:val="24"/>
        </w:rPr>
      </w:pPr>
      <w:r w:rsidRPr="00E8429A">
        <w:rPr>
          <w:rFonts w:ascii="Georgia" w:hAnsi="Georgia"/>
          <w:sz w:val="24"/>
          <w:szCs w:val="24"/>
        </w:rPr>
        <w:t>García, M., &amp; López, R. (2021)</w:t>
      </w:r>
      <w:r w:rsidR="003F337C">
        <w:rPr>
          <w:rFonts w:ascii="Georgia" w:hAnsi="Georgia"/>
          <w:sz w:val="24"/>
          <w:szCs w:val="24"/>
        </w:rPr>
        <w:t>,</w:t>
      </w:r>
      <w:r w:rsidRPr="00F85CF1">
        <w:rPr>
          <w:rFonts w:ascii="Georgia" w:hAnsi="Georgia"/>
          <w:sz w:val="24"/>
          <w:szCs w:val="24"/>
        </w:rPr>
        <w:t xml:space="preserve"> </w:t>
      </w:r>
      <w:r w:rsidRPr="00F85CF1">
        <w:rPr>
          <w:rStyle w:val="citation-28"/>
          <w:rFonts w:ascii="Georgia" w:hAnsi="Georgia"/>
          <w:sz w:val="24"/>
          <w:szCs w:val="24"/>
        </w:rPr>
        <w:t>Buenas prácticas de manejo para productos acuícolas y pesqueros en centros de acopio (1.ª ed.)</w:t>
      </w:r>
      <w:r w:rsidR="003F337C">
        <w:rPr>
          <w:rStyle w:val="citation-28"/>
          <w:rFonts w:ascii="Georgia" w:hAnsi="Georgia"/>
          <w:sz w:val="24"/>
          <w:szCs w:val="24"/>
        </w:rPr>
        <w:t>,</w:t>
      </w:r>
      <w:r w:rsidRPr="00F85CF1">
        <w:rPr>
          <w:rFonts w:ascii="Georgia" w:hAnsi="Georgia"/>
          <w:sz w:val="24"/>
          <w:szCs w:val="24"/>
        </w:rPr>
        <w:t xml:space="preserve"> </w:t>
      </w:r>
      <w:r w:rsidRPr="00F85CF1">
        <w:rPr>
          <w:rStyle w:val="citation-27"/>
          <w:rFonts w:ascii="Georgia" w:hAnsi="Georgia"/>
          <w:sz w:val="24"/>
          <w:szCs w:val="24"/>
        </w:rPr>
        <w:t>Universidad Nacional Autónoma de México (UNAM).</w:t>
      </w:r>
    </w:p>
    <w:p w14:paraId="6D009157" w14:textId="56022760" w:rsidR="00C44AAA" w:rsidRDefault="00C44AAA" w:rsidP="00B051B4">
      <w:pPr>
        <w:spacing w:line="360" w:lineRule="auto"/>
        <w:rPr>
          <w:rFonts w:ascii="Georgia" w:hAnsi="Georgia"/>
          <w:sz w:val="24"/>
          <w:szCs w:val="24"/>
        </w:rPr>
      </w:pPr>
      <w:r w:rsidRPr="003F337C">
        <w:rPr>
          <w:rFonts w:ascii="Georgia" w:hAnsi="Georgia"/>
          <w:sz w:val="24"/>
          <w:szCs w:val="24"/>
        </w:rPr>
        <w:t xml:space="preserve">Salas, S., </w:t>
      </w:r>
      <w:proofErr w:type="spellStart"/>
      <w:r w:rsidRPr="003F337C">
        <w:rPr>
          <w:rFonts w:ascii="Georgia" w:hAnsi="Georgia"/>
          <w:sz w:val="24"/>
          <w:szCs w:val="24"/>
        </w:rPr>
        <w:t>Chuenpagdee</w:t>
      </w:r>
      <w:proofErr w:type="spellEnd"/>
      <w:r w:rsidRPr="003F337C">
        <w:rPr>
          <w:rFonts w:ascii="Georgia" w:hAnsi="Georgia"/>
          <w:sz w:val="24"/>
          <w:szCs w:val="24"/>
        </w:rPr>
        <w:t>, R., Seijo, J. C., &amp; Charles, A. (2011)</w:t>
      </w:r>
      <w:r w:rsidR="003F337C">
        <w:rPr>
          <w:rFonts w:ascii="Georgia" w:hAnsi="Georgia"/>
          <w:sz w:val="24"/>
          <w:szCs w:val="24"/>
        </w:rPr>
        <w:t>,</w:t>
      </w:r>
      <w:r w:rsidRPr="00C44AAA">
        <w:rPr>
          <w:rFonts w:ascii="Georgia" w:hAnsi="Georgia"/>
          <w:sz w:val="24"/>
          <w:szCs w:val="24"/>
        </w:rPr>
        <w:t xml:space="preserve"> Pesquerías costeras de América Latina y el Caribe </w:t>
      </w:r>
      <w:r w:rsidR="00287744">
        <w:rPr>
          <w:rFonts w:ascii="Georgia" w:hAnsi="Georgia"/>
          <w:sz w:val="24"/>
          <w:szCs w:val="24"/>
        </w:rPr>
        <w:t>(</w:t>
      </w:r>
      <w:proofErr w:type="spellStart"/>
      <w:r w:rsidRPr="00C44AAA">
        <w:rPr>
          <w:rFonts w:ascii="Georgia" w:hAnsi="Georgia"/>
          <w:sz w:val="24"/>
          <w:szCs w:val="24"/>
        </w:rPr>
        <w:t>Coastal</w:t>
      </w:r>
      <w:proofErr w:type="spellEnd"/>
      <w:r w:rsidRPr="00C44AAA">
        <w:rPr>
          <w:rFonts w:ascii="Georgia" w:hAnsi="Georgia"/>
          <w:sz w:val="24"/>
          <w:szCs w:val="24"/>
        </w:rPr>
        <w:t xml:space="preserve"> </w:t>
      </w:r>
      <w:proofErr w:type="spellStart"/>
      <w:r w:rsidRPr="00C44AAA">
        <w:rPr>
          <w:rFonts w:ascii="Georgia" w:hAnsi="Georgia"/>
          <w:sz w:val="24"/>
          <w:szCs w:val="24"/>
        </w:rPr>
        <w:t>fisheries</w:t>
      </w:r>
      <w:proofErr w:type="spellEnd"/>
      <w:r w:rsidRPr="00C44AAA">
        <w:rPr>
          <w:rFonts w:ascii="Georgia" w:hAnsi="Georgia"/>
          <w:sz w:val="24"/>
          <w:szCs w:val="24"/>
        </w:rPr>
        <w:t xml:space="preserve"> </w:t>
      </w:r>
      <w:proofErr w:type="spellStart"/>
      <w:r w:rsidRPr="00C44AAA">
        <w:rPr>
          <w:rFonts w:ascii="Georgia" w:hAnsi="Georgia"/>
          <w:sz w:val="24"/>
          <w:szCs w:val="24"/>
        </w:rPr>
        <w:t>of</w:t>
      </w:r>
      <w:proofErr w:type="spellEnd"/>
      <w:r w:rsidRPr="00C44AAA">
        <w:rPr>
          <w:rFonts w:ascii="Georgia" w:hAnsi="Georgia"/>
          <w:sz w:val="24"/>
          <w:szCs w:val="24"/>
        </w:rPr>
        <w:t xml:space="preserve"> </w:t>
      </w:r>
      <w:proofErr w:type="spellStart"/>
      <w:r w:rsidRPr="00C44AAA">
        <w:rPr>
          <w:rFonts w:ascii="Georgia" w:hAnsi="Georgia"/>
          <w:sz w:val="24"/>
          <w:szCs w:val="24"/>
        </w:rPr>
        <w:t>Latin</w:t>
      </w:r>
      <w:proofErr w:type="spellEnd"/>
      <w:r w:rsidRPr="00C44AAA">
        <w:rPr>
          <w:rFonts w:ascii="Georgia" w:hAnsi="Georgia"/>
          <w:sz w:val="24"/>
          <w:szCs w:val="24"/>
        </w:rPr>
        <w:t xml:space="preserve"> </w:t>
      </w:r>
      <w:proofErr w:type="spellStart"/>
      <w:r w:rsidRPr="00C44AAA">
        <w:rPr>
          <w:rFonts w:ascii="Georgia" w:hAnsi="Georgia"/>
          <w:sz w:val="24"/>
          <w:szCs w:val="24"/>
        </w:rPr>
        <w:t>America</w:t>
      </w:r>
      <w:proofErr w:type="spellEnd"/>
      <w:r w:rsidRPr="00C44AAA">
        <w:rPr>
          <w:rFonts w:ascii="Georgia" w:hAnsi="Georgia"/>
          <w:sz w:val="24"/>
          <w:szCs w:val="24"/>
        </w:rPr>
        <w:t xml:space="preserve"> and </w:t>
      </w:r>
      <w:proofErr w:type="spellStart"/>
      <w:r w:rsidRPr="00C44AAA">
        <w:rPr>
          <w:rFonts w:ascii="Georgia" w:hAnsi="Georgia"/>
          <w:sz w:val="24"/>
          <w:szCs w:val="24"/>
        </w:rPr>
        <w:t>the</w:t>
      </w:r>
      <w:proofErr w:type="spellEnd"/>
      <w:r w:rsidRPr="00C44AAA">
        <w:rPr>
          <w:rFonts w:ascii="Georgia" w:hAnsi="Georgia"/>
          <w:sz w:val="24"/>
          <w:szCs w:val="24"/>
        </w:rPr>
        <w:t xml:space="preserve"> </w:t>
      </w:r>
      <w:proofErr w:type="spellStart"/>
      <w:r w:rsidRPr="00C44AAA">
        <w:rPr>
          <w:rFonts w:ascii="Georgia" w:hAnsi="Georgia"/>
          <w:sz w:val="24"/>
          <w:szCs w:val="24"/>
        </w:rPr>
        <w:t>Caribbean</w:t>
      </w:r>
      <w:proofErr w:type="spellEnd"/>
      <w:r w:rsidR="00287744">
        <w:rPr>
          <w:rFonts w:ascii="Georgia" w:hAnsi="Georgia"/>
          <w:sz w:val="24"/>
          <w:szCs w:val="24"/>
        </w:rPr>
        <w:t>)</w:t>
      </w:r>
      <w:r w:rsidR="003F337C">
        <w:rPr>
          <w:rFonts w:ascii="Georgia" w:hAnsi="Georgia"/>
          <w:sz w:val="24"/>
          <w:szCs w:val="24"/>
        </w:rPr>
        <w:t>,</w:t>
      </w:r>
      <w:r w:rsidRPr="00C44AAA">
        <w:rPr>
          <w:rFonts w:ascii="Georgia" w:hAnsi="Georgia"/>
          <w:sz w:val="24"/>
          <w:szCs w:val="24"/>
        </w:rPr>
        <w:t xml:space="preserve"> FAO Documento Técnico de Pesca y Acuicultura, N.º 544</w:t>
      </w:r>
      <w:r w:rsidR="003F337C">
        <w:rPr>
          <w:rFonts w:ascii="Georgia" w:hAnsi="Georgia"/>
          <w:sz w:val="24"/>
          <w:szCs w:val="24"/>
        </w:rPr>
        <w:t>,</w:t>
      </w:r>
      <w:r w:rsidRPr="00C44AAA">
        <w:rPr>
          <w:rFonts w:ascii="Georgia" w:hAnsi="Georgia"/>
          <w:sz w:val="24"/>
          <w:szCs w:val="24"/>
        </w:rPr>
        <w:t xml:space="preserve"> Organización de las Naciones Unidas para la Alimentación y la Agricultura.</w:t>
      </w:r>
    </w:p>
    <w:p w14:paraId="0EC3C428" w14:textId="7133E68C" w:rsidR="003D204C" w:rsidRDefault="00156FE6" w:rsidP="00B051B4">
      <w:pPr>
        <w:spacing w:line="360" w:lineRule="auto"/>
        <w:rPr>
          <w:rFonts w:ascii="Georgia" w:hAnsi="Georgia"/>
          <w:sz w:val="24"/>
          <w:szCs w:val="24"/>
        </w:rPr>
      </w:pPr>
      <w:r w:rsidRPr="00DD556F">
        <w:rPr>
          <w:rFonts w:ascii="Georgia" w:hAnsi="Georgia"/>
          <w:sz w:val="24"/>
          <w:szCs w:val="24"/>
        </w:rPr>
        <w:t>Maldonado, J., &amp; Sandoval, M. (2021)</w:t>
      </w:r>
      <w:r w:rsidR="00DD556F">
        <w:rPr>
          <w:rFonts w:ascii="Georgia" w:hAnsi="Georgia"/>
          <w:sz w:val="24"/>
          <w:szCs w:val="24"/>
        </w:rPr>
        <w:t>,</w:t>
      </w:r>
      <w:r w:rsidRPr="00156FE6">
        <w:rPr>
          <w:rFonts w:ascii="Georgia" w:hAnsi="Georgia"/>
          <w:sz w:val="24"/>
          <w:szCs w:val="24"/>
        </w:rPr>
        <w:t xml:space="preserve"> Evaluación de la aceptación de tecnologías de información en pequeñas empresas comerciales mediante la escala Likert</w:t>
      </w:r>
      <w:r w:rsidR="00DD556F">
        <w:rPr>
          <w:rFonts w:ascii="Georgia" w:hAnsi="Georgia"/>
          <w:sz w:val="24"/>
          <w:szCs w:val="24"/>
        </w:rPr>
        <w:t>,</w:t>
      </w:r>
      <w:r w:rsidRPr="00156FE6">
        <w:rPr>
          <w:rFonts w:ascii="Georgia" w:hAnsi="Georgia"/>
          <w:sz w:val="24"/>
          <w:szCs w:val="24"/>
        </w:rPr>
        <w:t xml:space="preserve"> Revista Iberoamericana de Sistemas, Cibernética e Informática, 18(2), 45–58.</w:t>
      </w:r>
    </w:p>
    <w:sectPr w:rsidR="003D204C">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7AEB1" w14:textId="77777777" w:rsidR="004A5FCA" w:rsidRDefault="004A5FCA" w:rsidP="000651E9">
      <w:pPr>
        <w:spacing w:after="0" w:line="240" w:lineRule="auto"/>
      </w:pPr>
      <w:r>
        <w:separator/>
      </w:r>
    </w:p>
  </w:endnote>
  <w:endnote w:type="continuationSeparator" w:id="0">
    <w:p w14:paraId="0E92D2C2" w14:textId="77777777" w:rsidR="004A5FCA" w:rsidRDefault="004A5FCA" w:rsidP="000651E9">
      <w:pPr>
        <w:spacing w:after="0" w:line="240" w:lineRule="auto"/>
      </w:pPr>
      <w:r>
        <w:continuationSeparator/>
      </w:r>
    </w:p>
  </w:endnote>
  <w:endnote w:type="continuationNotice" w:id="1">
    <w:p w14:paraId="3068B244" w14:textId="77777777" w:rsidR="004A5FCA" w:rsidRDefault="004A5F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577120"/>
      <w:docPartObj>
        <w:docPartGallery w:val="Page Numbers (Bottom of Page)"/>
        <w:docPartUnique/>
      </w:docPartObj>
    </w:sdtPr>
    <w:sdtEndPr/>
    <w:sdtContent>
      <w:p w14:paraId="12B3C0F0" w14:textId="77777777" w:rsidR="000651E9" w:rsidRDefault="000651E9">
        <w:pPr>
          <w:pStyle w:val="Piedepgina"/>
          <w:jc w:val="right"/>
        </w:pPr>
      </w:p>
      <w:p w14:paraId="07B1DE25" w14:textId="358A38DA" w:rsidR="000651E9" w:rsidRDefault="000651E9">
        <w:pPr>
          <w:pStyle w:val="Piedepgina"/>
          <w:jc w:val="right"/>
        </w:pPr>
        <w:r>
          <w:fldChar w:fldCharType="begin"/>
        </w:r>
        <w:r>
          <w:instrText>PAGE   \* MERGEFORMAT</w:instrText>
        </w:r>
        <w:r>
          <w:fldChar w:fldCharType="separate"/>
        </w:r>
        <w:r>
          <w:rPr>
            <w:lang w:val="es-ES"/>
          </w:rPr>
          <w:t>2</w:t>
        </w:r>
        <w:r>
          <w:fldChar w:fldCharType="end"/>
        </w:r>
      </w:p>
    </w:sdtContent>
  </w:sdt>
  <w:p w14:paraId="3EFD2D75" w14:textId="77777777" w:rsidR="000651E9" w:rsidRDefault="000651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DE22F" w14:textId="77777777" w:rsidR="004A5FCA" w:rsidRDefault="004A5FCA" w:rsidP="000651E9">
      <w:pPr>
        <w:spacing w:after="0" w:line="240" w:lineRule="auto"/>
      </w:pPr>
      <w:r>
        <w:separator/>
      </w:r>
    </w:p>
  </w:footnote>
  <w:footnote w:type="continuationSeparator" w:id="0">
    <w:p w14:paraId="4CA6EFAA" w14:textId="77777777" w:rsidR="004A5FCA" w:rsidRDefault="004A5FCA" w:rsidP="000651E9">
      <w:pPr>
        <w:spacing w:after="0" w:line="240" w:lineRule="auto"/>
      </w:pPr>
      <w:r>
        <w:continuationSeparator/>
      </w:r>
    </w:p>
  </w:footnote>
  <w:footnote w:type="continuationNotice" w:id="1">
    <w:p w14:paraId="65B01B38" w14:textId="77777777" w:rsidR="004A5FCA" w:rsidRDefault="004A5FC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F3833"/>
    <w:multiLevelType w:val="multilevel"/>
    <w:tmpl w:val="9440E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7B5E7C"/>
    <w:multiLevelType w:val="multilevel"/>
    <w:tmpl w:val="F97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EE8"/>
    <w:rsid w:val="00014796"/>
    <w:rsid w:val="000210A7"/>
    <w:rsid w:val="00030CEF"/>
    <w:rsid w:val="000330DD"/>
    <w:rsid w:val="000355FF"/>
    <w:rsid w:val="00036945"/>
    <w:rsid w:val="000441B5"/>
    <w:rsid w:val="000651E9"/>
    <w:rsid w:val="0007424C"/>
    <w:rsid w:val="00076470"/>
    <w:rsid w:val="0008398F"/>
    <w:rsid w:val="000A3B65"/>
    <w:rsid w:val="000A49FD"/>
    <w:rsid w:val="000C4241"/>
    <w:rsid w:val="000C755E"/>
    <w:rsid w:val="000E0C89"/>
    <w:rsid w:val="000E5F2F"/>
    <w:rsid w:val="00107E71"/>
    <w:rsid w:val="0012347F"/>
    <w:rsid w:val="001239B3"/>
    <w:rsid w:val="00156FE6"/>
    <w:rsid w:val="0016198C"/>
    <w:rsid w:val="00163373"/>
    <w:rsid w:val="00164855"/>
    <w:rsid w:val="0017743C"/>
    <w:rsid w:val="00186EEB"/>
    <w:rsid w:val="001B4292"/>
    <w:rsid w:val="001B4F3A"/>
    <w:rsid w:val="001B605F"/>
    <w:rsid w:val="001B7D95"/>
    <w:rsid w:val="001D1FDC"/>
    <w:rsid w:val="001E0622"/>
    <w:rsid w:val="001F34B0"/>
    <w:rsid w:val="001F3538"/>
    <w:rsid w:val="002040E6"/>
    <w:rsid w:val="00222C0F"/>
    <w:rsid w:val="002241D4"/>
    <w:rsid w:val="002476DB"/>
    <w:rsid w:val="00267F14"/>
    <w:rsid w:val="0027059E"/>
    <w:rsid w:val="002732A4"/>
    <w:rsid w:val="00281710"/>
    <w:rsid w:val="00287744"/>
    <w:rsid w:val="00291B6E"/>
    <w:rsid w:val="002A04F6"/>
    <w:rsid w:val="002A568B"/>
    <w:rsid w:val="002A5EC0"/>
    <w:rsid w:val="002B2150"/>
    <w:rsid w:val="002B3E8C"/>
    <w:rsid w:val="002B4356"/>
    <w:rsid w:val="002B7198"/>
    <w:rsid w:val="002D5EF7"/>
    <w:rsid w:val="002F45F6"/>
    <w:rsid w:val="003100D3"/>
    <w:rsid w:val="003135E8"/>
    <w:rsid w:val="00320139"/>
    <w:rsid w:val="00320BC2"/>
    <w:rsid w:val="00325894"/>
    <w:rsid w:val="0033084A"/>
    <w:rsid w:val="003310FE"/>
    <w:rsid w:val="0033397F"/>
    <w:rsid w:val="00344FB3"/>
    <w:rsid w:val="0037496B"/>
    <w:rsid w:val="003803DB"/>
    <w:rsid w:val="00385074"/>
    <w:rsid w:val="00391A12"/>
    <w:rsid w:val="0039605C"/>
    <w:rsid w:val="003A6804"/>
    <w:rsid w:val="003B3F04"/>
    <w:rsid w:val="003B50F5"/>
    <w:rsid w:val="003C53DA"/>
    <w:rsid w:val="003C7B61"/>
    <w:rsid w:val="003D1941"/>
    <w:rsid w:val="003D204C"/>
    <w:rsid w:val="003E4785"/>
    <w:rsid w:val="003F1247"/>
    <w:rsid w:val="003F337C"/>
    <w:rsid w:val="003F4941"/>
    <w:rsid w:val="00404224"/>
    <w:rsid w:val="00412D37"/>
    <w:rsid w:val="00413DD2"/>
    <w:rsid w:val="00417B74"/>
    <w:rsid w:val="0042182F"/>
    <w:rsid w:val="0043069D"/>
    <w:rsid w:val="004331BA"/>
    <w:rsid w:val="004461FD"/>
    <w:rsid w:val="00452999"/>
    <w:rsid w:val="0045765E"/>
    <w:rsid w:val="00457D16"/>
    <w:rsid w:val="00465961"/>
    <w:rsid w:val="00475563"/>
    <w:rsid w:val="00477F82"/>
    <w:rsid w:val="0049308E"/>
    <w:rsid w:val="004931D5"/>
    <w:rsid w:val="004A0824"/>
    <w:rsid w:val="004A5FCA"/>
    <w:rsid w:val="004B003B"/>
    <w:rsid w:val="004D5609"/>
    <w:rsid w:val="004D5B77"/>
    <w:rsid w:val="004E4EA5"/>
    <w:rsid w:val="004F02D2"/>
    <w:rsid w:val="004F438E"/>
    <w:rsid w:val="00501C9E"/>
    <w:rsid w:val="005142C9"/>
    <w:rsid w:val="00514C74"/>
    <w:rsid w:val="00537805"/>
    <w:rsid w:val="00550C5A"/>
    <w:rsid w:val="005610D9"/>
    <w:rsid w:val="00582C72"/>
    <w:rsid w:val="0059716F"/>
    <w:rsid w:val="005A18E1"/>
    <w:rsid w:val="005B28D4"/>
    <w:rsid w:val="005B6DEB"/>
    <w:rsid w:val="005C5725"/>
    <w:rsid w:val="005D1AFD"/>
    <w:rsid w:val="005D5769"/>
    <w:rsid w:val="005E1A95"/>
    <w:rsid w:val="005F1B52"/>
    <w:rsid w:val="006013E4"/>
    <w:rsid w:val="00602D6F"/>
    <w:rsid w:val="00607EF5"/>
    <w:rsid w:val="00610FEF"/>
    <w:rsid w:val="00616AB8"/>
    <w:rsid w:val="00616AE5"/>
    <w:rsid w:val="00620E2A"/>
    <w:rsid w:val="00630AF0"/>
    <w:rsid w:val="00634E5A"/>
    <w:rsid w:val="00635341"/>
    <w:rsid w:val="00640D3E"/>
    <w:rsid w:val="00644FE2"/>
    <w:rsid w:val="006556EC"/>
    <w:rsid w:val="00660720"/>
    <w:rsid w:val="006620D7"/>
    <w:rsid w:val="006673AB"/>
    <w:rsid w:val="00670B43"/>
    <w:rsid w:val="0068195B"/>
    <w:rsid w:val="00687F36"/>
    <w:rsid w:val="006927C9"/>
    <w:rsid w:val="00694F57"/>
    <w:rsid w:val="006A4880"/>
    <w:rsid w:val="006B1BEA"/>
    <w:rsid w:val="006B1ED3"/>
    <w:rsid w:val="006B3EA8"/>
    <w:rsid w:val="006C40B4"/>
    <w:rsid w:val="006D264E"/>
    <w:rsid w:val="006E3313"/>
    <w:rsid w:val="006F1E19"/>
    <w:rsid w:val="006F3A28"/>
    <w:rsid w:val="006F63E3"/>
    <w:rsid w:val="00702657"/>
    <w:rsid w:val="00703A65"/>
    <w:rsid w:val="00706261"/>
    <w:rsid w:val="007074BA"/>
    <w:rsid w:val="00711006"/>
    <w:rsid w:val="00711A2B"/>
    <w:rsid w:val="00713434"/>
    <w:rsid w:val="00716E84"/>
    <w:rsid w:val="00722C73"/>
    <w:rsid w:val="007539B8"/>
    <w:rsid w:val="0075509D"/>
    <w:rsid w:val="00763D8E"/>
    <w:rsid w:val="00766FB8"/>
    <w:rsid w:val="007773CA"/>
    <w:rsid w:val="00782103"/>
    <w:rsid w:val="00783E76"/>
    <w:rsid w:val="0078708D"/>
    <w:rsid w:val="0079257C"/>
    <w:rsid w:val="007A34CE"/>
    <w:rsid w:val="007C0BA4"/>
    <w:rsid w:val="007C5484"/>
    <w:rsid w:val="007C6FA5"/>
    <w:rsid w:val="007E0295"/>
    <w:rsid w:val="007E3646"/>
    <w:rsid w:val="007F4699"/>
    <w:rsid w:val="007F737A"/>
    <w:rsid w:val="008074E5"/>
    <w:rsid w:val="00813175"/>
    <w:rsid w:val="00817077"/>
    <w:rsid w:val="00822CE6"/>
    <w:rsid w:val="008310F9"/>
    <w:rsid w:val="008367CC"/>
    <w:rsid w:val="00836A7C"/>
    <w:rsid w:val="008377F7"/>
    <w:rsid w:val="0084500D"/>
    <w:rsid w:val="00847F73"/>
    <w:rsid w:val="0086298A"/>
    <w:rsid w:val="00864F96"/>
    <w:rsid w:val="00866F98"/>
    <w:rsid w:val="008810B6"/>
    <w:rsid w:val="00882023"/>
    <w:rsid w:val="008827B6"/>
    <w:rsid w:val="0088694A"/>
    <w:rsid w:val="00890AD6"/>
    <w:rsid w:val="008959C3"/>
    <w:rsid w:val="008A64CB"/>
    <w:rsid w:val="008A67A7"/>
    <w:rsid w:val="008C6F61"/>
    <w:rsid w:val="008D1DB5"/>
    <w:rsid w:val="008D258A"/>
    <w:rsid w:val="008E23F0"/>
    <w:rsid w:val="008F36AA"/>
    <w:rsid w:val="008F5A44"/>
    <w:rsid w:val="00900E02"/>
    <w:rsid w:val="00904F86"/>
    <w:rsid w:val="0090504B"/>
    <w:rsid w:val="0092662A"/>
    <w:rsid w:val="00927A38"/>
    <w:rsid w:val="00930268"/>
    <w:rsid w:val="0096493F"/>
    <w:rsid w:val="009737B4"/>
    <w:rsid w:val="00994386"/>
    <w:rsid w:val="009B1D69"/>
    <w:rsid w:val="009B6A51"/>
    <w:rsid w:val="009B76C7"/>
    <w:rsid w:val="009B7F08"/>
    <w:rsid w:val="009C772C"/>
    <w:rsid w:val="009D24C6"/>
    <w:rsid w:val="009D2672"/>
    <w:rsid w:val="009D5EF8"/>
    <w:rsid w:val="009F2852"/>
    <w:rsid w:val="00A01555"/>
    <w:rsid w:val="00A05127"/>
    <w:rsid w:val="00A05441"/>
    <w:rsid w:val="00A13896"/>
    <w:rsid w:val="00A13D73"/>
    <w:rsid w:val="00A1401D"/>
    <w:rsid w:val="00A16B43"/>
    <w:rsid w:val="00A238F5"/>
    <w:rsid w:val="00A31198"/>
    <w:rsid w:val="00A3173C"/>
    <w:rsid w:val="00A36E48"/>
    <w:rsid w:val="00A41FFD"/>
    <w:rsid w:val="00A4695F"/>
    <w:rsid w:val="00A54049"/>
    <w:rsid w:val="00A62CEE"/>
    <w:rsid w:val="00A71103"/>
    <w:rsid w:val="00A72A98"/>
    <w:rsid w:val="00AA701B"/>
    <w:rsid w:val="00AB66FB"/>
    <w:rsid w:val="00AC5C47"/>
    <w:rsid w:val="00AC61AD"/>
    <w:rsid w:val="00AD6099"/>
    <w:rsid w:val="00AF17BC"/>
    <w:rsid w:val="00AF3787"/>
    <w:rsid w:val="00B0336B"/>
    <w:rsid w:val="00B051B4"/>
    <w:rsid w:val="00B1484F"/>
    <w:rsid w:val="00B22242"/>
    <w:rsid w:val="00B23E32"/>
    <w:rsid w:val="00B24B9E"/>
    <w:rsid w:val="00B30A5A"/>
    <w:rsid w:val="00B31B9C"/>
    <w:rsid w:val="00B43226"/>
    <w:rsid w:val="00B43673"/>
    <w:rsid w:val="00B46665"/>
    <w:rsid w:val="00B54BC7"/>
    <w:rsid w:val="00B55D3C"/>
    <w:rsid w:val="00B57C68"/>
    <w:rsid w:val="00B75902"/>
    <w:rsid w:val="00B82BA3"/>
    <w:rsid w:val="00B83D43"/>
    <w:rsid w:val="00B96FB1"/>
    <w:rsid w:val="00BA010B"/>
    <w:rsid w:val="00BA7E2C"/>
    <w:rsid w:val="00BB2A67"/>
    <w:rsid w:val="00BC272F"/>
    <w:rsid w:val="00BC5D54"/>
    <w:rsid w:val="00BC6F3E"/>
    <w:rsid w:val="00BD14BC"/>
    <w:rsid w:val="00BD63C3"/>
    <w:rsid w:val="00BE17DF"/>
    <w:rsid w:val="00BE5302"/>
    <w:rsid w:val="00BE56A3"/>
    <w:rsid w:val="00C00EE8"/>
    <w:rsid w:val="00C423CD"/>
    <w:rsid w:val="00C43069"/>
    <w:rsid w:val="00C44AAA"/>
    <w:rsid w:val="00C45AE3"/>
    <w:rsid w:val="00C6523E"/>
    <w:rsid w:val="00C7207F"/>
    <w:rsid w:val="00C7586B"/>
    <w:rsid w:val="00C77BC3"/>
    <w:rsid w:val="00C94A55"/>
    <w:rsid w:val="00CA348F"/>
    <w:rsid w:val="00CA65F7"/>
    <w:rsid w:val="00CB0642"/>
    <w:rsid w:val="00CB75FF"/>
    <w:rsid w:val="00CB79BC"/>
    <w:rsid w:val="00CE283B"/>
    <w:rsid w:val="00CF3B4B"/>
    <w:rsid w:val="00D157C6"/>
    <w:rsid w:val="00D25E5B"/>
    <w:rsid w:val="00D2647C"/>
    <w:rsid w:val="00D2772E"/>
    <w:rsid w:val="00D44956"/>
    <w:rsid w:val="00D5041F"/>
    <w:rsid w:val="00D52FA4"/>
    <w:rsid w:val="00D53E36"/>
    <w:rsid w:val="00D610C2"/>
    <w:rsid w:val="00D64222"/>
    <w:rsid w:val="00D70E02"/>
    <w:rsid w:val="00D71830"/>
    <w:rsid w:val="00D7606F"/>
    <w:rsid w:val="00D76882"/>
    <w:rsid w:val="00D77C70"/>
    <w:rsid w:val="00D81E71"/>
    <w:rsid w:val="00D83A6D"/>
    <w:rsid w:val="00D91D2F"/>
    <w:rsid w:val="00DC5E96"/>
    <w:rsid w:val="00DD1743"/>
    <w:rsid w:val="00DD556F"/>
    <w:rsid w:val="00DD6C08"/>
    <w:rsid w:val="00DD7D89"/>
    <w:rsid w:val="00DE283E"/>
    <w:rsid w:val="00DE4902"/>
    <w:rsid w:val="00DF3216"/>
    <w:rsid w:val="00E01616"/>
    <w:rsid w:val="00E043E8"/>
    <w:rsid w:val="00E05DF5"/>
    <w:rsid w:val="00E12BC0"/>
    <w:rsid w:val="00E2657A"/>
    <w:rsid w:val="00E306D1"/>
    <w:rsid w:val="00E3534D"/>
    <w:rsid w:val="00E52825"/>
    <w:rsid w:val="00E54AF7"/>
    <w:rsid w:val="00E557FD"/>
    <w:rsid w:val="00E63E77"/>
    <w:rsid w:val="00E64479"/>
    <w:rsid w:val="00E64890"/>
    <w:rsid w:val="00E65604"/>
    <w:rsid w:val="00E8429A"/>
    <w:rsid w:val="00E84985"/>
    <w:rsid w:val="00E9004E"/>
    <w:rsid w:val="00E93821"/>
    <w:rsid w:val="00EA1A02"/>
    <w:rsid w:val="00EC0C62"/>
    <w:rsid w:val="00ED1921"/>
    <w:rsid w:val="00EE30F5"/>
    <w:rsid w:val="00EE4347"/>
    <w:rsid w:val="00EF72CD"/>
    <w:rsid w:val="00F016BE"/>
    <w:rsid w:val="00F07DFF"/>
    <w:rsid w:val="00F15233"/>
    <w:rsid w:val="00F1695F"/>
    <w:rsid w:val="00F24B7D"/>
    <w:rsid w:val="00F41BB0"/>
    <w:rsid w:val="00F42A06"/>
    <w:rsid w:val="00F443C0"/>
    <w:rsid w:val="00F54347"/>
    <w:rsid w:val="00F64E47"/>
    <w:rsid w:val="00F771C3"/>
    <w:rsid w:val="00F8248E"/>
    <w:rsid w:val="00F85CF1"/>
    <w:rsid w:val="00F867C9"/>
    <w:rsid w:val="00F869FF"/>
    <w:rsid w:val="00F91C57"/>
    <w:rsid w:val="00F94C7E"/>
    <w:rsid w:val="00F95E79"/>
    <w:rsid w:val="00F96617"/>
    <w:rsid w:val="00F97D41"/>
    <w:rsid w:val="00FB5A05"/>
    <w:rsid w:val="00FC5616"/>
    <w:rsid w:val="00FE3611"/>
    <w:rsid w:val="00FE55B9"/>
    <w:rsid w:val="00FF7D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5742"/>
  <w15:chartTrackingRefBased/>
  <w15:docId w15:val="{6DC8B311-C52A-480F-9AFD-B0AF5E81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C6FA5"/>
    <w:pPr>
      <w:spacing w:before="100" w:beforeAutospacing="1" w:after="100" w:afterAutospacing="1" w:line="240" w:lineRule="auto"/>
      <w:outlineLvl w:val="1"/>
    </w:pPr>
    <w:rPr>
      <w:rFonts w:ascii="Times New Roman" w:eastAsia="Times New Roman" w:hAnsi="Times New Roman" w:cs="Times New Roman"/>
      <w:b/>
      <w:bCs/>
      <w:sz w:val="36"/>
      <w:szCs w:val="36"/>
      <w:lang w:eastAsia="es-NI"/>
    </w:rPr>
  </w:style>
  <w:style w:type="paragraph" w:styleId="Ttulo3">
    <w:name w:val="heading 3"/>
    <w:basedOn w:val="Normal"/>
    <w:link w:val="Ttulo3Car"/>
    <w:uiPriority w:val="9"/>
    <w:qFormat/>
    <w:rsid w:val="007C6FA5"/>
    <w:pPr>
      <w:spacing w:before="100" w:beforeAutospacing="1" w:after="100" w:afterAutospacing="1" w:line="240" w:lineRule="auto"/>
      <w:outlineLvl w:val="2"/>
    </w:pPr>
    <w:rPr>
      <w:rFonts w:ascii="Times New Roman" w:eastAsia="Times New Roman" w:hAnsi="Times New Roman" w:cs="Times New Roman"/>
      <w:b/>
      <w:bCs/>
      <w:sz w:val="27"/>
      <w:szCs w:val="27"/>
      <w:lang w:eastAsia="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00EE8"/>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Hipervnculo">
    <w:name w:val="Hyperlink"/>
    <w:basedOn w:val="Fuentedeprrafopredeter"/>
    <w:uiPriority w:val="99"/>
    <w:semiHidden/>
    <w:unhideWhenUsed/>
    <w:rsid w:val="009F2852"/>
    <w:rPr>
      <w:color w:val="0000FF"/>
      <w:u w:val="single"/>
    </w:rPr>
  </w:style>
  <w:style w:type="table" w:styleId="Tablaconcuadrcula">
    <w:name w:val="Table Grid"/>
    <w:basedOn w:val="Tablanormal"/>
    <w:uiPriority w:val="39"/>
    <w:rsid w:val="00035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B31B9C"/>
    <w:rPr>
      <w:color w:val="954F72" w:themeColor="followedHyperlink"/>
      <w:u w:val="single"/>
    </w:rPr>
  </w:style>
  <w:style w:type="character" w:styleId="nfasis">
    <w:name w:val="Emphasis"/>
    <w:basedOn w:val="Fuentedeprrafopredeter"/>
    <w:uiPriority w:val="20"/>
    <w:qFormat/>
    <w:rsid w:val="00B31B9C"/>
    <w:rPr>
      <w:i/>
      <w:iCs/>
    </w:rPr>
  </w:style>
  <w:style w:type="character" w:customStyle="1" w:styleId="citation-30">
    <w:name w:val="citation-30"/>
    <w:basedOn w:val="Fuentedeprrafopredeter"/>
    <w:rsid w:val="00B31B9C"/>
  </w:style>
  <w:style w:type="character" w:customStyle="1" w:styleId="citation-28">
    <w:name w:val="citation-28"/>
    <w:basedOn w:val="Fuentedeprrafopredeter"/>
    <w:rsid w:val="00B31B9C"/>
  </w:style>
  <w:style w:type="character" w:customStyle="1" w:styleId="citation-27">
    <w:name w:val="citation-27"/>
    <w:basedOn w:val="Fuentedeprrafopredeter"/>
    <w:rsid w:val="00B31B9C"/>
  </w:style>
  <w:style w:type="character" w:customStyle="1" w:styleId="citation-26">
    <w:name w:val="citation-26"/>
    <w:basedOn w:val="Fuentedeprrafopredeter"/>
    <w:rsid w:val="00B31B9C"/>
  </w:style>
  <w:style w:type="character" w:customStyle="1" w:styleId="citation-25">
    <w:name w:val="citation-25"/>
    <w:basedOn w:val="Fuentedeprrafopredeter"/>
    <w:rsid w:val="00B31B9C"/>
  </w:style>
  <w:style w:type="character" w:customStyle="1" w:styleId="Ttulo2Car">
    <w:name w:val="Título 2 Car"/>
    <w:basedOn w:val="Fuentedeprrafopredeter"/>
    <w:link w:val="Ttulo2"/>
    <w:uiPriority w:val="9"/>
    <w:rsid w:val="007C6FA5"/>
    <w:rPr>
      <w:rFonts w:ascii="Times New Roman" w:eastAsia="Times New Roman" w:hAnsi="Times New Roman" w:cs="Times New Roman"/>
      <w:b/>
      <w:bCs/>
      <w:sz w:val="36"/>
      <w:szCs w:val="36"/>
      <w:lang w:eastAsia="es-NI"/>
    </w:rPr>
  </w:style>
  <w:style w:type="character" w:customStyle="1" w:styleId="Ttulo3Car">
    <w:name w:val="Título 3 Car"/>
    <w:basedOn w:val="Fuentedeprrafopredeter"/>
    <w:link w:val="Ttulo3"/>
    <w:uiPriority w:val="9"/>
    <w:rsid w:val="007C6FA5"/>
    <w:rPr>
      <w:rFonts w:ascii="Times New Roman" w:eastAsia="Times New Roman" w:hAnsi="Times New Roman" w:cs="Times New Roman"/>
      <w:b/>
      <w:bCs/>
      <w:sz w:val="27"/>
      <w:szCs w:val="27"/>
      <w:lang w:eastAsia="es-NI"/>
    </w:rPr>
  </w:style>
  <w:style w:type="character" w:customStyle="1" w:styleId="math-inline">
    <w:name w:val="math-inline"/>
    <w:basedOn w:val="Fuentedeprrafopredeter"/>
    <w:rsid w:val="007C6FA5"/>
  </w:style>
  <w:style w:type="character" w:styleId="Textodelmarcadordeposicin">
    <w:name w:val="Placeholder Text"/>
    <w:basedOn w:val="Fuentedeprrafopredeter"/>
    <w:uiPriority w:val="99"/>
    <w:semiHidden/>
    <w:rsid w:val="007C6FA5"/>
    <w:rPr>
      <w:color w:val="808080"/>
    </w:rPr>
  </w:style>
  <w:style w:type="paragraph" w:styleId="Encabezado">
    <w:name w:val="header"/>
    <w:basedOn w:val="Normal"/>
    <w:link w:val="EncabezadoCar"/>
    <w:uiPriority w:val="99"/>
    <w:unhideWhenUsed/>
    <w:rsid w:val="000651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51E9"/>
  </w:style>
  <w:style w:type="paragraph" w:styleId="Piedepgina">
    <w:name w:val="footer"/>
    <w:basedOn w:val="Normal"/>
    <w:link w:val="PiedepginaCar"/>
    <w:uiPriority w:val="99"/>
    <w:unhideWhenUsed/>
    <w:rsid w:val="000651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5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61155">
      <w:bodyDiv w:val="1"/>
      <w:marLeft w:val="0"/>
      <w:marRight w:val="0"/>
      <w:marTop w:val="0"/>
      <w:marBottom w:val="0"/>
      <w:divBdr>
        <w:top w:val="none" w:sz="0" w:space="0" w:color="auto"/>
        <w:left w:val="none" w:sz="0" w:space="0" w:color="auto"/>
        <w:bottom w:val="none" w:sz="0" w:space="0" w:color="auto"/>
        <w:right w:val="none" w:sz="0" w:space="0" w:color="auto"/>
      </w:divBdr>
    </w:div>
    <w:div w:id="369695423">
      <w:bodyDiv w:val="1"/>
      <w:marLeft w:val="0"/>
      <w:marRight w:val="0"/>
      <w:marTop w:val="0"/>
      <w:marBottom w:val="0"/>
      <w:divBdr>
        <w:top w:val="none" w:sz="0" w:space="0" w:color="auto"/>
        <w:left w:val="none" w:sz="0" w:space="0" w:color="auto"/>
        <w:bottom w:val="none" w:sz="0" w:space="0" w:color="auto"/>
        <w:right w:val="none" w:sz="0" w:space="0" w:color="auto"/>
      </w:divBdr>
    </w:div>
    <w:div w:id="411270199">
      <w:bodyDiv w:val="1"/>
      <w:marLeft w:val="0"/>
      <w:marRight w:val="0"/>
      <w:marTop w:val="0"/>
      <w:marBottom w:val="0"/>
      <w:divBdr>
        <w:top w:val="none" w:sz="0" w:space="0" w:color="auto"/>
        <w:left w:val="none" w:sz="0" w:space="0" w:color="auto"/>
        <w:bottom w:val="none" w:sz="0" w:space="0" w:color="auto"/>
        <w:right w:val="none" w:sz="0" w:space="0" w:color="auto"/>
      </w:divBdr>
    </w:div>
    <w:div w:id="431710975">
      <w:bodyDiv w:val="1"/>
      <w:marLeft w:val="0"/>
      <w:marRight w:val="0"/>
      <w:marTop w:val="0"/>
      <w:marBottom w:val="0"/>
      <w:divBdr>
        <w:top w:val="none" w:sz="0" w:space="0" w:color="auto"/>
        <w:left w:val="none" w:sz="0" w:space="0" w:color="auto"/>
        <w:bottom w:val="none" w:sz="0" w:space="0" w:color="auto"/>
        <w:right w:val="none" w:sz="0" w:space="0" w:color="auto"/>
      </w:divBdr>
    </w:div>
    <w:div w:id="438259010">
      <w:bodyDiv w:val="1"/>
      <w:marLeft w:val="0"/>
      <w:marRight w:val="0"/>
      <w:marTop w:val="0"/>
      <w:marBottom w:val="0"/>
      <w:divBdr>
        <w:top w:val="none" w:sz="0" w:space="0" w:color="auto"/>
        <w:left w:val="none" w:sz="0" w:space="0" w:color="auto"/>
        <w:bottom w:val="none" w:sz="0" w:space="0" w:color="auto"/>
        <w:right w:val="none" w:sz="0" w:space="0" w:color="auto"/>
      </w:divBdr>
    </w:div>
    <w:div w:id="447436754">
      <w:bodyDiv w:val="1"/>
      <w:marLeft w:val="0"/>
      <w:marRight w:val="0"/>
      <w:marTop w:val="0"/>
      <w:marBottom w:val="0"/>
      <w:divBdr>
        <w:top w:val="none" w:sz="0" w:space="0" w:color="auto"/>
        <w:left w:val="none" w:sz="0" w:space="0" w:color="auto"/>
        <w:bottom w:val="none" w:sz="0" w:space="0" w:color="auto"/>
        <w:right w:val="none" w:sz="0" w:space="0" w:color="auto"/>
      </w:divBdr>
    </w:div>
    <w:div w:id="563294434">
      <w:bodyDiv w:val="1"/>
      <w:marLeft w:val="0"/>
      <w:marRight w:val="0"/>
      <w:marTop w:val="0"/>
      <w:marBottom w:val="0"/>
      <w:divBdr>
        <w:top w:val="none" w:sz="0" w:space="0" w:color="auto"/>
        <w:left w:val="none" w:sz="0" w:space="0" w:color="auto"/>
        <w:bottom w:val="none" w:sz="0" w:space="0" w:color="auto"/>
        <w:right w:val="none" w:sz="0" w:space="0" w:color="auto"/>
      </w:divBdr>
    </w:div>
    <w:div w:id="587545301">
      <w:bodyDiv w:val="1"/>
      <w:marLeft w:val="0"/>
      <w:marRight w:val="0"/>
      <w:marTop w:val="0"/>
      <w:marBottom w:val="0"/>
      <w:divBdr>
        <w:top w:val="none" w:sz="0" w:space="0" w:color="auto"/>
        <w:left w:val="none" w:sz="0" w:space="0" w:color="auto"/>
        <w:bottom w:val="none" w:sz="0" w:space="0" w:color="auto"/>
        <w:right w:val="none" w:sz="0" w:space="0" w:color="auto"/>
      </w:divBdr>
    </w:div>
    <w:div w:id="659575016">
      <w:bodyDiv w:val="1"/>
      <w:marLeft w:val="0"/>
      <w:marRight w:val="0"/>
      <w:marTop w:val="0"/>
      <w:marBottom w:val="0"/>
      <w:divBdr>
        <w:top w:val="none" w:sz="0" w:space="0" w:color="auto"/>
        <w:left w:val="none" w:sz="0" w:space="0" w:color="auto"/>
        <w:bottom w:val="none" w:sz="0" w:space="0" w:color="auto"/>
        <w:right w:val="none" w:sz="0" w:space="0" w:color="auto"/>
      </w:divBdr>
    </w:div>
    <w:div w:id="821853424">
      <w:bodyDiv w:val="1"/>
      <w:marLeft w:val="0"/>
      <w:marRight w:val="0"/>
      <w:marTop w:val="0"/>
      <w:marBottom w:val="0"/>
      <w:divBdr>
        <w:top w:val="none" w:sz="0" w:space="0" w:color="auto"/>
        <w:left w:val="none" w:sz="0" w:space="0" w:color="auto"/>
        <w:bottom w:val="none" w:sz="0" w:space="0" w:color="auto"/>
        <w:right w:val="none" w:sz="0" w:space="0" w:color="auto"/>
      </w:divBdr>
    </w:div>
    <w:div w:id="906644178">
      <w:bodyDiv w:val="1"/>
      <w:marLeft w:val="0"/>
      <w:marRight w:val="0"/>
      <w:marTop w:val="0"/>
      <w:marBottom w:val="0"/>
      <w:divBdr>
        <w:top w:val="none" w:sz="0" w:space="0" w:color="auto"/>
        <w:left w:val="none" w:sz="0" w:space="0" w:color="auto"/>
        <w:bottom w:val="none" w:sz="0" w:space="0" w:color="auto"/>
        <w:right w:val="none" w:sz="0" w:space="0" w:color="auto"/>
      </w:divBdr>
    </w:div>
    <w:div w:id="1158570968">
      <w:bodyDiv w:val="1"/>
      <w:marLeft w:val="0"/>
      <w:marRight w:val="0"/>
      <w:marTop w:val="0"/>
      <w:marBottom w:val="0"/>
      <w:divBdr>
        <w:top w:val="none" w:sz="0" w:space="0" w:color="auto"/>
        <w:left w:val="none" w:sz="0" w:space="0" w:color="auto"/>
        <w:bottom w:val="none" w:sz="0" w:space="0" w:color="auto"/>
        <w:right w:val="none" w:sz="0" w:space="0" w:color="auto"/>
      </w:divBdr>
    </w:div>
    <w:div w:id="1176925558">
      <w:bodyDiv w:val="1"/>
      <w:marLeft w:val="0"/>
      <w:marRight w:val="0"/>
      <w:marTop w:val="0"/>
      <w:marBottom w:val="0"/>
      <w:divBdr>
        <w:top w:val="none" w:sz="0" w:space="0" w:color="auto"/>
        <w:left w:val="none" w:sz="0" w:space="0" w:color="auto"/>
        <w:bottom w:val="none" w:sz="0" w:space="0" w:color="auto"/>
        <w:right w:val="none" w:sz="0" w:space="0" w:color="auto"/>
      </w:divBdr>
    </w:div>
    <w:div w:id="1240752413">
      <w:bodyDiv w:val="1"/>
      <w:marLeft w:val="0"/>
      <w:marRight w:val="0"/>
      <w:marTop w:val="0"/>
      <w:marBottom w:val="0"/>
      <w:divBdr>
        <w:top w:val="none" w:sz="0" w:space="0" w:color="auto"/>
        <w:left w:val="none" w:sz="0" w:space="0" w:color="auto"/>
        <w:bottom w:val="none" w:sz="0" w:space="0" w:color="auto"/>
        <w:right w:val="none" w:sz="0" w:space="0" w:color="auto"/>
      </w:divBdr>
    </w:div>
    <w:div w:id="1307590353">
      <w:bodyDiv w:val="1"/>
      <w:marLeft w:val="0"/>
      <w:marRight w:val="0"/>
      <w:marTop w:val="0"/>
      <w:marBottom w:val="0"/>
      <w:divBdr>
        <w:top w:val="none" w:sz="0" w:space="0" w:color="auto"/>
        <w:left w:val="none" w:sz="0" w:space="0" w:color="auto"/>
        <w:bottom w:val="none" w:sz="0" w:space="0" w:color="auto"/>
        <w:right w:val="none" w:sz="0" w:space="0" w:color="auto"/>
      </w:divBdr>
    </w:div>
    <w:div w:id="1437560657">
      <w:bodyDiv w:val="1"/>
      <w:marLeft w:val="0"/>
      <w:marRight w:val="0"/>
      <w:marTop w:val="0"/>
      <w:marBottom w:val="0"/>
      <w:divBdr>
        <w:top w:val="none" w:sz="0" w:space="0" w:color="auto"/>
        <w:left w:val="none" w:sz="0" w:space="0" w:color="auto"/>
        <w:bottom w:val="none" w:sz="0" w:space="0" w:color="auto"/>
        <w:right w:val="none" w:sz="0" w:space="0" w:color="auto"/>
      </w:divBdr>
    </w:div>
    <w:div w:id="203379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5626</Words>
  <Characters>30948</Characters>
  <Application>Microsoft Office Word</Application>
  <DocSecurity>0</DocSecurity>
  <Lines>257</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jose Hayman godoy</dc:creator>
  <cp:keywords/>
  <dc:description/>
  <cp:lastModifiedBy>Bryan jose Hayman godoy</cp:lastModifiedBy>
  <cp:revision>2</cp:revision>
  <dcterms:created xsi:type="dcterms:W3CDTF">2026-10-22T15:41:00Z</dcterms:created>
  <dcterms:modified xsi:type="dcterms:W3CDTF">2026-10-22T15:41:00Z</dcterms:modified>
</cp:coreProperties>
</file>