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 w:eastAsia="微软雅黑" w:cs="Segoe UI"/>
          <w:b/>
          <w:color w:val="1F457A"/>
          <w:sz w:val="44"/>
        </w:rPr>
        <w:t>脑控游戏 · 运动想象在线解码模块</w:t>
      </w:r>
    </w:p>
    <w:p>
      <w:pPr>
        <w:pStyle w:val="Heading2"/>
      </w:pPr>
      <w:r>
        <w:t>需求确认记录（v1.0）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741"/>
      </w:tblPr>
      <w:tblGrid>
        <w:gridCol w:w="3354"/>
        <w:gridCol w:w="5386"/>
      </w:tblGrid>
      <w:tr>
        <w:trPr>
          <w:tblHeader w:val="true"/>
        </w:trPr>
        <w:tc>
          <w:tcPr>
            <w:tcW w:type="dxa" w:w="335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项目信息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项目名称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脑控游戏运动想象在线解码模块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合作企业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翔宇医疗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承担团队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智能医学工程专业大一学生团队（4 人）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文档定位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里程碑 ①（10/13 · W7）过程证据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——记录企业需求的</w:t>
            </w:r>
            <w:r>
              <w:rPr>
                <w:rFonts w:ascii="Segoe UI" w:hAnsi="Segoe UI" w:eastAsia="微软雅黑" w:cs="Segoe UI"/>
                <w:b/>
                <w:sz w:val="20"/>
              </w:rPr>
              <w:t>来源、答复与决策依据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文档状态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v1.0（10/13 首次发布）。</w:t>
            </w:r>
            <w:r>
              <w:rPr>
                <w:rFonts w:ascii="Segoe UI" w:hAnsi="Segoe UI" w:eastAsia="微软雅黑" w:cs="Segoe UI"/>
                <w:b/>
                <w:sz w:val="20"/>
              </w:rPr>
              <w:t>"待确认"栏未答复者均标注了团队默认值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，答复到达后逐条更新并升版本</w:t>
            </w:r>
          </w:p>
        </w:tc>
      </w:tr>
      <w:tr>
        <w:tc>
          <w:tcPr>
            <w:tcW w:type="dxa" w:w="33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配套文件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 w:cs="Consolas"/>
                <w:color w:val="A31D1D"/>
                <w:sz w:val="19"/>
              </w:rPr>
              <w:t>docs/MVP规格说明书.md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（范围与验收）、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docs/项目章程.md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（团队与分工）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这份文件的两个作用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： ① </w:t>
      </w:r>
      <w:r>
        <w:rPr>
          <w:rFonts w:ascii="Segoe UI" w:hAnsi="Segoe UI" w:eastAsia="微软雅黑" w:cs="Segoe UI"/>
          <w:b/>
          <w:color w:val="1F457A"/>
          <w:sz w:val="22"/>
        </w:rPr>
        <w:t>评审证据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——证明"我们真的和企业确认过需求"，而不是自己拍脑袋定的范围； ② </w:t>
      </w:r>
      <w:r>
        <w:rPr>
          <w:rFonts w:ascii="Segoe UI" w:hAnsi="Segoe UI" w:eastAsia="微软雅黑" w:cs="Segoe UI"/>
          <w:b/>
          <w:color w:val="1F457A"/>
          <w:sz w:val="22"/>
        </w:rPr>
        <w:t>沟通台账</w:t>
      </w:r>
      <w:r>
        <w:rPr>
          <w:rFonts w:ascii="Segoe UI" w:hAnsi="Segoe UI" w:eastAsia="微软雅黑" w:cs="Segoe UI"/>
          <w:b/>
          <w:color w:val="1F457A"/>
          <w:sz w:val="22"/>
        </w:rPr>
        <w:t>——企业口头说的每一条都落在这里，避免"当时说好了"的扯皮。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1. 需求确认会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787"/>
      </w:tblPr>
      <w:tblGrid>
        <w:gridCol w:w="3400"/>
        <w:gridCol w:w="5386"/>
      </w:tblGrid>
      <w:tr>
        <w:trPr>
          <w:tblHeader w:val="true"/>
        </w:trPr>
        <w:tc>
          <w:tcPr>
            <w:tcW w:type="dxa" w:w="340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会议名称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MVP 需求确认会（里程碑 ① 必办）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建议时间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10/13（W7）前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，越早越好——它决定后面所有技术选择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建议时长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60 分钟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我方参会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蓝喜阳（主谈）、阎浩文（技术问题）、王释贤（接口问题）、黄凯森（游戏问题）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企业参会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需求方负责人 + 采集设备/技术接口人（</w:t>
            </w:r>
            <w:r>
              <w:rPr>
                <w:rFonts w:ascii="Segoe UI" w:hAnsi="Segoe UI" w:eastAsia="微软雅黑" w:cs="Segoe UI"/>
                <w:b/>
                <w:sz w:val="20"/>
              </w:rPr>
              <w:t>设备接口人最好在场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会议状态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⏳ </w:t>
            </w:r>
            <w:r>
              <w:rPr>
                <w:rFonts w:ascii="Segoe UI" w:hAnsi="Segoe UI" w:eastAsia="微软雅黑" w:cs="Segoe UI"/>
                <w:b/>
                <w:sz w:val="20"/>
              </w:rPr>
              <w:t>未召开</w:t>
            </w:r>
          </w:p>
        </w:tc>
      </w:tr>
      <w:tr>
        <w:tc>
          <w:tcPr>
            <w:tcW w:type="dxa" w:w="340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会议记录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会后 24 h 内整理进本文档，并同步更新《MVP 规格说明书》对应条目</w:t>
            </w:r>
          </w:p>
        </w:tc>
      </w:tr>
    </w:tbl>
    <w:p>
      <w:pPr>
        <w:spacing w:after="40"/>
      </w:pPr>
    </w:p>
    <w:p>
      <w:pPr>
        <w:pStyle w:val="Heading3"/>
      </w:pPr>
      <w:r>
        <w:t>会议议程（60 分钟）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52"/>
      </w:tblPr>
      <w:tblGrid>
        <w:gridCol w:w="1145"/>
        <w:gridCol w:w="5386"/>
        <w:gridCol w:w="2520"/>
      </w:tblGrid>
      <w:tr>
        <w:trPr>
          <w:tblHeader w:val="true"/>
        </w:trPr>
        <w:tc>
          <w:tcPr>
            <w:tcW w:type="dxa" w:w="114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时段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议题</w:t>
            </w:r>
          </w:p>
        </w:tc>
        <w:tc>
          <w:tcPr>
            <w:tcW w:type="dxa" w:w="252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产出</w:t>
            </w:r>
          </w:p>
        </w:tc>
      </w:tr>
      <w:tr>
        <w:tc>
          <w:tcPr>
            <w:tcW w:type="dxa" w:w="11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0–10 min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我方陈述对需求的理解（三件事的优先级，见第 3 节）</w:t>
            </w:r>
          </w:p>
        </w:tc>
        <w:tc>
          <w:tcPr>
            <w:tcW w:type="dxa" w:w="252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企业确认或纠正</w:t>
            </w:r>
          </w:p>
        </w:tc>
      </w:tr>
      <w:tr>
        <w:tc>
          <w:tcPr>
            <w:tcW w:type="dxa" w:w="11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10–30 min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逐条确认第 4 节的 5 个待确认问题</w:t>
            </w:r>
          </w:p>
        </w:tc>
        <w:tc>
          <w:tcPr>
            <w:tcW w:type="dxa" w:w="252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Q1–Q5 有答复</w:t>
            </w:r>
          </w:p>
        </w:tc>
      </w:tr>
      <w:tr>
        <w:tc>
          <w:tcPr>
            <w:tcW w:type="dxa" w:w="11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30–45 min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我方说明"延迟真相"（2 s 窗口，99.9% 是等数据）</w:t>
            </w:r>
          </w:p>
        </w:tc>
        <w:tc>
          <w:tcPr>
            <w:tcW w:type="dxa" w:w="252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企业认可游戏节奏</w:t>
            </w:r>
          </w:p>
        </w:tc>
      </w:tr>
      <w:tr>
        <w:tc>
          <w:tcPr>
            <w:tcW w:type="dxa" w:w="11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45–55 min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确认验收标准与交付形式</w:t>
            </w:r>
          </w:p>
        </w:tc>
        <w:tc>
          <w:tcPr>
            <w:tcW w:type="dxa" w:w="252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写入第 6 节</w:t>
            </w:r>
          </w:p>
        </w:tc>
      </w:tr>
      <w:tr>
        <w:tc>
          <w:tcPr>
            <w:tcW w:type="dxa" w:w="11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55–60 min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下一步与联系人确定</w:t>
            </w:r>
          </w:p>
        </w:tc>
        <w:tc>
          <w:tcPr>
            <w:tcW w:type="dxa" w:w="252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双方接口人互换联系方式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议程第 3 项最重要</w:t>
      </w:r>
      <w:r>
        <w:rPr>
          <w:rFonts w:ascii="Segoe UI" w:hAnsi="Segoe UI" w:eastAsia="微软雅黑" w:cs="Segoe UI"/>
          <w:b/>
          <w:color w:val="1F457A"/>
          <w:sz w:val="22"/>
        </w:rPr>
        <w:t>：一定要让企业理解"反应慢不怪算法"。这一页讲清楚了， 后续就不会被要求"既要高准确率又要极低延迟"——那在物理上是冲突的。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2. 企业原始诉求（我方理解的重述）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8"/>
      </w:tblPr>
      <w:tblGrid>
        <w:gridCol w:w="1134"/>
        <w:gridCol w:w="2761"/>
        <w:gridCol w:w="2924"/>
        <w:gridCol w:w="1134"/>
        <w:gridCol w:w="1134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编号</w:t>
            </w:r>
          </w:p>
        </w:tc>
        <w:tc>
          <w:tcPr>
            <w:tcW w:type="dxa" w:w="276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企业原话 / 材料关键词</w:t>
            </w:r>
          </w:p>
        </w:tc>
        <w:tc>
          <w:tcPr>
            <w:tcW w:type="dxa" w:w="292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我方理解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优先级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归属里程碑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R1</w:t>
            </w:r>
          </w:p>
        </w:tc>
        <w:tc>
          <w:tcPr>
            <w:tcW w:type="dxa" w:w="2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在线数据处理</w:t>
            </w:r>
          </w:p>
        </w:tc>
        <w:tc>
          <w:tcPr>
            <w:tcW w:type="dxa" w:w="29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要"能实时跑"的解码链路，不是离线刷分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★★★★★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② MVP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R2</w:t>
            </w:r>
          </w:p>
        </w:tc>
        <w:tc>
          <w:tcPr>
            <w:tcW w:type="dxa" w:w="2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运动想象解码准确率提升</w:t>
            </w:r>
          </w:p>
        </w:tc>
        <w:tc>
          <w:tcPr>
            <w:tcW w:type="dxa" w:w="29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在"可实时"的前提下把准确率往上抬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★★★★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③ 中期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R3</w:t>
            </w:r>
          </w:p>
        </w:tc>
        <w:tc>
          <w:tcPr>
            <w:tcW w:type="dxa" w:w="2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低信噪比、伪迹干扰</w:t>
            </w:r>
          </w:p>
        </w:tc>
        <w:tc>
          <w:tcPr>
            <w:tcW w:type="dxa" w:w="29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需要稳定的预处理与拒识机制，不能失控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★★★★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② MVP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R4</w:t>
            </w:r>
          </w:p>
        </w:tc>
        <w:tc>
          <w:tcPr>
            <w:tcW w:type="dxa" w:w="2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解码结果能被游戏/轮椅调用</w:t>
            </w:r>
          </w:p>
        </w:tc>
        <w:tc>
          <w:tcPr>
            <w:tcW w:type="dxa" w:w="29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输出必须标准化、可被外部程序订阅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★★★★★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② MVP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R5</w:t>
            </w:r>
          </w:p>
        </w:tc>
        <w:tc>
          <w:tcPr>
            <w:tcW w:type="dxa" w:w="2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兼容性强、成本低</w:t>
            </w:r>
          </w:p>
        </w:tc>
        <w:tc>
          <w:tcPr>
            <w:tcW w:type="dxa" w:w="29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设备无关、参数可调、零采购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★★★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②⑥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R6</w:t>
            </w:r>
          </w:p>
        </w:tc>
        <w:tc>
          <w:tcPr>
            <w:tcW w:type="dxa" w:w="2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多脑区信息融合（枕叶、前额叶）</w:t>
            </w:r>
          </w:p>
        </w:tc>
        <w:tc>
          <w:tcPr>
            <w:tcW w:type="dxa" w:w="29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</w:t>
            </w:r>
            <w:r>
              <w:rPr>
                <w:rFonts w:ascii="Segoe UI" w:hAnsi="Segoe UI" w:eastAsia="微软雅黑" w:cs="Segoe UI"/>
                <w:b/>
                <w:sz w:val="20"/>
              </w:rPr>
              <w:t>自己也不确定可行性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的探索方向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★★（探索）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可选项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重要判断（写下来备查）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： </w:t>
      </w:r>
      <w:r>
        <w:rPr>
          <w:rFonts w:ascii="Segoe UI" w:hAnsi="Segoe UI" w:eastAsia="微软雅黑" w:cs="Segoe UI"/>
          <w:b/>
          <w:color w:val="1F457A"/>
          <w:sz w:val="22"/>
        </w:rPr>
        <w:t>R6 是"创新加分项"，不是第一版必须做出来的东西。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 企业在材料里也是以"探索"口气提的。 因此 MVP </w:t>
      </w:r>
      <w:r>
        <w:rPr>
          <w:rFonts w:ascii="Segoe UI" w:hAnsi="Segoe UI" w:eastAsia="微软雅黑" w:cs="Segoe UI"/>
          <w:b/>
          <w:color w:val="1F457A"/>
          <w:sz w:val="22"/>
        </w:rPr>
        <w:t>只预留通道布局</w:t>
      </w:r>
      <w:r>
        <w:rPr>
          <w:rFonts w:ascii="Segoe UI" w:hAnsi="Segoe UI" w:eastAsia="微软雅黑" w:cs="Segoe UI"/>
          <w:b/>
          <w:color w:val="1F457A"/>
          <w:sz w:val="22"/>
        </w:rPr>
        <w:t>（8 通道已含枕叶 Oz/P3/P4），</w:t>
      </w:r>
      <w:r>
        <w:rPr>
          <w:rFonts w:ascii="Segoe UI" w:hAnsi="Segoe UI" w:eastAsia="微软雅黑" w:cs="Segoe UI"/>
          <w:b/>
          <w:color w:val="1F457A"/>
          <w:sz w:val="22"/>
        </w:rPr>
        <w:t>不做分区融合建模</w:t>
      </w:r>
      <w:r>
        <w:rPr>
          <w:rFonts w:ascii="Segoe UI" w:hAnsi="Segoe UI" w:eastAsia="微软雅黑" w:cs="Segoe UI"/>
          <w:b/>
          <w:color w:val="1F457A"/>
          <w:sz w:val="22"/>
        </w:rPr>
        <w:t>。 这一条建议在需求确认会上</w:t>
      </w:r>
      <w:r>
        <w:rPr>
          <w:rFonts w:ascii="Segoe UI" w:hAnsi="Segoe UI" w:eastAsia="微软雅黑" w:cs="Segoe UI"/>
          <w:b/>
          <w:color w:val="1F457A"/>
          <w:sz w:val="22"/>
        </w:rPr>
        <w:t>主动向企业说明</w:t>
      </w:r>
      <w:r>
        <w:rPr>
          <w:rFonts w:ascii="Segoe UI" w:hAnsi="Segoe UI" w:eastAsia="微软雅黑" w:cs="Segoe UI"/>
          <w:b/>
          <w:color w:val="1F457A"/>
          <w:sz w:val="22"/>
        </w:rPr>
        <w:t>，避免后期被当作"没做"来质疑。</w:t>
      </w:r>
    </w:p>
    <w:p>
      <w:pPr>
        <w:pStyle w:val="Heading3"/>
      </w:pPr>
      <w:r>
        <w:t>2.1 三类"最容易踩的坑"（我方主动防范）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2005"/>
        <w:gridCol w:w="2864"/>
        <w:gridCol w:w="4201"/>
      </w:tblGrid>
      <w:tr>
        <w:trPr>
          <w:tblHeader w:val="true"/>
        </w:trPr>
        <w:tc>
          <w:tcPr>
            <w:tcW w:type="dxa" w:w="200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坑</w:t>
            </w:r>
          </w:p>
        </w:tc>
        <w:tc>
          <w:tcPr>
            <w:tcW w:type="dxa" w:w="286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表现</w:t>
            </w:r>
          </w:p>
        </w:tc>
        <w:tc>
          <w:tcPr>
            <w:tcW w:type="dxa" w:w="420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我们的做法</w:t>
            </w:r>
          </w:p>
        </w:tc>
      </w:tr>
      <w:tr>
        <w:tc>
          <w:tcPr>
            <w:tcW w:type="dxa" w:w="200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只做离线不做在线</w:t>
            </w:r>
          </w:p>
        </w:tc>
        <w:tc>
          <w:tcPr>
            <w:tcW w:type="dxa" w:w="286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交付时被问"能实时跑吗"答不上来</w:t>
            </w:r>
          </w:p>
        </w:tc>
        <w:tc>
          <w:tcPr>
            <w:tcW w:type="dxa" w:w="42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MVP 就打通在线闭环，延迟第一天就列为考核指标</w:t>
            </w:r>
          </w:p>
        </w:tc>
      </w:tr>
      <w:tr>
        <w:tc>
          <w:tcPr>
            <w:tcW w:type="dxa" w:w="200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一上来上深度学习</w:t>
            </w:r>
          </w:p>
        </w:tc>
        <w:tc>
          <w:tcPr>
            <w:tcW w:type="dxa" w:w="286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数据少，跨被试打不过传统方法</w:t>
            </w:r>
          </w:p>
        </w:tc>
        <w:tc>
          <w:tcPr>
            <w:tcW w:type="dxa" w:w="42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MVP 用频带功率 + LDA；深度学习本期不做</w:t>
            </w:r>
          </w:p>
        </w:tc>
      </w:tr>
      <w:tr>
        <w:tc>
          <w:tcPr>
            <w:tcW w:type="dxa" w:w="200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忽视个体差异/跨次漂移</w:t>
            </w:r>
          </w:p>
        </w:tc>
        <w:tc>
          <w:tcPr>
            <w:tcW w:type="dxa" w:w="286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落地失败的头号原因</w:t>
            </w:r>
          </w:p>
        </w:tc>
        <w:tc>
          <w:tcPr>
            <w:tcW w:type="dxa" w:w="42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列为 ③④ 的专项实验（LOSO、跨 session）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3. 需求优先级与"先定游戏节奏"原则</w:t>
      </w:r>
    </w:p>
    <w:p>
      <w:pPr>
        <w:pStyle w:val="Heading3"/>
      </w:pPr>
      <w:r>
        <w:t>3.1 优先级排序（我方建议，待企业确认）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1.</w:t>
        <w:tab/>
      </w:r>
      <w:r>
        <w:rPr>
          <w:rFonts w:ascii="Segoe UI" w:hAnsi="Segoe UI" w:eastAsia="微软雅黑" w:cs="Segoe UI"/>
          <w:b/>
          <w:sz w:val="21"/>
        </w:rPr>
        <w:t>在线能跑</w:t>
      </w:r>
      <w:r>
        <w:rPr>
          <w:rFonts w:ascii="Segoe UI" w:hAnsi="Segoe UI" w:eastAsia="微软雅黑" w:cs="Segoe UI"/>
          <w:b w:val="0"/>
          <w:sz w:val="21"/>
        </w:rPr>
        <w:t>（R1、R4）——不做出来，其余都没有意义；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2.</w:t>
        <w:tab/>
      </w:r>
      <w:r>
        <w:rPr>
          <w:rFonts w:ascii="Segoe UI" w:hAnsi="Segoe UI" w:eastAsia="微软雅黑" w:cs="Segoe UI"/>
          <w:b/>
          <w:sz w:val="21"/>
        </w:rPr>
        <w:t>稳定不失控</w:t>
      </w:r>
      <w:r>
        <w:rPr>
          <w:rFonts w:ascii="Segoe UI" w:hAnsi="Segoe UI" w:eastAsia="微软雅黑" w:cs="Segoe UI"/>
          <w:b w:val="0"/>
          <w:sz w:val="21"/>
        </w:rPr>
        <w:t>（R3）——宁可迟钝，不可抖动；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3.</w:t>
        <w:tab/>
      </w:r>
      <w:r>
        <w:rPr>
          <w:rFonts w:ascii="Segoe UI" w:hAnsi="Segoe UI" w:eastAsia="微软雅黑" w:cs="Segoe UI"/>
          <w:b/>
          <w:sz w:val="21"/>
        </w:rPr>
        <w:t>准确率</w:t>
      </w:r>
      <w:r>
        <w:rPr>
          <w:rFonts w:ascii="Segoe UI" w:hAnsi="Segoe UI" w:eastAsia="微软雅黑" w:cs="Segoe UI"/>
          <w:b w:val="0"/>
          <w:sz w:val="21"/>
        </w:rPr>
        <w:t>（R2）——在"能跑 + 稳定"的前提下再优化；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4.</w:t>
        <w:tab/>
      </w:r>
      <w:r>
        <w:rPr>
          <w:rFonts w:ascii="Segoe UI" w:hAnsi="Segoe UI" w:eastAsia="微软雅黑" w:cs="Segoe UI"/>
          <w:b/>
          <w:sz w:val="21"/>
        </w:rPr>
        <w:t>多脑区探索</w:t>
      </w:r>
      <w:r>
        <w:rPr>
          <w:rFonts w:ascii="Segoe UI" w:hAnsi="Segoe UI" w:eastAsia="微软雅黑" w:cs="Segoe UI"/>
          <w:b w:val="0"/>
          <w:sz w:val="21"/>
        </w:rPr>
        <w:t>（R6）——有余力才做，没有增益也是有效结论。</w:t>
      </w:r>
    </w:p>
    <w:p>
      <w:pPr>
        <w:pStyle w:val="Heading3"/>
      </w:pPr>
      <w:r>
        <w:t>3.2 必须让企业接受的一条工程原则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先定游戏节奏 → 再倒推滑窗长度 → 最后在窗口内优化准确率。</w:t>
      </w:r>
    </w:p>
    <w:p>
      <w:r>
        <w:rPr>
          <w:rFonts w:ascii="Segoe UI" w:hAnsi="Segoe UI" w:eastAsia="微软雅黑" w:cs="Segoe UI"/>
          <w:b w:val="0"/>
          <w:sz w:val="21"/>
        </w:rPr>
        <w:t>原因（现场讲解用）：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Consolas" w:cs="Consolas"/>
          <w:sz w:val="18"/>
        </w:rPr>
        <w:t>端到端响应 ≈ 滑窗长度 + 单次计算</w:t>
        <w:br/>
      </w:r>
      <w:r>
        <w:rPr>
          <w:rFonts w:ascii="Consolas" w:hAnsi="Consolas" w:eastAsia="Consolas" w:cs="Consolas"/>
          <w:sz w:val="18"/>
        </w:rPr>
        <w:t xml:space="preserve">              （99.9%）    （0.1%）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算得再快，也要</w:t>
      </w:r>
      <w:r>
        <w:rPr>
          <w:rFonts w:ascii="Segoe UI" w:hAnsi="Segoe UI" w:eastAsia="微软雅黑" w:cs="Segoe UI"/>
          <w:b/>
          <w:sz w:val="21"/>
        </w:rPr>
        <w:t>攒够 2 秒数据</w:t>
      </w:r>
      <w:r>
        <w:rPr>
          <w:rFonts w:ascii="Segoe UI" w:hAnsi="Segoe UI" w:eastAsia="微软雅黑" w:cs="Segoe UI"/>
          <w:b w:val="0"/>
          <w:sz w:val="21"/>
        </w:rPr>
        <w:t>才能判断；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换深度模型、买显卡，对响应时间</w:t>
      </w:r>
      <w:r>
        <w:rPr>
          <w:rFonts w:ascii="Segoe UI" w:hAnsi="Segoe UI" w:eastAsia="微软雅黑" w:cs="Segoe UI"/>
          <w:b/>
          <w:sz w:val="21"/>
        </w:rPr>
        <w:t>几乎没有帮助</w:t>
      </w:r>
      <w:r>
        <w:rPr>
          <w:rFonts w:ascii="Segoe UI" w:hAnsi="Segoe UI" w:eastAsia="微软雅黑" w:cs="Segoe UI"/>
          <w:b w:val="0"/>
          <w:sz w:val="21"/>
        </w:rPr>
        <w:t>；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>•</w:t>
        <w:tab/>
      </w:r>
      <w:r>
        <w:rPr>
          <w:rFonts w:ascii="Segoe UI" w:hAnsi="Segoe UI" w:eastAsia="微软雅黑" w:cs="Segoe UI"/>
          <w:b w:val="0"/>
          <w:sz w:val="21"/>
        </w:rPr>
        <w:t>唯一有效的办法是</w:t>
      </w:r>
      <w:r>
        <w:rPr>
          <w:rFonts w:ascii="Segoe UI" w:hAnsi="Segoe UI" w:eastAsia="微软雅黑" w:cs="Segoe UI"/>
          <w:b/>
          <w:sz w:val="21"/>
        </w:rPr>
        <w:t>缩短窗口</w:t>
      </w:r>
      <w:r>
        <w:rPr>
          <w:rFonts w:ascii="Segoe UI" w:hAnsi="Segoe UI" w:eastAsia="微软雅黑" w:cs="Segoe UI"/>
          <w:b w:val="0"/>
          <w:sz w:val="21"/>
        </w:rPr>
        <w:t>，但窗口越短、信息越少、准确率越低。</w:t>
      </w:r>
    </w:p>
    <w:p>
      <w:r>
        <w:rPr>
          <w:rFonts w:ascii="Segoe UI" w:hAnsi="Segoe UI" w:eastAsia="微软雅黑" w:cs="Segoe UI"/>
          <w:b/>
          <w:sz w:val="21"/>
        </w:rPr>
        <w:t>结论</w:t>
      </w:r>
      <w:r>
        <w:rPr>
          <w:rFonts w:ascii="Segoe UI" w:hAnsi="Segoe UI" w:eastAsia="微软雅黑" w:cs="Segoe UI"/>
          <w:b w:val="0"/>
          <w:sz w:val="21"/>
        </w:rPr>
        <w:t>：</w:t>
      </w:r>
      <w:r>
        <w:rPr>
          <w:rFonts w:ascii="Segoe UI" w:hAnsi="Segoe UI" w:eastAsia="微软雅黑" w:cs="Segoe UI"/>
          <w:b/>
          <w:sz w:val="21"/>
        </w:rPr>
        <w:t>"高准确率"与"极低延迟"在运动想象范式下物理冲突</w:t>
      </w:r>
      <w:r>
        <w:rPr>
          <w:rFonts w:ascii="Segoe UI" w:hAnsi="Segoe UI" w:eastAsia="微软雅黑" w:cs="Segoe UI"/>
          <w:b w:val="0"/>
          <w:sz w:val="21"/>
        </w:rPr>
        <w:t>，</w:t>
      </w:r>
    </w:p>
    <w:p>
      <w:r>
        <w:rPr>
          <w:rFonts w:ascii="Segoe UI" w:hAnsi="Segoe UI" w:eastAsia="微软雅黑" w:cs="Segoe UI"/>
          <w:b w:val="0"/>
          <w:sz w:val="21"/>
        </w:rPr>
        <w:t>企业需要在两者间做取舍，而这个取舍应由</w:t>
      </w:r>
      <w:r>
        <w:rPr>
          <w:rFonts w:ascii="Segoe UI" w:hAnsi="Segoe UI" w:eastAsia="微软雅黑" w:cs="Segoe UI"/>
          <w:b/>
          <w:sz w:val="21"/>
        </w:rPr>
        <w:t>游戏玩法</w:t>
      </w:r>
      <w:r>
        <w:rPr>
          <w:rFonts w:ascii="Segoe UI" w:hAnsi="Segoe UI" w:eastAsia="微软雅黑" w:cs="Segoe UI"/>
          <w:b w:val="0"/>
          <w:sz w:val="21"/>
        </w:rPr>
        <w:t>决定。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9"/>
      </w:tblPr>
      <w:tblGrid>
        <w:gridCol w:w="2254"/>
        <w:gridCol w:w="1134"/>
        <w:gridCol w:w="2254"/>
        <w:gridCol w:w="3435"/>
      </w:tblGrid>
      <w:tr>
        <w:trPr>
          <w:tblHeader w:val="true"/>
        </w:trPr>
        <w:tc>
          <w:tcPr>
            <w:tcW w:type="dxa" w:w="225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游戏类型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可接受响应</w:t>
            </w:r>
          </w:p>
        </w:tc>
        <w:tc>
          <w:tcPr>
            <w:tcW w:type="dxa" w:w="2255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建议窗口</w:t>
            </w:r>
          </w:p>
        </w:tc>
        <w:tc>
          <w:tcPr>
            <w:tcW w:type="dxa" w:w="343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后果</w:t>
            </w:r>
          </w:p>
        </w:tc>
      </w:tr>
      <w:tr>
        <w:tc>
          <w:tcPr>
            <w:tcW w:type="dxa" w:w="22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回合制 / 迷宫 / 弹球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2–3 s</w:t>
            </w:r>
          </w:p>
        </w:tc>
        <w:tc>
          <w:tcPr>
            <w:tcW w:type="dxa" w:w="22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2.0 s（MVP 采用）</w:t>
            </w:r>
          </w:p>
        </w:tc>
        <w:tc>
          <w:tcPr>
            <w:tcW w:type="dxa" w:w="343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准确率优先</w:t>
            </w:r>
          </w:p>
        </w:tc>
      </w:tr>
      <w:tr>
        <w:tc>
          <w:tcPr>
            <w:tcW w:type="dxa" w:w="22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弹球（快节奏）/ 赛车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1–1.5 s</w:t>
            </w:r>
          </w:p>
        </w:tc>
        <w:tc>
          <w:tcPr>
            <w:tcW w:type="dxa" w:w="22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1.0 s</w:t>
            </w:r>
          </w:p>
        </w:tc>
        <w:tc>
          <w:tcPr>
            <w:tcW w:type="dxa" w:w="343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需重新训练模型</w:t>
            </w:r>
          </w:p>
        </w:tc>
      </w:tr>
      <w:tr>
        <w:tc>
          <w:tcPr>
            <w:tcW w:type="dxa" w:w="22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实时动作（射击/格斗）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&lt; 0.5 s</w:t>
            </w:r>
          </w:p>
        </w:tc>
        <w:tc>
          <w:tcPr>
            <w:tcW w:type="dxa" w:w="225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343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运动想象做不到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，请勿提此需求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4. 待确认问题清单（5 项 · 核心交付）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填写规则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：企业答复后填入"企业答复"列，并在"状态"列打 ✅。 </w:t>
      </w:r>
      <w:r>
        <w:rPr>
          <w:rFonts w:ascii="Segoe UI" w:hAnsi="Segoe UI" w:eastAsia="微软雅黑" w:cs="Segoe UI"/>
          <w:b/>
          <w:color w:val="1F457A"/>
          <w:sz w:val="22"/>
        </w:rPr>
        <w:t>未答复者在 MVP 期间一律采用"团队默认值"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（按计划书既定方案），不停工等待。 </w:t>
      </w:r>
      <w:r>
        <w:rPr>
          <w:rFonts w:ascii="Segoe UI" w:hAnsi="Segoe UI" w:eastAsia="微软雅黑" w:cs="Segoe UI"/>
          <w:b/>
          <w:color w:val="1F457A"/>
          <w:sz w:val="22"/>
        </w:rPr>
        <w:t>开关项（★）</w:t>
      </w:r>
      <w:r>
        <w:rPr>
          <w:rFonts w:ascii="Segoe UI" w:hAnsi="Segoe UI" w:eastAsia="微软雅黑" w:cs="Segoe UI"/>
          <w:b/>
          <w:color w:val="1F457A"/>
          <w:sz w:val="22"/>
        </w:rPr>
        <w:t>：答复会改变技术方案的，必须优先追。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5"/>
      </w:tblPr>
      <w:tblGrid>
        <w:gridCol w:w="1134"/>
        <w:gridCol w:w="1374"/>
        <w:gridCol w:w="2469"/>
        <w:gridCol w:w="1840"/>
        <w:gridCol w:w="1134"/>
        <w:gridCol w:w="1134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#</w:t>
            </w:r>
          </w:p>
        </w:tc>
        <w:tc>
          <w:tcPr>
            <w:tcW w:type="dxa" w:w="137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问题</w:t>
            </w:r>
          </w:p>
        </w:tc>
        <w:tc>
          <w:tcPr>
            <w:tcW w:type="dxa" w:w="2469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为什么关键</w:t>
            </w:r>
          </w:p>
        </w:tc>
        <w:tc>
          <w:tcPr>
            <w:tcW w:type="dxa" w:w="184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团队默认值（未答复时采用）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企业答复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Q1 ★</w:t>
            </w:r>
          </w:p>
        </w:tc>
        <w:tc>
          <w:tcPr>
            <w:tcW w:type="dxa" w:w="13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采集设备的</w:t>
            </w:r>
            <w:r>
              <w:rPr>
                <w:rFonts w:ascii="Segoe UI" w:hAnsi="Segoe UI" w:eastAsia="微软雅黑" w:cs="Segoe UI"/>
                <w:b/>
                <w:sz w:val="20"/>
              </w:rPr>
              <w:t>型号、通道数、采样率、通道顺序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？支持 LSL 吗？</w:t>
            </w:r>
          </w:p>
        </w:tc>
        <w:tc>
          <w:tcPr>
            <w:tcW w:type="dxa" w:w="246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通道顺序必须书面确认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——顺序错了，C3/C4 侧向性颠倒，模型会</w:t>
            </w:r>
            <w:r>
              <w:rPr>
                <w:rFonts w:ascii="Segoe UI" w:hAnsi="Segoe UI" w:eastAsia="微软雅黑" w:cs="Segoe UI"/>
                <w:b/>
                <w:sz w:val="20"/>
              </w:rPr>
              <w:t>稳定地输出相反结果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（看起来"很准"其实全反）</w:t>
            </w:r>
          </w:p>
        </w:tc>
        <w:tc>
          <w:tcPr>
            <w:tcW w:type="dxa" w:w="18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8 通道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C3, Cz, C4, CP3, CP4, P3, P4, Oz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；250 Hz；MVP 用 mock/replay，不接设备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待答复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Q2 ★</w:t>
            </w:r>
          </w:p>
        </w:tc>
        <w:tc>
          <w:tcPr>
            <w:tcW w:type="dxa" w:w="13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期望做</w:t>
            </w:r>
            <w:r>
              <w:rPr>
                <w:rFonts w:ascii="Segoe UI" w:hAnsi="Segoe UI" w:eastAsia="微软雅黑" w:cs="Segoe UI"/>
                <w:b/>
                <w:sz w:val="20"/>
              </w:rPr>
              <w:t>几个动作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（2 个还是 4 个）？最长能接受几秒响应？</w:t>
            </w:r>
          </w:p>
        </w:tc>
        <w:tc>
          <w:tcPr>
            <w:tcW w:type="dxa" w:w="246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直接决定技术难度与工作量；4 类数据量大、准确率低</w:t>
            </w:r>
          </w:p>
        </w:tc>
        <w:tc>
          <w:tcPr>
            <w:tcW w:type="dxa" w:w="18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 类 + 不动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；响应 ≤ 3 s（2 s 窗口）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待答复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Q3</w:t>
            </w:r>
          </w:p>
        </w:tc>
        <w:tc>
          <w:tcPr>
            <w:tcW w:type="dxa" w:w="13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游戏/轮椅需要什么</w:t>
            </w:r>
            <w:r>
              <w:rPr>
                <w:rFonts w:ascii="Segoe UI" w:hAnsi="Segoe UI" w:eastAsia="微软雅黑" w:cs="Segoe UI"/>
                <w:b/>
                <w:sz w:val="20"/>
              </w:rPr>
              <w:t>格式的输出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（网络消息 / LSL / 串口）？</w:t>
            </w:r>
          </w:p>
        </w:tc>
        <w:tc>
          <w:tcPr>
            <w:tcW w:type="dxa" w:w="246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决定接口怎么写；格式定不下来两边无法并行开发</w:t>
            </w:r>
          </w:p>
        </w:tc>
        <w:tc>
          <w:tcPr>
            <w:tcW w:type="dxa" w:w="18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WebSocket + JSON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，见《MVP 规格说明书》4.2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待答复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Q4</w:t>
            </w:r>
          </w:p>
        </w:tc>
        <w:tc>
          <w:tcPr>
            <w:tcW w:type="dxa" w:w="13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有没有企业</w:t>
            </w:r>
            <w:r>
              <w:rPr>
                <w:rFonts w:ascii="Segoe UI" w:hAnsi="Segoe UI" w:eastAsia="微软雅黑" w:cs="Segoe UI"/>
                <w:b/>
                <w:sz w:val="20"/>
              </w:rPr>
              <w:t>实测数据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可以给我们（哪怕一点点）？</w:t>
            </w:r>
          </w:p>
        </w:tc>
        <w:tc>
          <w:tcPr>
            <w:tcW w:type="dxa" w:w="246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比公开数据集更有说服力，能验证通道顺序与真实信噪比</w:t>
            </w:r>
          </w:p>
        </w:tc>
        <w:tc>
          <w:tcPr>
            <w:tcW w:type="dxa" w:w="18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无 → 用公开数据集 BCI IV 2a/2b + 自制回放数据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待答复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Q5</w:t>
            </w:r>
          </w:p>
        </w:tc>
        <w:tc>
          <w:tcPr>
            <w:tcW w:type="dxa" w:w="13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由谁</w:t>
            </w:r>
            <w:r>
              <w:rPr>
                <w:rFonts w:ascii="Segoe UI" w:hAnsi="Segoe UI" w:eastAsia="微软雅黑" w:cs="Segoe UI"/>
                <w:b/>
                <w:sz w:val="20"/>
              </w:rPr>
              <w:t>验收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、以什么数据和标准验收、什么时候验收？</w:t>
            </w:r>
          </w:p>
        </w:tc>
        <w:tc>
          <w:tcPr>
            <w:tcW w:type="dxa" w:w="246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避免最后扯皮；验收口径要在 10/27 前说清</w:t>
            </w:r>
          </w:p>
        </w:tc>
        <w:tc>
          <w:tcPr>
            <w:tcW w:type="dxa" w:w="18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10/27 课程评审 + 企业侧确认；标准见《MVP 规格说明书》第 6 节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 待答复</w:t>
            </w:r>
          </w:p>
        </w:tc>
      </w:tr>
    </w:tbl>
    <w:p>
      <w:pPr>
        <w:spacing w:after="40"/>
      </w:pPr>
    </w:p>
    <w:p>
      <w:pPr>
        <w:pStyle w:val="Heading3"/>
      </w:pPr>
      <w:r>
        <w:t>4.1 建议追问的补充问题（时间允许时）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4"/>
      </w:tblPr>
      <w:tblGrid>
        <w:gridCol w:w="1134"/>
        <w:gridCol w:w="4493"/>
        <w:gridCol w:w="3456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#</w:t>
            </w:r>
          </w:p>
        </w:tc>
        <w:tc>
          <w:tcPr>
            <w:tcW w:type="dxa" w:w="4493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问题</w:t>
            </w:r>
          </w:p>
        </w:tc>
        <w:tc>
          <w:tcPr>
            <w:tcW w:type="dxa" w:w="345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用途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Q6</w:t>
            </w:r>
          </w:p>
        </w:tc>
        <w:tc>
          <w:tcPr>
            <w:tcW w:type="dxa" w:w="44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企业现有采集设备能否发布 </w:t>
            </w:r>
            <w:r>
              <w:rPr>
                <w:rFonts w:ascii="Segoe UI" w:hAnsi="Segoe UI" w:eastAsia="微软雅黑" w:cs="Segoe UI"/>
                <w:b/>
                <w:sz w:val="20"/>
              </w:rPr>
              <w:t>LSL 流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？</w:t>
            </w:r>
          </w:p>
        </w:tc>
        <w:tc>
          <w:tcPr>
            <w:tcW w:type="dxa" w:w="34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决定接入难度（有 LSL ≈ 50 行适配器）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Q7</w:t>
            </w:r>
          </w:p>
        </w:tc>
        <w:tc>
          <w:tcPr>
            <w:tcW w:type="dxa" w:w="44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是否已有</w:t>
            </w:r>
            <w:r>
              <w:rPr>
                <w:rFonts w:ascii="Segoe UI" w:hAnsi="Segoe UI" w:eastAsia="微软雅黑" w:cs="Segoe UI"/>
                <w:b/>
                <w:sz w:val="20"/>
              </w:rPr>
              <w:t>脑控轮椅/康复设备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的通信协议文档？</w:t>
            </w:r>
          </w:p>
        </w:tc>
        <w:tc>
          <w:tcPr>
            <w:tcW w:type="dxa" w:w="34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判断"同一套解码模块复用到轮椅"的改造成本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Q8</w:t>
            </w:r>
          </w:p>
        </w:tc>
        <w:tc>
          <w:tcPr>
            <w:tcW w:type="dxa" w:w="44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企业预期的最终</w:t>
            </w:r>
            <w:r>
              <w:rPr>
                <w:rFonts w:ascii="Segoe UI" w:hAnsi="Segoe UI" w:eastAsia="微软雅黑" w:cs="Segoe UI"/>
                <w:b/>
                <w:sz w:val="20"/>
              </w:rPr>
              <w:t>应用场景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（康复训练？娱乐？科研？）</w:t>
            </w:r>
          </w:p>
        </w:tc>
        <w:tc>
          <w:tcPr>
            <w:tcW w:type="dxa" w:w="34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影响演示脚本与体验指标侧重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Q9</w:t>
            </w:r>
          </w:p>
        </w:tc>
        <w:tc>
          <w:tcPr>
            <w:tcW w:type="dxa" w:w="44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涉及真人数据时的</w:t>
            </w:r>
            <w:r>
              <w:rPr>
                <w:rFonts w:ascii="Segoe UI" w:hAnsi="Segoe UI" w:eastAsia="微软雅黑" w:cs="Segoe UI"/>
                <w:b/>
                <w:sz w:val="20"/>
              </w:rPr>
              <w:t>伦理审查流程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由谁主导、周期多长？</w:t>
            </w:r>
          </w:p>
        </w:tc>
        <w:tc>
          <w:tcPr>
            <w:tcW w:type="dxa" w:w="34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决定 ③ 之后能否采集自有人体数据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Q10</w:t>
            </w:r>
          </w:p>
        </w:tc>
        <w:tc>
          <w:tcPr>
            <w:tcW w:type="dxa" w:w="449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企业是否有</w:t>
            </w:r>
            <w:r>
              <w:rPr>
                <w:rFonts w:ascii="Segoe UI" w:hAnsi="Segoe UI" w:eastAsia="微软雅黑" w:cs="Segoe UI"/>
                <w:b/>
                <w:sz w:val="20"/>
              </w:rPr>
              <w:t>指定算法/论文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希望我们复现或对比？</w:t>
            </w:r>
          </w:p>
        </w:tc>
        <w:tc>
          <w:tcPr>
            <w:tcW w:type="dxa" w:w="345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影响 ③④ 的实验设计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5. 已冻结的技术决策台账</w:t>
      </w: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下表中的决策</w:t>
      </w:r>
      <w:r>
        <w:rPr>
          <w:rFonts w:ascii="Segoe UI" w:hAnsi="Segoe UI" w:eastAsia="微软雅黑" w:cs="Segoe UI"/>
          <w:b/>
          <w:sz w:val="21"/>
        </w:rPr>
        <w:t>在 MVP 期间不因企业口头意见而变更</w:t>
      </w:r>
      <w:r>
        <w:rPr>
          <w:rFonts w:ascii="Segoe UI" w:hAnsi="Segoe UI" w:eastAsia="微软雅黑" w:cs="Segoe UI"/>
          <w:b w:val="0"/>
          <w:sz w:val="21"/>
        </w:rPr>
        <w:t>。 企业若提出不同意见，记入第 7 节"待决策栏"，</w:t>
      </w:r>
      <w:r>
        <w:rPr>
          <w:rFonts w:ascii="Segoe UI" w:hAnsi="Segoe UI" w:eastAsia="微软雅黑" w:cs="Segoe UI"/>
          <w:b/>
          <w:sz w:val="21"/>
        </w:rPr>
        <w:t>最早在 ③（11/10）之后评估</w:t>
      </w:r>
      <w:r>
        <w:rPr>
          <w:rFonts w:ascii="Segoe UI" w:hAnsi="Segoe UI" w:eastAsia="微软雅黑" w:cs="Segoe UI"/>
          <w:b w:val="0"/>
          <w:sz w:val="21"/>
        </w:rPr>
        <w:t>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100"/>
      </w:tblPr>
      <w:tblGrid>
        <w:gridCol w:w="1134"/>
        <w:gridCol w:w="1134"/>
        <w:gridCol w:w="1950"/>
        <w:gridCol w:w="1950"/>
        <w:gridCol w:w="1796"/>
        <w:gridCol w:w="1134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#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决策项</w:t>
            </w:r>
          </w:p>
        </w:tc>
        <w:tc>
          <w:tcPr>
            <w:tcW w:type="dxa" w:w="195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冻结值</w:t>
            </w:r>
          </w:p>
        </w:tc>
        <w:tc>
          <w:tcPr>
            <w:tcW w:type="dxa" w:w="195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决策依据</w:t>
            </w:r>
          </w:p>
        </w:tc>
        <w:tc>
          <w:tcPr>
            <w:tcW w:type="dxa" w:w="179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可否后期更改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关联需求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类别数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 类（左手/右手）+ `idle`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4 类准确率撑不住，且 MVP 重点是闭环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之后可评估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滑窗长度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2.0 s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弹球节奏可接受 2–3 s；准确率优先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改窗口需</w:t>
            </w:r>
            <w:r>
              <w:rPr>
                <w:rFonts w:ascii="Segoe UI" w:hAnsi="Segoe UI" w:eastAsia="微软雅黑" w:cs="Segoe UI"/>
                <w:b/>
                <w:sz w:val="20"/>
              </w:rPr>
              <w:t>重新训练模型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R1, 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D3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决策步长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0.5 s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（刷新 2 条/秒）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平衡响应与算力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可调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R1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D4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采样率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250 Hz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与主流公开数据集/设备一致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可配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R5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D5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通道布局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8 通道（含运动区 + 枕叶）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为多脑区融合预留，但不做融合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可扩通道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R6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D6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特征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频带功率对数（16 维）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快、可解释、数据需求低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② 起可加黎曼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D7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分类器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LDA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小数据、低延迟的强基线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可替换（统一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predict_proba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 接口）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D8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伪迹处理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只标记不丢弃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，降级为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idle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丢弃会造成输出中断，体验更差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可加 ICA/ASR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D9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输出接口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WebSocket + JSON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（字段见规格 4.2）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语言无关、游戏/轮椅均可用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契约需走变更流程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R4, R5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D10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未训练策略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恒输出 `idle`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（红线）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绝不让游戏在无模型时乱动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不可更改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R3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D11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深度学习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本期不做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数据量不够、跨被试常更差、对延迟无帮助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下期评估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R2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D12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多脑区融合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不做，仅预留通道</w:t>
            </w:r>
          </w:p>
        </w:tc>
        <w:tc>
          <w:tcPr>
            <w:tcW w:type="dxa" w:w="195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企业自述为探索方向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④ 按剩余时间取舍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R6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6. 验收口径确认（待企业签字确认）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81"/>
      </w:tblPr>
      <w:tblGrid>
        <w:gridCol w:w="1870"/>
        <w:gridCol w:w="4942"/>
        <w:gridCol w:w="1134"/>
        <w:gridCol w:w="1134"/>
      </w:tblGrid>
      <w:tr>
        <w:trPr>
          <w:tblHeader w:val="true"/>
        </w:trPr>
        <w:tc>
          <w:tcPr>
            <w:tcW w:type="dxa" w:w="1871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</w:t>
            </w:r>
          </w:p>
        </w:tc>
        <w:tc>
          <w:tcPr>
            <w:tcW w:type="dxa" w:w="4942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我方提议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企业确认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状态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交付节点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10/27（课程 W9 硬节点，</w:t>
            </w:r>
            <w:r>
              <w:rPr>
                <w:rFonts w:ascii="Segoe UI" w:hAnsi="Segoe UI" w:eastAsia="微软雅黑" w:cs="Segoe UI"/>
                <w:b/>
                <w:sz w:val="20"/>
              </w:rPr>
              <w:t>不可挪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交付形式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可运行模块 + 脑控弹球 Demo + 延迟实测数字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MVP 是否报准确率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不报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（真实数字 11/10 用 BCI IV 2a 给出）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计算耗时标准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p95 &lt; 50 ms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端到端响应标准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≤ 3 s（其中 2 s 为窗口累积）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稳定性标准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连续 1 h 不崩、内存不增长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最终验收节点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12/08 Demo Day + 12/15 归档交付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  <w:tr>
        <w:tc>
          <w:tcPr>
            <w:tcW w:type="dxa" w:w="187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数据与伦理</w:t>
            </w:r>
          </w:p>
        </w:tc>
        <w:tc>
          <w:tcPr>
            <w:tcW w:type="dxa" w:w="49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本期不采集患者数据；采集同学数据前完成伦理审查 + 知情同意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⏳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"MVP 不报准确率"这一条必须当面确认</w:t>
      </w:r>
      <w:r>
        <w:rPr>
          <w:rFonts w:ascii="Segoe UI" w:hAnsi="Segoe UI" w:eastAsia="微软雅黑" w:cs="Segoe UI"/>
          <w:b/>
          <w:color w:val="1F457A"/>
          <w:sz w:val="22"/>
        </w:rPr>
        <w:t>。 这是</w:t>
      </w:r>
      <w:r>
        <w:rPr>
          <w:rFonts w:ascii="Segoe UI" w:hAnsi="Segoe UI" w:eastAsia="微软雅黑" w:cs="Segoe UI"/>
          <w:b/>
          <w:color w:val="1F457A"/>
          <w:sz w:val="22"/>
        </w:rPr>
        <w:t>学术诚信红线</w:t>
      </w:r>
      <w:r>
        <w:rPr>
          <w:rFonts w:ascii="Segoe UI" w:hAnsi="Segoe UI" w:eastAsia="微软雅黑" w:cs="Segoe UI"/>
          <w:b/>
          <w:color w:val="1F457A"/>
          <w:sz w:val="22"/>
        </w:rPr>
        <w:t>，也是防止评审时被质疑"为什么没有准确率"的挡箭牌—— 我们主动说明"模拟数据只证明流程，真实数字 11/10 给"，比事后解释强得多。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7. 待决策栏（冻结期新增需求 / 意见分歧）</w:t>
      </w:r>
    </w:p>
    <w:p>
      <w:pPr>
        <w:spacing w:before="120" w:after="160"/>
        <w:ind w:left="170"/>
        <w:shd w:val="clear" w:color="auto" w:fill="FFF4D6"/>
      </w:pPr>
      <w:r>
        <w:rPr>
          <w:rFonts w:ascii="Segoe UI" w:hAnsi="Segoe UI" w:eastAsia="微软雅黑" w:cs="Segoe UI"/>
          <w:b/>
          <w:color w:val="1F457A"/>
          <w:sz w:val="22"/>
        </w:rPr>
        <w:t>使用规则</w:t>
      </w:r>
      <w:r>
        <w:rPr>
          <w:rFonts w:ascii="Segoe UI" w:hAnsi="Segoe UI" w:eastAsia="微软雅黑" w:cs="Segoe UI"/>
          <w:b/>
          <w:color w:val="1F457A"/>
          <w:sz w:val="22"/>
        </w:rPr>
        <w:t xml:space="preserve">：任何"会上临时提出、但不在 MVP 范围内"的需求，都记在这里， </w:t>
      </w:r>
      <w:r>
        <w:rPr>
          <w:rFonts w:ascii="Segoe UI" w:hAnsi="Segoe UI" w:eastAsia="微软雅黑" w:cs="Segoe UI"/>
          <w:b/>
          <w:color w:val="1F457A"/>
          <w:sz w:val="22"/>
        </w:rPr>
        <w:t>不在 MVP 内实施</w:t>
      </w:r>
      <w:r>
        <w:rPr>
          <w:rFonts w:ascii="Segoe UI" w:hAnsi="Segoe UI" w:eastAsia="微软雅黑" w:cs="Segoe UI"/>
          <w:b/>
          <w:color w:val="1F457A"/>
          <w:sz w:val="22"/>
        </w:rPr>
        <w:t>（见《MVP 规格说明书》第 9 节变更控制）。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94"/>
      </w:tblPr>
      <w:tblGrid>
        <w:gridCol w:w="1134"/>
        <w:gridCol w:w="1134"/>
        <w:gridCol w:w="1134"/>
        <w:gridCol w:w="1498"/>
        <w:gridCol w:w="1797"/>
        <w:gridCol w:w="1198"/>
        <w:gridCol w:w="1198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#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日期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提出方</w:t>
            </w:r>
          </w:p>
        </w:tc>
        <w:tc>
          <w:tcPr>
            <w:tcW w:type="dxa" w:w="149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内容</w:t>
            </w:r>
          </w:p>
        </w:tc>
        <w:tc>
          <w:tcPr>
            <w:tcW w:type="dxa" w:w="1797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我方初步判断</w:t>
            </w:r>
          </w:p>
        </w:tc>
        <w:tc>
          <w:tcPr>
            <w:tcW w:type="dxa" w:w="119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处理决定</w:t>
            </w:r>
          </w:p>
        </w:tc>
        <w:tc>
          <w:tcPr>
            <w:tcW w:type="dxa" w:w="119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复议节点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4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*（暂无）*</w:t>
            </w:r>
          </w:p>
        </w:tc>
        <w:tc>
          <w:tcPr>
            <w:tcW w:type="dxa" w:w="17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  <w:tc>
          <w:tcPr>
            <w:tcW w:type="dxa" w:w="11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8. 沟通机制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8811"/>
      </w:tblPr>
      <w:tblGrid>
        <w:gridCol w:w="3424"/>
        <w:gridCol w:w="5386"/>
      </w:tblGrid>
      <w:tr>
        <w:trPr>
          <w:tblHeader w:val="true"/>
        </w:trPr>
        <w:tc>
          <w:tcPr>
            <w:tcW w:type="dxa" w:w="342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项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约定</w:t>
            </w:r>
          </w:p>
        </w:tc>
      </w:tr>
      <w:tr>
        <w:tc>
          <w:tcPr>
            <w:tcW w:type="dxa" w:w="34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对口人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我方：蓝喜阳（组长，统一出口）；企业：待确认</w:t>
            </w:r>
          </w:p>
        </w:tc>
      </w:tr>
      <w:tr>
        <w:tc>
          <w:tcPr>
            <w:tcW w:type="dxa" w:w="34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常规节奏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每周 1 次书面进度同步（邮件/群消息，含本周产出与卡点）</w:t>
            </w:r>
          </w:p>
        </w:tc>
      </w:tr>
      <w:tr>
        <w:tc>
          <w:tcPr>
            <w:tcW w:type="dxa" w:w="34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评审前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每个里程碑前 3 天发出《评审材料预告》，前 1 天确认参会</w:t>
            </w:r>
          </w:p>
        </w:tc>
      </w:tr>
      <w:tr>
        <w:tc>
          <w:tcPr>
            <w:tcW w:type="dxa" w:w="34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紧急事项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直连电话；影响节点的问题</w:t>
            </w:r>
            <w:r>
              <w:rPr>
                <w:rFonts w:ascii="Segoe UI" w:hAnsi="Segoe UI" w:eastAsia="微软雅黑" w:cs="Segoe UI"/>
                <w:b/>
                <w:sz w:val="20"/>
              </w:rPr>
              <w:t>当天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上报，不积压到例会</w:t>
            </w:r>
          </w:p>
        </w:tc>
      </w:tr>
      <w:tr>
        <w:tc>
          <w:tcPr>
            <w:tcW w:type="dxa" w:w="34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变更请求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一律走《MVP 规格说明书》第 9 节变更流程，</w:t>
            </w:r>
            <w:r>
              <w:rPr>
                <w:rFonts w:ascii="Segoe UI" w:hAnsi="Segoe UI" w:eastAsia="微软雅黑" w:cs="Segoe UI"/>
                <w:b/>
                <w:sz w:val="20"/>
              </w:rPr>
              <w:t>不接受口头变更直接改代码</w:t>
            </w:r>
          </w:p>
        </w:tc>
      </w:tr>
      <w:tr>
        <w:tc>
          <w:tcPr>
            <w:tcW w:type="dxa" w:w="34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留痕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 xml:space="preserve">所有企业答复（含微信/邮件截图）归入 </w:t>
            </w:r>
            <w:r>
              <w:rPr>
                <w:rFonts w:ascii="Consolas" w:hAnsi="Consolas" w:eastAsia="Consolas" w:cs="Consolas"/>
                <w:color w:val="A31D1D"/>
                <w:sz w:val="19"/>
              </w:rPr>
              <w:t>docs/evidence/</w:t>
            </w:r>
            <w:r>
              <w:rPr>
                <w:rFonts w:ascii="Segoe UI" w:hAnsi="Segoe UI" w:eastAsia="微软雅黑" w:cs="Segoe UI"/>
                <w:b w:val="0"/>
                <w:sz w:val="20"/>
              </w:rPr>
              <w:t>，作为评审证据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9. 会后更新清单</w:t>
      </w:r>
    </w:p>
    <w:p>
      <w:pPr>
        <w:spacing w:before="120" w:after="160"/>
        <w:ind w:left="283"/>
      </w:pPr>
      <w:r>
        <w:rPr>
          <w:rFonts w:ascii="Segoe UI" w:hAnsi="Segoe UI" w:eastAsia="微软雅黑" w:cs="Segoe UI"/>
          <w:b w:val="0"/>
          <w:sz w:val="21"/>
        </w:rPr>
        <w:t>需求确认会结束后，按下表逐项更新，</w:t>
      </w:r>
      <w:r>
        <w:rPr>
          <w:rFonts w:ascii="Segoe UI" w:hAnsi="Segoe UI" w:eastAsia="微软雅黑" w:cs="Segoe UI"/>
          <w:b/>
          <w:sz w:val="21"/>
        </w:rPr>
        <w:t>24 h 内完成</w:t>
      </w:r>
      <w:r>
        <w:rPr>
          <w:rFonts w:ascii="Segoe UI" w:hAnsi="Segoe UI" w:eastAsia="微软雅黑" w:cs="Segoe UI"/>
          <w:b w:val="0"/>
          <w:sz w:val="21"/>
        </w:rPr>
        <w:t>。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第 4 节 Q1–Q5 填入企业答复并标注状态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Q1 若答复的通道顺序与默认值不同 → 更新《MVP 规格说明书》4.1 与 5.2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Q2 若类别数或响应时间与默认值不同 → 更新《MVP 规格说明书》5.1（</w:t>
      </w:r>
      <w:r>
        <w:rPr>
          <w:rFonts w:ascii="Segoe UI" w:hAnsi="Segoe UI" w:eastAsia="微软雅黑" w:cs="Segoe UI"/>
          <w:b/>
          <w:sz w:val="21"/>
        </w:rPr>
        <w:t>需重估工作量</w:t>
      </w:r>
      <w:r>
        <w:rPr>
          <w:rFonts w:ascii="Segoe UI" w:hAnsi="Segoe UI" w:eastAsia="微软雅黑" w:cs="Segoe UI"/>
          <w:b w:val="0"/>
          <w:sz w:val="21"/>
        </w:rPr>
        <w:t>）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Q3 若输出格式与 WebSocket 不同 → 评估适配成本，更新《MVP 规格说明书》4.3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Q4 若拿到企业数据 → 记录格式、通道、采样率，安排验证计划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Q5 验收口径填入第 6 节并请企业确认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第 7 节登记会上提出的所有范围外需求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 xml:space="preserve">会议记录与答复截图存入 </w:t>
      </w:r>
      <w:r>
        <w:rPr>
          <w:rFonts w:ascii="Consolas" w:hAnsi="Consolas" w:eastAsia="Consolas" w:cs="Consolas"/>
          <w:color w:val="A31D1D"/>
          <w:sz w:val="20"/>
        </w:rPr>
        <w:t>docs/evidence/W7_1013/</w:t>
      </w:r>
    </w:p>
    <w:p>
      <w:pPr>
        <w:spacing w:after="40" w:line="288" w:lineRule="auto"/>
        <w:ind w:left="425" w:hanging="312"/>
      </w:pPr>
      <w:r>
        <w:rPr>
          <w:rFonts w:ascii="Segoe UI" w:hAnsi="Segoe UI" w:eastAsia="微软雅黑" w:cs="Segoe UI"/>
          <w:sz w:val="21"/>
        </w:rPr>
        <w:t xml:space="preserve">☐ </w:t>
        <w:tab/>
      </w:r>
      <w:r>
        <w:rPr>
          <w:rFonts w:ascii="Segoe UI" w:hAnsi="Segoe UI" w:eastAsia="微软雅黑" w:cs="Segoe UI"/>
          <w:b w:val="0"/>
          <w:sz w:val="21"/>
        </w:rPr>
        <w:t>本文档升版本号并同步主文件《项目计划书》第 10 节</w:t>
      </w: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变更记录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type="dxa" w:w="9072"/>
      </w:tblPr>
      <w:tblGrid>
        <w:gridCol w:w="1134"/>
        <w:gridCol w:w="1417"/>
        <w:gridCol w:w="5386"/>
        <w:gridCol w:w="1134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版本</w:t>
            </w:r>
          </w:p>
        </w:tc>
        <w:tc>
          <w:tcPr>
            <w:tcW w:type="dxa" w:w="1418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日期</w:t>
            </w:r>
          </w:p>
        </w:tc>
        <w:tc>
          <w:tcPr>
            <w:tcW w:type="dxa" w:w="5386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变更内容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/>
                <w:sz w:val="20"/>
              </w:rPr>
              <w:t>编制人</w:t>
            </w:r>
          </w:p>
        </w:tc>
      </w:tr>
      <w:tr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v1.0</w:t>
            </w:r>
          </w:p>
        </w:tc>
        <w:tc>
          <w:tcPr>
            <w:tcW w:type="dxa" w:w="14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2026-10-13</w:t>
            </w:r>
          </w:p>
        </w:tc>
        <w:tc>
          <w:tcPr>
            <w:tcW w:type="dxa" w:w="53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首次发布；Q1–Q5 待企业答复，已填入团队默认值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 w:cs="Segoe UI"/>
                <w:b w:val="0"/>
                <w:sz w:val="20"/>
              </w:rPr>
              <w:t>蓝喜阳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r>
        <w:rPr>
          <w:rFonts w:ascii="Segoe UI" w:hAnsi="Segoe UI" w:eastAsia="微软雅黑" w:cs="Segoe UI"/>
          <w:b w:val="0"/>
          <w:sz w:val="21"/>
        </w:rPr>
        <w:t>*本文件是里程碑 ①（10/13 · W7）的过程证据之一，记录</w:t>
      </w:r>
      <w:r>
        <w:rPr>
          <w:rFonts w:ascii="Segoe UI" w:hAnsi="Segoe UI" w:eastAsia="微软雅黑" w:cs="Segoe UI"/>
          <w:b/>
          <w:sz w:val="21"/>
        </w:rPr>
        <w:t>企业需求的来源与答复状态</w:t>
      </w:r>
      <w:r>
        <w:rPr>
          <w:rFonts w:ascii="Segoe UI" w:hAnsi="Segoe UI" w:eastAsia="微软雅黑" w:cs="Segoe UI"/>
          <w:b w:val="0"/>
          <w:sz w:val="21"/>
        </w:rPr>
        <w:t>。*</w:t>
      </w:r>
    </w:p>
    <w:p>
      <w:r>
        <w:rPr>
          <w:rFonts w:ascii="Segoe UI" w:hAnsi="Segoe UI" w:eastAsia="微软雅黑" w:cs="Segoe UI"/>
          <w:b w:val="0"/>
          <w:sz w:val="21"/>
        </w:rPr>
        <w:t>*未答复项均已给出团队默认值，</w:t>
      </w:r>
      <w:r>
        <w:rPr>
          <w:rFonts w:ascii="Segoe UI" w:hAnsi="Segoe UI" w:eastAsia="微软雅黑" w:cs="Segoe UI"/>
          <w:b/>
          <w:sz w:val="21"/>
        </w:rPr>
        <w:t>不因等待答复而停工</w:t>
      </w:r>
      <w:r>
        <w:rPr>
          <w:rFonts w:ascii="Segoe UI" w:hAnsi="Segoe UI" w:eastAsia="微软雅黑" w:cs="Segoe UI"/>
          <w:b w:val="0"/>
          <w:sz w:val="21"/>
        </w:rPr>
        <w:t>；答复到达后逐条更新并升版本。*</w:t>
      </w:r>
    </w:p>
    <w:p>
      <w:r>
        <w:rPr>
          <w:rFonts w:ascii="Segoe UI" w:hAnsi="Segoe UI" w:eastAsia="微软雅黑" w:cs="Segoe UI"/>
          <w:b w:val="0"/>
          <w:sz w:val="21"/>
        </w:rPr>
        <w:t>*技术决策的冻结值与依据见第 5 节；范围与验收口径以《MVP 规格说明书》为准。*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 w:cs="Segoe UI"/>
        <w:color w:val="808080"/>
        <w:sz w:val="16"/>
      </w:rPr>
      <w:t>需求确认记录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45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5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45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