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40"/>
        </w:rPr>
        <w:t>MVP-1 元数据与资产核心开发提示词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用于提交给 AI 开发平台的完整阶段开发指令</w:t>
      </w:r>
    </w:p>
    <w:p>
      <w:pPr>
        <w:pStyle w:val="Heading1"/>
      </w:pPr>
      <w:r>
        <w:rPr>
          <w:rFonts w:ascii="Microsoft YaHei" w:hAnsi="Microsoft YaHei" w:eastAsia="Microsoft YaHei"/>
        </w:rPr>
        <w:t>使用说明</w:t>
      </w:r>
    </w:p>
    <w:p>
      <w:r>
        <w:rPr>
          <w:rFonts w:ascii="Microsoft YaHei" w:hAnsi="Microsoft YaHei" w:eastAsia="Microsoft YaHei"/>
          <w:b/>
          <w:sz w:val="21"/>
        </w:rPr>
        <w:t>请将“正式提示词”一节中的内容整体复制给 AI 开发平台。该提示词用于启动 MVP-1，不应拆成多个不连续任务。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前置条件：MVP-0 已通过复核，并已完成 Docker/API 冒烟验收。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目标范围：只开发元数据与资产核心。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禁止范围：不得进入生命周期、审批、导入导出、报表、Webhook、API Token 等后续阶段。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交付要求：必须提供测试结果、构建结果、Docker 验证和 MVP-1 验收报告。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适用阶段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MVP-1 元数据与资产核心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输入方式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整段复制给 AI 开发平台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核心产出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资产类型、字段定义、动态表单、资产台账、资产关系、字段权限基础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验收重点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JSONB + 热点物理列、租户隔离、字段权限、唯一约束、动态 UI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正式提示词</w:t>
      </w:r>
    </w:p>
    <w:p>
      <w:r>
        <w:rPr>
          <w:rFonts w:ascii="Microsoft YaHei" w:hAnsi="Microsoft YaHei" w:eastAsia="Microsoft YaHei"/>
          <w:b/>
          <w:sz w:val="21"/>
        </w:rPr>
        <w:t>以下内容请整体复制给 AI 开发平台：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请基于当前已通过复核的 MVP-0 平台底座，开始 MVP-1：元数据与资产核心开发。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开发前必须先阅读并遵守以下文档：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Project\IT-assetlifecycle-rebuild\docs\mvp\README.md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Project\IT-assetlifecycle-rebuild\docs\mvp\01-产品需求说明书_PRD.md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Project\IT-assetlifecycle-rebuild\docs\mvp\02-MVP功能清单与用户故事.md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Project\IT-assetlifecycle-rebuild\docs\mvp\03-系统模块设计说明.md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Project\IT-assetlifecycle-rebuild\docs\mvp\05-数据模型设计说明.md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Project\IT-assetlifecycle-rebuild\docs\mvp\06-数据库表结构设计.md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Project\IT-assetlifecycle-rebuild\docs\mvp\07-API接口规格说明.md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Project\IT-assetlifecycle-rebuild\docs\mvp\08-模板体系设计.md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Project\IT-assetlifecycle-rebuild\docs\mvp\10-权限与安全设计.md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Project\IT-assetlifecycle-rebuild\docs\mvp\12-测试用例与验收标准.md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Project\IT-assetlifecycle-rebuild\docs\mvp\13-种子数据与演示数据.md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Project\IT-assetlifecycle-rebuild\docs\mvp\15-开发总提示词.md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Project\IT-assetlifecycle-rebuild\docs\mvp\16-UI设计规范与前端交互范式.md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本阶段只开发 MVP-1：元数据与资产核心。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一、MVP-1 开发目标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在 MVP-0 平台底座之上，实现：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1. 资产类型树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2. 字段定义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3. 表单配置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4. 列表配置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5. 查询配置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6. 运行时元数据接口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7. 资产新增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8. 资产编辑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9. 资产详情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10. 资产列表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11. JSONB 动态字段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12. 热点字段物理列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13. 资产关系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14. 字段权限基础能力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15. 服务器、网络设备、安全设备、软件许可证预置元数据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二、本阶段明确不做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请不要实现以下功能：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生命周期状态机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生命周期动作 API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审批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审批模板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审批任务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软件许可证分配、回收、续费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导入导出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报表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通知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API Token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Webhook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附件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证书、域名、云资源轻量资产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CMDB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自动发现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BPMN 流程设计器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这些属于 MVP-2 或后续阶段。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三、后端开发要求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请在现有 Spring Boot 3 + Java 21 项目中继续开发，保持模块化单体结构。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建议新增模块包：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com.itam.metadata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com.itam.asset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必须新增 Flyway 迁移，建议从当前版本继续：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V3__metadata_asset_core.sql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必须实现以下表结构，字段以 docs/mvp/06-数据库表结构设计.md 为准：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1. asset_types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2. field_definitions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3. form_schemas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4. list_view_schemas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5. search_schemas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6. assets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7. asset_relations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8. locations（如当前实现需要位置基础数据）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9. asset_location_history（如当前实现需要位置历史）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assets 表必须包含以下物理列：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tenant_id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asset_no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asset_name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asset_kind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asset_type_id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lifecycle_status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owner_user_id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owner_org_id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location_id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cost_center_id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responsible_user_id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serial_no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brand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model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vendor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warranty_end_date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license_end_date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source_type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sync_source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metadata_version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status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attributes jsonb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created_by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updated_by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created_at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updated_at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deleted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必须实现部分唯一索引：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CREATE UNIQUE INDEX ux_assets_tenant_asset_no_active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ON assets(tenant_id, asset_no)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WHERE deleted = false;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CREATE UNIQUE INDEX ux_assets_tenant_serial_no_active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ON assets(tenant_id, serial_no)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WHERE deleted = false AND serial_no IS NOT NULL;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必须实现常用查询索引：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tenant_id + asset_type_id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tenant_id + lifecycle_status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tenant_id + location_id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tenant_id + warranty_end_date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tenant_id + license_end_date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attributes GIN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四、JSONB 与热点字段规则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动态字段默认保存到：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assets.attributes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但以下字段必须使用 assets 物理列，不允许只存 JSONB：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asset_no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asset_name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asset_kind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asset_type_id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lifecycle_status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owner_user_id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owner_org_id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responsible_user_id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location_id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cost_center_id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serial_no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brand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model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vendor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warranty_end_date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license_end_date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字段定义中如果配置：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unique_scope != none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则必须满足：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如果是热点字段，必须由数据库唯一索引保证。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如果不是热点字段，后端必须拒绝发布该唯一配置，提示该字段需要升格为热点字段或生成数据库索引方案。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不能只靠应用层判断唯一。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五、字段权限基础能力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MVP-1 必须实现字段权限基础能力，至少支持：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visible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editable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masked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exportable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字段权限必须作用于：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资产列表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资产详情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资产新增/编辑表单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API 响应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本阶段不需要实现完整权限配置页面，但必须预留后端能力，并对默认角色生效：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tenant_admin：全部字段可见，可编辑非系统字段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asset_admin：资产字段可见，可编辑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asset_operator：运维字段可编辑，财务/合同字段不可见或脱敏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asset_user：只能看本人相关资产字段，敏感字段隐藏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auditor：只读，敏感字段脱敏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如果完整 field_permission_rules 配置页面放到 MVP-3，本阶段可以先用默认规则服务实现，但接口响应必须已经体现字段过滤。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六、API 接口要求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所有接口必须遵守 docs/mvp/07-API接口规格说明.md：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统一响应信封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统一错误码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traceId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Bearer Token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租户上下文由后端解析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前端传入 tenant_id 不可信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分页格式统一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请实现以下接口：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元数据接口：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GET  /api/v1/metadata/asset-types/tree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POST /api/v1/metadata/asset-types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PUT  /api/v1/metadata/asset-types/{typeId}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PATCH /api/v1/metadata/asset-types/{typeId}/status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GET  /api/v1/metadata/asset-types/{typeId}/fields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POST /api/v1/metadata/asset-types/{typeId}/fields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PUT  /api/v1/metadata/fields/{fieldId}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PATCH /api/v1/metadata/fields/{fieldId}/status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GET /api/v1/metadata/asset-types/{typeId}/form-schema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PUT /api/v1/metadata/asset-types/{typeId}/form-schema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GET /api/v1/metadata/asset-types/{typeId}/list-view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PUT /api/v1/metadata/asset-types/{typeId}/list-view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GET /api/v1/metadata/asset-types/{typeId}/search-schema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PUT /api/v1/metadata/asset-types/{typeId}/search-schema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GET /api/v1/metadata/runtime/asset-types/{typeId}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资产接口：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GET  /api/v1/assets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POST /api/v1/assets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GET  /api/v1/assets/{assetId}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PUT  /api/v1/assets/{assetId}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DELETE /api/v1/assets/{assetId}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GET  /api/v1/assets/{assetId}/relations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POST /api/v1/assets/{assetId}/relations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DELETE /api/v1/assets/{assetId}/relations/{relationId}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注意：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资产新增/编辑接口不得允许直接修改 lifecycle_status。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lifecycle_status 只能初始化为资产类型生命周期模板的初始状态；MVP-1 可以先使用默认初始状态 `planned` 或资产类型配置中的初始状态。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资产列表必须支持分页、关键词、资产类型、状态、责任人、组织、位置、到期日期范围等基础筛选。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资产详情和列表必须应用数据权限和字段权限。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七、前端开发要求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继续使用现有 Vue 3 + TypeScript + Vite + Element Plus + Pinia + Vue Router。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必须遵守：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D:\Codex Project\IT-assetlifecycle-rebuild\docs\mvp\16-UI设计规范与前端交互范式.md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新增页面：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1. 资产类型管理页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2. 字段定义管理页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3. 表单配置页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4. 列表配置页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5. 查询配置页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6. 资产列表页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7. 资产详情页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8. 资产新增/编辑页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9. 资产关系管理区域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UI 要求：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企业级 B 端后台风格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左侧导航 + 顶栏 + 主工作区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高信息密度但不拥挤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使用 Element Plus 表格、表单、抽屉、标签、分页、树组件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所有页面必须有 loading、empty、error、no-permission 状态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动态字段表单必须由运行时元数据驱动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不允许为服务器、网络设备、安全设备、软件许可证分别写死独立页面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字段权限必须在 UI 上体现为隐藏、只读、脱敏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资产详情建议使用右侧生命周期时间线预留区域，但本阶段不实现生命周期动作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八、种子数据要求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请基于 docs/mvp/13-种子数据与演示数据.md，为 MVP-1 增加种子数据：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资产类型：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服务器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网络设备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安全设备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软件许可证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字段定义：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服务器字段至少包括：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brand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model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serial_no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memory_gb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cpu_spec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warranty_end_date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网络设备字段至少包括：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brand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model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serial_no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management_ip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warranty_end_date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安全设备字段至少包括：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brand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model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serial_no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security_zone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warranty_end_date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软件许可证字段至少包括：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vendor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license_model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total_quantity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license_end_date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演示资产：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SRV-2026-0001 核心数据库服务器01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NET-2026-0001 核心交换机01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SEC-2026-0001 边界防火墙01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LIC-2026-0001 PostgreSQL 企业支持授权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九、测试要求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必须先写测试，再实现功能。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请至少补充以下测试：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后端测试：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1. 租户管理员创建资产类型成功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2. 同一租户 asset_type.type_code 重复返回 409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3. A 租户不能访问 B 租户资产类型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4. 字段定义创建成功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5. unique_scope 配置在非热点字段上被拒绝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6. 表单/list/search schema 可保存和读取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7. 创建服务器资产成功，热点字段进入物理列，扩展字段进入 attributes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8. 相同 asset_no 重复创建返回 409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9. 相同 serial_no 重复创建返回 409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10. 软删除后相同 asset_no 可重新创建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11. 资产编辑不能直接修改 lifecycle_status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12. 资产列表分页返回统一 PageResult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13. 普通用户无法看到无权限字段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14. 审计员看到敏感字段脱敏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15. 资产关系可创建和删除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16. 跨租户访问资产详情返回 403 或 404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前端测试/构建：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cd frontend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npm run build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后端测试/构建：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cd backend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mvn test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mvn verify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十、验收标准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完成后必须对照 docs/mvp/12-测试用例与验收标准.md 的 MVP-1 验收项输出结果：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MVP-1 必须证明：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1. 租户管理员可以创建资产类型。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2. 租户管理员可以配置字段。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3. 租户管理员可以配置表单、列表、查询。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4. 运行时元数据接口返回完整配置。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5. 用户可以创建服务器资产。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6. 用户可以创建软件许可证资产。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7. 两种资产使用不同动态字段。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8. 资产关系可建立。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9. 租户隔离有效。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10. 字段权限在 API 和 UI 中生效。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11. 热点字段和唯一字段由数据库约束保证。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12. JSONB 动态字段可保存和读取。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十一、交付物要求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完成后请输出：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1. 本阶段新增/修改文件清单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2. 数据库迁移文件清单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3. 新增 API 清单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4. 前端新增页面清单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5. 种子数据说明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6. 测试用例清单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7. 后端 `mvn test` 和 `mvn verify` 结果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8. 前端 `npm run build` 结果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9. Docker 启动验证结果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10. MVP-1 验收报告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11. 已知遗留问题和是否阻塞 MVP-2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十二、重要约束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不要修改 MVP-0 已验证通过的认证、租户、权限、强制改密逻辑，除非是为了兼容 MVP-1 且必须有回归测试。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不要跳到 MVP-2。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不要实现生命周期动作。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不要实现审批。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不要把字段写死在前端页面中。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不要只用 JSONB 保存所有字段，热点字段必须落物理列。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不要只靠前端隐藏字段权限，后端响应必须过滤。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不要信任前端传入的 tenant_id。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 所有关键写操作必须写审计日志。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" w:line="240" w:lineRule="auto"/>
      <w:ind w:left="216" w:right="72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