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PingFang SC" w:cs="PingFang SC" w:eastAsia="PingFang SC" w:hAnsi="PingFang SC"/>
          <w:b/>
          <w:bCs/>
          <w:color w:val="1A1A1A"/>
          <w:sz w:val="40"/>
          <w:szCs w:val="40"/>
        </w:rPr>
        <w:t xml:space="preserve">剁手清单</w:t>
      </w:r>
    </w:p>
    <w:p>
      <w:pPr>
        <w:spacing w:after="160"/>
      </w:pPr>
      <w:r>
        <w:rPr>
          <w:rFonts w:ascii="PingFang SC" w:cs="PingFang SC" w:eastAsia="PingFang SC" w:hAnsi="PingFang SC"/>
          <w:color w:val="666666"/>
          <w:sz w:val="22"/>
          <w:szCs w:val="22"/>
        </w:rPr>
        <w:t xml:space="preserve">一页纸案例 · 从念头到可分享的小工具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E5E0D8" w:sz="4"/>
              <w:left w:val="single" w:color="E5E0D8" w:sz="4"/>
              <w:bottom w:val="single" w:color="E5E0D8" w:sz="4"/>
              <w:right w:val="single" w:color="E5E0D8" w:sz="4"/>
            </w:tcBorders>
            <w:shd w:fill="FFF8E7" w:val="clear"/>
          </w:tcPr>
          <w:p>
            <w:pPr>
              <w:spacing w:after="40" w:before="80"/>
              <w:ind w:left="120" w:right="120"/>
            </w:pPr>
            <w:r>
              <w:rPr>
                <w:rFonts w:ascii="PingFang SC" w:cs="PingFang SC" w:eastAsia="PingFang SC" w:hAnsi="PingFang SC"/>
                <w:b/>
                <w:bCs/>
                <w:color w:val="8A6A00"/>
                <w:sz w:val="18"/>
                <w:szCs w:val="18"/>
              </w:rPr>
              <w:t xml:space="preserve">一句话</w:t>
            </w:r>
          </w:p>
          <w:p>
            <w:pPr>
              <w:spacing w:after="100"/>
              <w:ind w:left="120" w:right="120"/>
            </w:pPr>
            <w:r>
              <w:rPr>
                <w:rFonts w:ascii="PingFang SC" w:cs="PingFang SC" w:eastAsia="PingFang SC" w:hAnsi="PingFang SC"/>
                <w:color w:val="333333"/>
                <w:sz w:val="20"/>
                <w:szCs w:val="20"/>
              </w:rPr>
              <w:t xml:space="preserve">想剁手前先冻几天。答几题定冷却时长，到期再决定买或不买。纯前端 PWA，数据在本机浏览器。</w:t>
            </w:r>
          </w:p>
        </w:tc>
      </w:tr>
    </w:tbl>
    <w:p>
      <w:pPr>
        <w:pStyle w:val="Heading2"/>
        <w:spacing w:after="80" w:before="220"/>
      </w:pPr>
      <w:r>
        <w:rPr>
          <w:rFonts w:ascii="PingFang SC" w:cs="PingFang SC" w:eastAsia="PingFang SC" w:hAnsi="PingFang SC"/>
          <w:b/>
          <w:bCs/>
          <w:color w:val="1A1A1A"/>
          <w:sz w:val="24"/>
          <w:szCs w:val="24"/>
        </w:rPr>
        <w:t xml:space="preserve">链接</w:t>
      </w:r>
    </w:p>
    <w:p>
      <w:pPr>
        <w:spacing w:after="60"/>
      </w:pPr>
      <w:r>
        <w:rPr>
          <w:rFonts w:ascii="PingFang SC" w:cs="PingFang SC" w:eastAsia="PingFang SC" w:hAnsi="PingFang SC"/>
          <w:color w:val="333333"/>
          <w:sz w:val="20"/>
          <w:szCs w:val="20"/>
        </w:rPr>
        <w:t xml:space="preserve">在线试用：</w:t>
      </w:r>
      <w:hyperlink w:history="1" r:id="rIdvmeakwgxlnjhhagnuxl9w">
        <w:r>
          <w:rPr>
            <w:rFonts w:ascii="PingFang SC" w:cs="PingFang SC" w:eastAsia="PingFang SC" w:hAnsi="PingFang SC"/>
            <w:color w:val="0B57D0"/>
            <w:sz w:val="20"/>
            <w:szCs w:val="20"/>
            <w:u w:val="single"/>
          </w:rPr>
          <w:t xml:space="preserve">https://bryce2026.github.io/dushou-list/</w:t>
        </w:r>
      </w:hyperlink>
    </w:p>
    <w:p>
      <w:pPr>
        <w:spacing w:after="60"/>
      </w:pPr>
      <w:r>
        <w:rPr>
          <w:rFonts w:ascii="PingFang SC" w:cs="PingFang SC" w:eastAsia="PingFang SC" w:hAnsi="PingFang SC"/>
          <w:color w:val="333333"/>
          <w:sz w:val="20"/>
          <w:szCs w:val="20"/>
        </w:rPr>
        <w:t xml:space="preserve">GitHub：</w:t>
      </w:r>
      <w:hyperlink w:history="1" r:id="rId_lu256tuwte70ogajy8rw">
        <w:r>
          <w:rPr>
            <w:rFonts w:ascii="PingFang SC" w:cs="PingFang SC" w:eastAsia="PingFang SC" w:hAnsi="PingFang SC"/>
            <w:color w:val="0B57D0"/>
            <w:sz w:val="20"/>
            <w:szCs w:val="20"/>
            <w:u w:val="single"/>
          </w:rPr>
          <w:t xml:space="preserve">https://github.com/Bryce2026/dushou-list</w:t>
        </w:r>
      </w:hyperlink>
    </w:p>
    <w:p>
      <w:pPr>
        <w:pStyle w:val="Heading2"/>
        <w:spacing w:after="80" w:before="220"/>
      </w:pPr>
      <w:r>
        <w:rPr>
          <w:rFonts w:ascii="PingFang SC" w:cs="PingFang SC" w:eastAsia="PingFang SC" w:hAnsi="PingFang SC"/>
          <w:b/>
          <w:bCs/>
          <w:color w:val="1A1A1A"/>
          <w:sz w:val="24"/>
          <w:szCs w:val="24"/>
        </w:rPr>
        <w:t xml:space="preserve">想法从哪来</w:t>
      </w:r>
    </w:p>
    <w:p>
      <w:pPr>
        <w:spacing w:after="80"/>
      </w:pPr>
      <w:r>
        <w:rPr>
          <w:rFonts w:ascii="PingFang SC" w:cs="PingFang SC" w:eastAsia="PingFang SC" w:hAnsi="PingFang SC"/>
          <w:color w:val="333333"/>
          <w:sz w:val="20"/>
          <w:szCs w:val="20"/>
        </w:rPr>
        <w:t xml:space="preserve">最初是一份临时的 Mac 桌面小工具（用苹果的 Swift 语言写的）：把冲动购物先关进清单，用冷却期打断「现在就下单」。后面想让更多人随手打开试试，又不想走 App Store 审核和上架流程，就把同一套产品逻辑做成网页 / PWA。</w:t>
      </w:r>
    </w:p>
    <w:p>
      <w:pPr>
        <w:spacing w:after="80"/>
      </w:pPr>
      <w:r>
        <w:rPr>
          <w:rFonts w:ascii="PingFang SC" w:cs="PingFang SC" w:eastAsia="PingFang SC" w:hAnsi="PingFang SC"/>
          <w:color w:val="333333"/>
          <w:sz w:val="20"/>
          <w:szCs w:val="20"/>
        </w:rPr>
        <w:t xml:space="preserve">产品状态很简单：冷却中 → 可剁 → 已剁 / 反剁。冷却天数由五道题得分映射到 3 / 7 / 14 / 21 / 30 天；时薪只用来换算「这东西要干多少小时」，藏在设置里，不挡主路径。</w:t>
      </w:r>
    </w:p>
    <w:p>
      <w:pPr>
        <w:pStyle w:val="Heading2"/>
        <w:spacing w:after="80" w:before="220"/>
      </w:pPr>
      <w:r>
        <w:rPr>
          <w:rFonts w:ascii="PingFang SC" w:cs="PingFang SC" w:eastAsia="PingFang SC" w:hAnsi="PingFang SC"/>
          <w:b/>
          <w:bCs/>
          <w:color w:val="1A1A1A"/>
          <w:sz w:val="24"/>
          <w:szCs w:val="24"/>
        </w:rPr>
        <w:t xml:space="preserve">怎么做的</w:t>
      </w:r>
    </w:p>
    <w:p>
      <w:pPr>
        <w:spacing w:after="80"/>
      </w:pPr>
      <w:r>
        <w:rPr>
          <w:rFonts w:ascii="PingFang SC" w:cs="PingFang SC" w:eastAsia="PingFang SC" w:hAnsi="PingFang SC"/>
          <w:color w:val="333333"/>
          <w:sz w:val="20"/>
          <w:szCs w:val="20"/>
        </w:rPr>
        <w:t xml:space="preserve">技术选型刻意收窄：HTML + CSS + 原生 JS，localStorage 存清单和设置，Service Worker + manifest 做成可「添加到主屏幕」的 PWA。没有账号、没有后端——换设备或清缓存数据会丢，这点在引导页写清楚了。</w:t>
      </w:r>
    </w:p>
    <w:p>
      <w:pPr>
        <w:spacing w:after="80"/>
      </w:pPr>
      <w:r>
        <w:rPr>
          <w:rFonts w:ascii="PingFang SC" w:cs="PingFang SC" w:eastAsia="PingFang SC" w:hAnsi="PingFang SC"/>
          <w:color w:val="333333"/>
          <w:sz w:val="20"/>
          <w:szCs w:val="20"/>
        </w:rPr>
        <w:t xml:space="preserve">界面从偏说明文的版本，收成色块卡片（状态一眼能分：绿 GO、橙倒数、紫 NO）。列表按可剁 → 冷却 → 已剁 → 反剁排序；详情里「剁了 / 反剁 / 再冷静 / 删除」按状态显隐，危险操作用确认框。</w:t>
      </w:r>
    </w:p>
    <w:p>
      <w:pPr>
        <w:pStyle w:val="Heading2"/>
        <w:spacing w:after="80" w:before="220"/>
      </w:pPr>
      <w:r>
        <w:rPr>
          <w:rFonts w:ascii="PingFang SC" w:cs="PingFang SC" w:eastAsia="PingFang SC" w:hAnsi="PingFang SC"/>
          <w:b/>
          <w:bCs/>
          <w:color w:val="1A1A1A"/>
          <w:sz w:val="24"/>
          <w:szCs w:val="24"/>
        </w:rPr>
        <w:t xml:space="preserve">过程里改了什么</w:t>
      </w:r>
    </w:p>
    <w:p>
      <w:pPr>
        <w:spacing w:after="80"/>
      </w:pPr>
      <w:r>
        <w:rPr>
          <w:rFonts w:ascii="PingFang SC" w:cs="PingFang SC" w:eastAsia="PingFang SC" w:hAnsi="PingFang SC"/>
          <w:color w:val="333333"/>
          <w:sz w:val="20"/>
          <w:szCs w:val="20"/>
        </w:rPr>
        <w:t xml:space="preserve">中间绕了一圈：先有 Mac 桌面原型当材料，再重做成网页；文案从「答疑 / 功能介绍」砍到引导页三步 + 一句 P.S.；时薪、冷却对照表都塞进设置，主列表只留清单本身。手机上还踩过安全区和对话框底部被挡的问题，用 100dvh / 安全区 padding 收了一下。</w:t>
      </w:r>
    </w:p>
    <w:p>
      <w:pPr>
        <w:spacing w:after="80"/>
      </w:pPr>
      <w:r>
        <w:rPr>
          <w:rFonts w:ascii="PingFang SC" w:cs="PingFang SC" w:eastAsia="PingFang SC" w:hAnsi="PingFang SC"/>
          <w:color w:val="333333"/>
          <w:sz w:val="20"/>
          <w:szCs w:val="20"/>
        </w:rPr>
        <w:t xml:space="preserve">发布时 GitHub Actions 受 token 权限限制没立刻跑通，改推 gh-pages 分支挂 GitHub Pages。仓库公开，链接谁都能开；数据仍是各自浏览器本地的。</w:t>
      </w:r>
    </w:p>
    <w:p>
      <w:pPr>
        <w:pStyle w:val="Heading2"/>
        <w:spacing w:after="80" w:before="220"/>
      </w:pPr>
      <w:r>
        <w:rPr>
          <w:rFonts w:ascii="PingFang SC" w:cs="PingFang SC" w:eastAsia="PingFang SC" w:hAnsi="PingFang SC"/>
          <w:b/>
          <w:bCs/>
          <w:color w:val="1A1A1A"/>
          <w:sz w:val="24"/>
          <w:szCs w:val="24"/>
        </w:rPr>
        <w:t xml:space="preserve">发布与布置</w:t>
      </w:r>
    </w:p>
    <w:p>
      <w:pPr>
        <w:spacing w:after="80"/>
      </w:pPr>
      <w:r>
        <w:rPr>
          <w:rFonts w:ascii="PingFang SC" w:cs="PingFang SC" w:eastAsia="PingFang SC" w:hAnsi="PingFang SC"/>
          <w:color w:val="333333"/>
          <w:sz w:val="20"/>
          <w:szCs w:val="20"/>
        </w:rPr>
        <w:t xml:space="preserve">仓库：Bryce2026/dushou-list。Pages 指向 gh-pages，站点根目录即 demo 构建产物。本机调试：在 demo 目录起静态服务即可。安卓 Chrome 可「安装应用」；iOS Safari 用「添加到主屏幕」。</w:t>
      </w:r>
    </w:p>
    <w:p>
      <w:pPr>
        <w:pStyle w:val="Heading2"/>
        <w:spacing w:after="80" w:before="220"/>
      </w:pPr>
      <w:r>
        <w:rPr>
          <w:rFonts w:ascii="PingFang SC" w:cs="PingFang SC" w:eastAsia="PingFang SC" w:hAnsi="PingFang SC"/>
          <w:b/>
          <w:bCs/>
          <w:color w:val="1A1A1A"/>
          <w:sz w:val="24"/>
          <w:szCs w:val="24"/>
        </w:rPr>
        <w:t xml:space="preserve">界面一览</w:t>
      </w:r>
    </w:p>
    <w:p>
      <w:pPr>
        <w:spacing w:after="80"/>
      </w:pPr>
      <w:r>
        <w:rPr>
          <w:rFonts w:ascii="PingFang SC" w:cs="PingFang SC" w:eastAsia="PingFang SC" w:hAnsi="PingFang SC"/>
          <w:color w:val="333333"/>
          <w:sz w:val="20"/>
          <w:szCs w:val="20"/>
        </w:rPr>
        <w:t xml:space="preserve">下面几张是手机宽度下的实际页面（本地数据示例）。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88"/>
      </w:tblGrid>
      <w:t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600200" cy="3181350"/>
                  <wp:effectExtent t="0" r="0" b="0" l="0"/>
                  <wp:docPr id="1" name="case-onboard.png" descr="首次引导" title="首次引导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181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PingFang SC" w:cs="PingFang SC" w:eastAsia="PingFang SC" w:hAnsi="PingFang SC"/>
                <w:color w:val="666666"/>
                <w:sz w:val="16"/>
                <w:szCs w:val="16"/>
              </w:rPr>
              <w:t xml:space="preserve">首次引导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600200" cy="3181350"/>
                  <wp:effectExtent t="0" r="0" b="0" l="0"/>
                  <wp:docPr id="2" name="case-list.png" descr="清单首页" title="清单首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181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PingFang SC" w:cs="PingFang SC" w:eastAsia="PingFang SC" w:hAnsi="PingFang SC"/>
                <w:color w:val="666666"/>
                <w:sz w:val="16"/>
                <w:szCs w:val="16"/>
              </w:rPr>
              <w:t xml:space="preserve">清单首页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600200" cy="3181350"/>
                  <wp:effectExtent t="0" r="0" b="0" l="0"/>
                  <wp:docPr id="3" name="case-detail.png" descr="可剁 · 详情" title="可剁 · 详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181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PingFang SC" w:cs="PingFang SC" w:eastAsia="PingFang SC" w:hAnsi="PingFang SC"/>
                <w:color w:val="666666"/>
                <w:sz w:val="16"/>
                <w:szCs w:val="16"/>
              </w:rPr>
              <w:t xml:space="preserve">可剁 · 详情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88"/>
      </w:tblGrid>
      <w:t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600200" cy="3181350"/>
                  <wp:effectExtent t="0" r="0" b="0" l="0"/>
                  <wp:docPr id="4" name="case-cooling.png" descr="冷却中 · 详情" title="冷却中 · 详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181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PingFang SC" w:cs="PingFang SC" w:eastAsia="PingFang SC" w:hAnsi="PingFang SC"/>
                <w:color w:val="666666"/>
                <w:sz w:val="16"/>
                <w:szCs w:val="16"/>
              </w:rPr>
              <w:t xml:space="preserve">冷却中 · 详情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600200" cy="3181350"/>
                  <wp:effectExtent t="0" r="0" b="0" l="0"/>
                  <wp:docPr id="5" name="case-settings.png" descr="设置 / 时薪" title="设置 / 时薪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181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PingFang SC" w:cs="PingFang SC" w:eastAsia="PingFang SC" w:hAnsi="PingFang SC"/>
                <w:color w:val="666666"/>
                <w:sz w:val="16"/>
                <w:szCs w:val="16"/>
              </w:rPr>
              <w:t xml:space="preserve">设置 / 时薪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600200" cy="3181350"/>
                  <wp:effectExtent t="0" r="0" b="0" l="0"/>
                  <wp:docPr id="6" name="case-cool-faq.png" descr="冷却天数对照" title="冷却天数对照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181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PingFang SC" w:cs="PingFang SC" w:eastAsia="PingFang SC" w:hAnsi="PingFang SC"/>
                <w:color w:val="666666"/>
                <w:sz w:val="16"/>
                <w:szCs w:val="16"/>
              </w:rPr>
              <w:t xml:space="preserve">冷却天数对照</w:t>
            </w:r>
          </w:p>
        </w:tc>
      </w:tr>
    </w:tbl>
    <w:p>
      <w:pPr>
        <w:spacing w:before="200"/>
      </w:pPr>
      <w:r>
        <w:rPr>
          <w:rFonts w:ascii="PingFang SC" w:cs="PingFang SC" w:eastAsia="PingFang SC" w:hAnsi="PingFang SC"/>
          <w:color w:val="999999"/>
          <w:sz w:val="16"/>
          <w:szCs w:val="16"/>
        </w:rPr>
        <w:t xml:space="preserve">截图与源文件见仓库 demo/case/。案例写于 2026-10。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vmeakwgxlnjhhagnuxl9w" Type="http://schemas.openxmlformats.org/officeDocument/2006/relationships/hyperlink" Target="https://bryce2026.github.io/dushou-list/" TargetMode="External"/><Relationship Id="rId_lu256tuwte70ogajy8rw" Type="http://schemas.openxmlformats.org/officeDocument/2006/relationships/hyperlink" Target="https://github.com/Bryce2026/dushou-list" TargetMode="External"/><Relationship Id="rId9" Type="http://schemas.openxmlformats.org/officeDocument/2006/relationships/image" Target="media/e106e7cd5a795ca0f73feb40e2fb9153f6f88e85.png"/><Relationship Id="rId10" Type="http://schemas.openxmlformats.org/officeDocument/2006/relationships/image" Target="media/a4ac3883acedb346dbe0ba1d9920a66ba41f177b.png"/><Relationship Id="rId11" Type="http://schemas.openxmlformats.org/officeDocument/2006/relationships/image" Target="media/3cf84421098f27ecd1ffce818b103988900aaf86.png"/><Relationship Id="rId12" Type="http://schemas.openxmlformats.org/officeDocument/2006/relationships/image" Target="media/0904faca6d625ccd2c83cb42d388192e36f0da5b.png"/><Relationship Id="rId13" Type="http://schemas.openxmlformats.org/officeDocument/2006/relationships/image" Target="media/6aca75d32a19934c24389113145805174ff71986.png"/><Relationship Id="rId14" Type="http://schemas.openxmlformats.org/officeDocument/2006/relationships/image" Target="media/b0ed000495f2c068a9854999a5b173973b62d343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2026-10-10T02:30:59.266Z</dcterms:created>
  <dcterms:modified xsi:type="dcterms:W3CDTF">2026-10-10T02:30:59.267Z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