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authorship figures and text contents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measure details were scraped as described in Measure_Collection.docx.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to accurately measure Idea Introduction, we need all relevant Working Papers, we only filtered document_summary.parquet down to all rows with “party_type” == “wp”.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Measures were filtered down to those introduced in the period between 2000 and 202</w:t>
      </w:r>
      <w:r>
        <w:rPr>
          <w:b w:val="false"/>
          <w:bCs w:val="false"/>
          <w:sz w:val="30"/>
          <w:szCs w:val="30"/>
        </w:rPr>
        <w:t>5</w:t>
      </w:r>
      <w:r>
        <w:rPr>
          <w:b w:val="false"/>
          <w:bCs w:val="false"/>
          <w:sz w:val="30"/>
          <w:szCs w:val="30"/>
        </w:rPr>
        <w:t>. 2000 &lt;= “year” &lt;= 202</w:t>
      </w:r>
      <w:r>
        <w:rPr>
          <w:b w:val="false"/>
          <w:bCs w:val="false"/>
          <w:sz w:val="30"/>
          <w:szCs w:val="30"/>
        </w:rPr>
        <w:t>5</w:t>
      </w:r>
      <w:r>
        <w:rPr>
          <w:b w:val="false"/>
          <w:bCs w:val="false"/>
          <w:sz w:val="30"/>
          <w:szCs w:val="30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Working Paper and Measure Text was then embedded into a 4096 dimensional vector space by Qwen3-Embedding-8B. Where a working paper was larger than the context window size limit of Qwen3-Embedding-8B, it was split into chunks (chosen to be approximately equal in length, and as large as possible) each of which was treated as an independent document.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Measure in our corpus, we found the 3 nearest neighbour Working Papers in embedding space. Each of these Working Papers (called working paper i) was given a “paper_contribution_score” of (1/Dist_i) * 1/(Sum_j\in{1,2,3}(1/Dist_j)). In other words, the contribution of each of the top three working papers was said to be their distance from the measure, normalized to sum to 1.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country, their score was then equal to the sum of the contribution score of all nearest neighbour Working Papers they were a collaborator on. To filter down to countries, we dropped "ats", "scar", "comnap", "iaato", "asoc", and "ipy-ipo” from the list of each working papers parties.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</TotalTime>
  <Application>LibreOffice/25.2.7.2$Linux_X86_64 LibreOffice_project/520$Build-2</Application>
  <AppVersion>15.0000</AppVersion>
  <Pages>1</Pages>
  <Words>270</Words>
  <Characters>1540</Characters>
  <CharactersWithSpaces>1799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2026-08-03T10:59:33Z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