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Information on measure ratification is sourced from our measure scraping script. Details in Measure_Collection.docx.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We filtered down our measure database to rows where: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*) “Meeting_Type" == "ATCM"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*)  202</w:t>
      </w:r>
      <w:r>
        <w:rPr>
          <w:b w:val="false"/>
          <w:bCs w:val="false"/>
          <w:sz w:val="30"/>
          <w:szCs w:val="30"/>
        </w:rPr>
        <w:t>5</w:t>
      </w:r>
      <w:r>
        <w:rPr>
          <w:b w:val="false"/>
          <w:bCs w:val="false"/>
          <w:sz w:val="30"/>
          <w:szCs w:val="30"/>
        </w:rPr>
        <w:t xml:space="preserve"> &lt;= "ATCM_Year" &gt;= 1995)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*) "Type" == "Measure"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*) "Approvals" does not contain the substring “Fast Approval"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*) “Approvals” != “”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This, in effect, filtered down to all non-Annex V measures from 1995 to 202</w:t>
      </w:r>
      <w:r>
        <w:rPr>
          <w:b w:val="false"/>
          <w:bCs w:val="false"/>
          <w:sz w:val="30"/>
          <w:szCs w:val="30"/>
        </w:rPr>
        <w:t>5</w:t>
      </w:r>
      <w:r>
        <w:rPr>
          <w:b w:val="false"/>
          <w:bCs w:val="false"/>
          <w:sz w:val="30"/>
          <w:szCs w:val="30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Where measures have not been put into effect, we either: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1) Searched for a year substring in the measures status, and used that as the “cutoff_year”.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Or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2) Set “cutoff_year” = 202</w:t>
      </w:r>
      <w:r>
        <w:rPr>
          <w:b w:val="false"/>
          <w:bCs w:val="false"/>
          <w:sz w:val="30"/>
          <w:szCs w:val="30"/>
        </w:rPr>
        <w:t>5</w:t>
      </w:r>
      <w:r>
        <w:rPr>
          <w:b w:val="false"/>
          <w:bCs w:val="false"/>
          <w:sz w:val="30"/>
          <w:szCs w:val="30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For each measure, we extracted the ratification delay for each country whos ratification was required. This was indicated by the presence of a * next to their name in the approval list.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ratification delay was defined as “Approval_Year” – “ATCM_Year”.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 countries ratification delay score was then the average of their ratification delays, where a smaller score is better.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LibreOffice/25.2.7.2$Linux_X86_64 LibreOffice_project/520$Build-2</Application>
  <AppVersion>15.0000</AppVersion>
  <Pages>1</Pages>
  <Words>160</Words>
  <Characters>850</Characters>
  <CharactersWithSpaces>994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2026-08-03T10:59:45Z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