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FE3200"/>
          <w:sz w:val="22"/>
        </w:rPr>
        <w:t>Double Digital</w:t>
      </w:r>
    </w:p>
    <w:p>
      <w:pPr>
        <w:spacing w:before="0" w:after="800"/>
      </w:pPr>
      <w:r>
        <w:rPr>
          <w:color w:val="6B7280"/>
          <w:sz w:val="18"/>
        </w:rPr>
        <w:t>double-digital.pl</w:t>
      </w:r>
    </w:p>
    <w:p>
      <w:pPr>
        <w:spacing w:before="0" w:after="120"/>
      </w:pPr>
      <w:r>
        <w:rPr>
          <w:b/>
          <w:color w:val="222222"/>
          <w:sz w:val="64"/>
        </w:rPr>
        <w:t>Oferta SEO</w:t>
      </w:r>
    </w:p>
    <w:p>
      <w:pPr>
        <w:spacing w:before="0" w:after="120"/>
      </w:pPr>
      <w:r>
        <w:rPr>
          <w:b/>
          <w:color w:val="FE3200"/>
          <w:sz w:val="40"/>
        </w:rPr>
        <w:t>babeeplanet.pl</w:t>
      </w:r>
    </w:p>
    <w:p>
      <w:pPr>
        <w:spacing w:before="0" w:after="80"/>
      </w:pPr>
      <w:r>
        <w:rPr>
          <w:i/>
          <w:color w:val="6B7280"/>
          <w:sz w:val="22"/>
        </w:rPr>
        <w:t>Budowa widoczności niebrandowej · Rozbudowa struktury kategorii · Content SEO</w:t>
      </w:r>
    </w:p>
    <w:p>
      <w:pPr>
        <w:spacing w:before="0" w:after="720"/>
      </w:pPr>
      <w:r>
        <w:rPr>
          <w:color w:val="6B7280"/>
          <w:sz w:val="18"/>
        </w:rPr>
        <w:t>Luty 2026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80" w:after="200"/>
      </w:pPr>
      <w:r>
        <w:rPr>
          <w:b/>
          <w:color w:val="222222"/>
          <w:sz w:val="32"/>
        </w:rPr>
        <w:t>1. Diagnoza obecnej widoczności</w:t>
      </w:r>
    </w:p>
    <w:p>
      <w:pPr>
        <w:spacing w:after="200"/>
      </w:pPr>
      <w:r>
        <w:rPr>
          <w:b w:val="0"/>
          <w:i w:val="0"/>
          <w:color w:val="222222"/>
          <w:sz w:val="21"/>
        </w:rPr>
        <w:t>Przed przygotowaniem tej oferty przeanalizowaliśmy widoczność babeeplanet.pl w Senuto. Poniżej kluczowe liczby.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E32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Widoczność Senuto</w:t>
            </w:r>
          </w:p>
        </w:tc>
        <w:tc>
          <w:tcPr>
            <w:tcW w:type="dxa" w:w="2351"/>
            <w:shd w:val="clear" w:color="auto" w:fill="FE32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Frazy TOP 10</w:t>
            </w:r>
          </w:p>
        </w:tc>
        <w:tc>
          <w:tcPr>
            <w:tcW w:type="dxa" w:w="2351"/>
            <w:shd w:val="clear" w:color="auto" w:fill="FE32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Frazy TOP 3</w:t>
            </w:r>
          </w:p>
        </w:tc>
        <w:tc>
          <w:tcPr>
            <w:tcW w:type="dxa" w:w="2351"/>
            <w:shd w:val="clear" w:color="auto" w:fill="FE32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Ekwiwalent ADS/mies.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b/>
                <w:color w:val="222222"/>
                <w:sz w:val="26"/>
              </w:rPr>
              <w:t>2 115 pkt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b/>
                <w:color w:val="222222"/>
                <w:sz w:val="26"/>
              </w:rPr>
              <w:t>42 frazy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b/>
                <w:color w:val="222222"/>
                <w:sz w:val="26"/>
              </w:rPr>
              <w:t>15 fraz</w:t>
            </w:r>
          </w:p>
        </w:tc>
        <w:tc>
          <w:tcPr>
            <w:tcW w:type="dxa" w:w="2351"/>
            <w:shd w:val="clear" w:color="auto" w:fill="F3F4F6"/>
          </w:tcPr>
          <w:p>
            <w:pPr>
              <w:jc w:val="center"/>
            </w:pPr>
            <w:r>
              <w:rPr>
                <w:b/>
                <w:color w:val="222222"/>
                <w:sz w:val="26"/>
              </w:rPr>
              <w:t>~2 868 zł</w:t>
            </w:r>
          </w:p>
        </w:tc>
      </w:tr>
    </w:tbl>
    <w:p/>
    <w:p>
      <w:pPr>
        <w:spacing w:before="280" w:after="120"/>
      </w:pPr>
      <w:r>
        <w:rPr>
          <w:b/>
          <w:color w:val="222222"/>
          <w:sz w:val="26"/>
        </w:rPr>
        <w:t>Kluczowe problemy zidentyfikowane w analizie:</w:t>
      </w:r>
    </w:p>
    <w:p>
      <w:pPr>
        <w:spacing w:before="120" w:after="40"/>
      </w:pPr>
      <w:r>
        <w:rPr>
          <w:b/>
          <w:color w:val="222222"/>
          <w:sz w:val="21"/>
        </w:rPr>
        <w:t>🔴 Uzależnienie od marek (brand lock-in)</w:t>
      </w:r>
    </w:p>
    <w:p>
      <w:pPr>
        <w:spacing w:before="0" w:after="160"/>
        <w:ind w:left="320"/>
      </w:pPr>
      <w:r>
        <w:rPr>
          <w:color w:val="6B7280"/>
          <w:sz w:val="20"/>
        </w:rPr>
        <w:t>~90% całej widoczności generują frazy brandowe — Munchkin (75% widoczności, ~18 100 wyszukiwań/mies.) i Magna-Tiles (15%, ~3 600/mies.). To oznacza, że odpada ruch z zapytań odkrywczych, gdzie użytkownicy jeszcze nie wiedzą o konkretnej marce.</w:t>
      </w:r>
    </w:p>
    <w:p>
      <w:pPr>
        <w:spacing w:before="120" w:after="40"/>
      </w:pPr>
      <w:r>
        <w:rPr>
          <w:b/>
          <w:color w:val="222222"/>
          <w:sz w:val="21"/>
        </w:rPr>
        <w:t>🔴 Brak generycznych stron kategorii</w:t>
      </w:r>
    </w:p>
    <w:p>
      <w:pPr>
        <w:spacing w:before="0" w:after="160"/>
        <w:ind w:left="320"/>
      </w:pPr>
      <w:r>
        <w:rPr>
          <w:color w:val="6B7280"/>
          <w:sz w:val="20"/>
        </w:rPr>
        <w:t>Sklep operuje na URL-ach /collections/munchkin, /collections/magna-tiles itp. — brakuje stron zoptymalizowanych pod niebrandowe frazy jak 'klocki magnetyczne dla dzieci', 'okulary przeciwsłoneczne dla niemowląt' czy 'zabawki edukacyjne'. Google nie ma gdzie 'posadzić' tych zapytań.</w:t>
      </w:r>
    </w:p>
    <w:p>
      <w:pPr>
        <w:spacing w:before="120" w:after="40"/>
      </w:pPr>
      <w:r>
        <w:rPr>
          <w:b/>
          <w:color w:val="222222"/>
          <w:sz w:val="21"/>
        </w:rPr>
        <w:t>🔴 Niska pozycja na wysokich wolumenach niebrandowych</w:t>
      </w:r>
    </w:p>
    <w:p>
      <w:pPr>
        <w:spacing w:before="0" w:after="160"/>
        <w:ind w:left="320"/>
      </w:pPr>
      <w:r>
        <w:rPr>
          <w:color w:val="6B7280"/>
          <w:sz w:val="20"/>
        </w:rPr>
        <w:t>Fraza 'okulary przeciwsłoneczne dla niemowlaka' (2 400/mies.) — babeeplanet.pl zajmuje pozycję 51, czyli nie istnieje w wynikach. Fraza 'okulary przeciwsłoneczne dla niemowląt' (2 400/mies.) — pozycja 46. Łącznie to ~5 000 potencjalnych odwiedzin miesięcznie tylko z tych dwóch fraz.</w:t>
      </w:r>
    </w:p>
    <w:p>
      <w:pPr>
        <w:spacing w:before="120" w:after="40"/>
      </w:pPr>
      <w:r>
        <w:rPr>
          <w:b/>
          <w:color w:val="222222"/>
          <w:sz w:val="21"/>
        </w:rPr>
        <w:t>🔴 Słabość na tle konkurencji</w:t>
      </w:r>
    </w:p>
    <w:p>
      <w:pPr>
        <w:spacing w:before="0" w:after="160"/>
        <w:ind w:left="320"/>
      </w:pPr>
      <w:r>
        <w:rPr>
          <w:color w:val="6B7280"/>
          <w:sz w:val="20"/>
        </w:rPr>
        <w:t>Lefleo.pl ma widoczność 27 516 pkt (13× więcej). Magtoys.pl: 9 161 pkt (4× więcej). Realshades.pl: 6 784 pkt (3× więcej). Wszystkie te sklepy budują widoczność na frazach generycznych, nie tylko brandowych.</w:t>
      </w:r>
    </w:p>
    <w:p>
      <w:pPr>
        <w:spacing w:before="120" w:after="40"/>
      </w:pPr>
      <w:r>
        <w:rPr>
          <w:b/>
          <w:color w:val="222222"/>
          <w:sz w:val="21"/>
        </w:rPr>
        <w:t>🟡 Struktura Shopify bez SEO-friendly kategorii</w:t>
      </w:r>
    </w:p>
    <w:p>
      <w:pPr>
        <w:spacing w:before="0" w:after="160"/>
        <w:ind w:left="320"/>
      </w:pPr>
      <w:r>
        <w:rPr>
          <w:color w:val="6B7280"/>
          <w:sz w:val="20"/>
        </w:rPr>
        <w:t>Obecna architektura sklepu nie pozwala Google zrozumieć szerokości oferty. Strona główna i 95 indeksowanych URL-i generuje łącznie tylko 42 frazy w TOP 10 — to bardzo niski wynik przy tej liczbie stron.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0" w:after="200"/>
      </w:pPr>
      <w:r>
        <w:rPr>
          <w:b/>
          <w:color w:val="222222"/>
          <w:sz w:val="32"/>
        </w:rPr>
        <w:t>2. Nasza strategia</w:t>
      </w:r>
    </w:p>
    <w:p>
      <w:pPr>
        <w:spacing w:after="240"/>
      </w:pPr>
      <w:r>
        <w:rPr>
          <w:b w:val="0"/>
          <w:i w:val="0"/>
          <w:color w:val="222222"/>
          <w:sz w:val="21"/>
        </w:rPr>
        <w:t>Zamiast przepalać budżet na pozycje brandowe, które i tak przyjdą organicznie, skupiamy się na trzech dźwigniach wzrostu: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3F4F6"/>
            <w:vAlign w:val="top"/>
          </w:tcPr>
          <w:p>
            <w:r>
              <w:rPr>
                <w:b/>
                <w:color w:val="FE3200"/>
                <w:sz w:val="22"/>
              </w:rPr>
              <w:t>01</w:t>
              <w:br/>
              <w:t>Struktura kategorii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Tworzymy SEO-friendly strony kategorii zoptymalizowane pod frazy generyczne. Np. osobna podstrona 'Okulary przeciwsłoneczne dla niemowląt' zamiast tylko podstrony marki.</w:t>
            </w:r>
          </w:p>
        </w:tc>
        <w:tc>
          <w:tcPr>
            <w:tcW w:type="dxa" w:w="3135"/>
            <w:shd w:val="clear" w:color="auto" w:fill="F3F4F6"/>
            <w:vAlign w:val="top"/>
          </w:tcPr>
          <w:p>
            <w:r>
              <w:rPr>
                <w:b/>
                <w:color w:val="FE3200"/>
                <w:sz w:val="22"/>
              </w:rPr>
              <w:t>02</w:t>
              <w:br/>
              <w:t>Content SEO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Artykuły blogowe i opisy kategorii celujące w zapytania odkrywcze — rodzice szukający zabawek edukacyjnych, okularów czy klocków bez znajomości marki.</w:t>
            </w:r>
          </w:p>
        </w:tc>
        <w:tc>
          <w:tcPr>
            <w:tcW w:type="dxa" w:w="3135"/>
            <w:shd w:val="clear" w:color="auto" w:fill="F3F4F6"/>
            <w:vAlign w:val="top"/>
          </w:tcPr>
          <w:p>
            <w:r>
              <w:rPr>
                <w:b/>
                <w:color w:val="FE3200"/>
                <w:sz w:val="22"/>
              </w:rPr>
              <w:t>03</w:t>
              <w:br/>
              <w:t>Optymalizacja techniczna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Audyt struktury Shopify, meta-dane, schema markup (Product, BreadcrumbList), internal linking łączący bloga z kategoriami produktowymi.</w:t>
            </w:r>
          </w:p>
        </w:tc>
      </w:tr>
    </w:tbl>
    <w:p/>
    <w:p>
      <w:pPr>
        <w:spacing w:after="120"/>
      </w:pPr>
      <w:r>
        <w:rPr>
          <w:b/>
          <w:i w:val="0"/>
          <w:color w:val="222222"/>
          <w:sz w:val="20"/>
        </w:rPr>
        <w:t>Szacowany potencjał niebrandowy do zagospodarowania w 12 miesięcy:</w:t>
      </w:r>
    </w:p>
    <w:p>
      <w:pPr>
        <w:spacing w:after="60"/>
      </w:pPr>
      <w:r>
        <w:rPr>
          <w:b w:val="0"/>
          <w:i w:val="0"/>
          <w:color w:val="222222"/>
          <w:sz w:val="20"/>
        </w:rPr>
        <w:t>• Okulary przeciwsłoneczne dla niemowląt/dzieci: łącznie ~5 000–7 000 wyszukiwań/mies. — sklep NIEWIDOCZNY</w:t>
      </w:r>
    </w:p>
    <w:p>
      <w:pPr>
        <w:spacing w:after="60"/>
      </w:pPr>
      <w:r>
        <w:rPr>
          <w:b w:val="0"/>
          <w:i w:val="0"/>
          <w:color w:val="222222"/>
          <w:sz w:val="20"/>
        </w:rPr>
        <w:t>• Klocki magnetyczne (generyczne): ~500–1 500 wyszukiwań/mies. — sklep na pozycjach 12–32</w:t>
      </w:r>
    </w:p>
    <w:p>
      <w:pPr>
        <w:spacing w:after="60"/>
      </w:pPr>
      <w:r>
        <w:rPr>
          <w:b w:val="0"/>
          <w:i w:val="0"/>
          <w:color w:val="222222"/>
          <w:sz w:val="20"/>
        </w:rPr>
        <w:t>• Zabawki do kąpieli, akcesoria BLW, zabawki edukacyjne: łącznie kilka tysięcy wyszukiwań/mies.</w:t>
      </w:r>
    </w:p>
    <w:p>
      <w:pPr>
        <w:spacing w:after="200"/>
      </w:pPr>
      <w:r>
        <w:rPr>
          <w:b w:val="0"/>
          <w:i w:val="0"/>
          <w:color w:val="222222"/>
          <w:sz w:val="20"/>
        </w:rPr>
        <w:t>• Competitor gap: lefleo.pl, realshades.pl mają dziesiątki TOP 10 fraz, których babeeplanet.pl nie indeksuje wcale.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0" w:after="200"/>
      </w:pPr>
      <w:r>
        <w:rPr>
          <w:b/>
          <w:color w:val="222222"/>
          <w:sz w:val="32"/>
        </w:rPr>
        <w:t>3. Pakiety współpracy</w:t>
      </w:r>
    </w:p>
    <w:p>
      <w:pPr>
        <w:spacing w:after="240"/>
      </w:pPr>
      <w:r>
        <w:rPr>
          <w:b w:val="0"/>
          <w:i w:val="0"/>
          <w:color w:val="222222"/>
          <w:sz w:val="21"/>
        </w:rPr>
        <w:t>Oba pakiety opierają się na tej samej strategii — różnią się skalą i tempem działań.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703"/>
            <w:shd w:val="clear" w:color="auto" w:fill="FE32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PAKIET STANDARD</w:t>
            </w:r>
          </w:p>
          <w:p>
            <w:pPr>
              <w:jc w:val="center"/>
            </w:pPr>
            <w:r>
              <w:rPr>
                <w:b/>
                <w:color w:val="FFB124"/>
                <w:sz w:val="22"/>
              </w:rPr>
              <w:t>2 000 zł netto / mies.</w:t>
            </w:r>
          </w:p>
        </w:tc>
        <w:tc>
          <w:tcPr>
            <w:tcW w:type="dxa" w:w="4703"/>
            <w:shd w:val="clear" w:color="auto" w:fill="22222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PAKIET GROWTH</w:t>
            </w:r>
          </w:p>
          <w:p>
            <w:pPr>
              <w:jc w:val="center"/>
            </w:pPr>
            <w:r>
              <w:rPr>
                <w:b/>
                <w:color w:val="FE3200"/>
                <w:sz w:val="22"/>
              </w:rPr>
              <w:t>3 000 zł netto / mies.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Zakres działań</w:t>
            </w:r>
          </w:p>
        </w:tc>
        <w:tc>
          <w:tcPr>
            <w:tcW w:type="dxa" w:w="3135"/>
            <w:shd w:val="clear" w:color="auto"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Standard · 2 000 zł</w:t>
            </w:r>
          </w:p>
        </w:tc>
        <w:tc>
          <w:tcPr>
            <w:tcW w:type="dxa" w:w="3135"/>
            <w:shd w:val="clear" w:color="auto" w:fill="2222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Growth · 3 000 zł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color w:val="222222"/>
                <w:sz w:val="19"/>
              </w:rPr>
              <w:t>Audyt SEO i mapa słów kluczowych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222222"/>
                <w:sz w:val="19"/>
              </w:rPr>
              <w:t>Audyt techniczny Shopify + priorytetyzacja błędów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color w:val="222222"/>
                <w:sz w:val="19"/>
              </w:rPr>
              <w:t>Optymalizacja meta-danych (tytuły, opisy)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do 20 podstron/mies.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do 40 podstron/mies.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222222"/>
                <w:sz w:val="19"/>
              </w:rPr>
              <w:t>Tworzenie/optymalizacja stron kategorii (generyczne)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2 nowe/mies.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4 nowe/mies.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color w:val="222222"/>
                <w:sz w:val="19"/>
              </w:rPr>
              <w:t>Schema markup (Product, BreadcrumbList, FAQ)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222222"/>
                <w:sz w:val="19"/>
              </w:rPr>
              <w:t>Treści blogowe pod frazy odkrywcze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1 artykuł/mies.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3 artykuły/mies.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color w:val="222222"/>
                <w:sz w:val="19"/>
              </w:rPr>
              <w:t>Internal linking (blog → kategorie)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222222"/>
                <w:sz w:val="19"/>
              </w:rPr>
              <w:t>Raport miesięczny z pozycji + rekomendacje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color w:val="222222"/>
                <w:sz w:val="19"/>
              </w:rPr>
              <w:t>Konsultacje (Slack/Meet)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2h/mies.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 w:val="0"/>
                <w:color w:val="222222"/>
                <w:sz w:val="19"/>
              </w:rPr>
              <w:t>4h/mies.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222222"/>
                <w:sz w:val="19"/>
              </w:rPr>
              <w:t>Optymalizacja opisów kategorii brandowych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6B7280"/>
                <w:sz w:val="19"/>
              </w:rPr>
              <w:t>✗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color w:val="222222"/>
                <w:sz w:val="19"/>
              </w:rPr>
              <w:t>Analiza konkurencji (quarterly)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 w:val="0"/>
                <w:color w:val="6B7280"/>
                <w:sz w:val="19"/>
              </w:rPr>
              <w:t>✗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222222"/>
                <w:sz w:val="19"/>
              </w:rPr>
              <w:t>AI Search / Search Generative Experience (SGE)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6B7280"/>
                <w:sz w:val="19"/>
              </w:rPr>
              <w:t>✗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color w:val="222222"/>
                <w:sz w:val="19"/>
              </w:rPr>
              <w:t>CRO mikro-audyt kategorii (konwersja)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 w:val="0"/>
                <w:color w:val="6B7280"/>
                <w:sz w:val="19"/>
              </w:rPr>
              <w:t>✗</w:t>
            </w:r>
          </w:p>
        </w:tc>
        <w:tc>
          <w:tcPr>
            <w:tcW w:type="dxa" w:w="3135"/>
            <w:shd w:val="clear" w:color="auto" w:fill="F9FAFB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222222"/>
                <w:sz w:val="19"/>
              </w:rPr>
              <w:t>Priorytetowe wsparcie (48h → 24h SLA)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6B7280"/>
                <w:sz w:val="19"/>
              </w:rPr>
              <w:t>✗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FE3200"/>
                <w:sz w:val="19"/>
              </w:rPr>
              <w:t>✓</w:t>
            </w:r>
          </w:p>
        </w:tc>
      </w:tr>
    </w:tbl>
    <w:p/>
    <w:p>
      <w:pPr>
        <w:spacing w:after="80"/>
      </w:pPr>
      <w:r>
        <w:rPr>
          <w:b w:val="0"/>
          <w:i/>
          <w:color w:val="6B7280"/>
          <w:sz w:val="19"/>
        </w:rPr>
        <w:t>Umowa na 6 miesięcy. Wyniki SEO budują się kumulatywnie — pierwsze mierzalne efekty po 60–90 dniach od startu.</w:t>
      </w:r>
    </w:p>
    <w:p>
      <w:pPr>
        <w:spacing w:after="240"/>
      </w:pPr>
      <w:r>
        <w:rPr>
          <w:b w:val="0"/>
          <w:i/>
          <w:color w:val="6B7280"/>
          <w:sz w:val="19"/>
        </w:rPr>
        <w:t>Ceny netto + VAT 23%. Do zakresu nie wlicza się tworzenie zdjęć produktowych, tłumaczenia ani płatne narzędzia SEO.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0" w:after="200"/>
      </w:pPr>
      <w:r>
        <w:rPr>
          <w:b/>
          <w:color w:val="222222"/>
          <w:sz w:val="32"/>
        </w:rPr>
        <w:t>4. Jak mierzymy sukces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E32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Widoczność Senuto</w:t>
            </w:r>
          </w:p>
        </w:tc>
        <w:tc>
          <w:tcPr>
            <w:tcW w:type="dxa" w:w="2351"/>
            <w:shd w:val="clear" w:color="auto" w:fill="22222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Frazy TOP 10 niebrandowe</w:t>
            </w:r>
          </w:p>
        </w:tc>
        <w:tc>
          <w:tcPr>
            <w:tcW w:type="dxa" w:w="2351"/>
            <w:shd w:val="clear" w:color="auto" w:fill="FE320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Ruch organiczny (GA4)</w:t>
            </w:r>
          </w:p>
        </w:tc>
        <w:tc>
          <w:tcPr>
            <w:tcW w:type="dxa" w:w="2351"/>
            <w:shd w:val="clear" w:color="auto" w:fill="22222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Przychód z kanału organic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Cel: +50% w 6 mies.</w:t>
            </w:r>
          </w:p>
        </w:tc>
        <w:tc>
          <w:tcPr>
            <w:tcW w:type="dxa" w:w="2351"/>
            <w:shd w:val="clear" w:color="auto" w:fill="F9FAFB"/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Cel: +30 nowych fraz</w:t>
            </w:r>
          </w:p>
        </w:tc>
        <w:tc>
          <w:tcPr>
            <w:tcW w:type="dxa" w:w="2351"/>
            <w:shd w:val="clear" w:color="auto" w:fill="F9FAFB"/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Cel: +40% sesji z organic</w:t>
            </w:r>
          </w:p>
        </w:tc>
        <w:tc>
          <w:tcPr>
            <w:tcW w:type="dxa" w:w="2351"/>
            <w:shd w:val="clear" w:color="auto" w:fill="F9FAFB"/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Mierzony w GA4 / GA4+BigQuery</w:t>
            </w:r>
          </w:p>
        </w:tc>
      </w:tr>
    </w:tbl>
    <w:p/>
    <w:p>
      <w:pPr>
        <w:spacing w:after="240"/>
      </w:pPr>
      <w:r>
        <w:rPr>
          <w:b w:val="0"/>
          <w:i w:val="0"/>
          <w:color w:val="6B7280"/>
          <w:sz w:val="20"/>
        </w:rPr>
        <w:t>Raport miesięczny zawiera: ranking pozycji z poprzedniego miesiąca, zmiany widoczności Senuto, ruch organiczny GA4, wykonane działania i plan na kolejny miesiąc.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0" w:after="200"/>
      </w:pPr>
      <w:r>
        <w:rPr>
          <w:b/>
          <w:color w:val="222222"/>
          <w:sz w:val="32"/>
        </w:rPr>
        <w:t>5. Dlaczego Double Digital?</w:t>
      </w:r>
    </w:p>
    <w:p>
      <w:pPr>
        <w:pStyle w:val="ListBullet"/>
        <w:spacing w:after="80"/>
      </w:pPr>
      <w:r>
        <w:rPr>
          <w:color w:val="222222"/>
          <w:sz w:val="21"/>
        </w:rPr>
        <w:t>Google Partner — certyfikowani specjaliści Google, doświadczenie w pracy z e-commerce na Shopify</w:t>
      </w:r>
    </w:p>
    <w:p>
      <w:pPr>
        <w:pStyle w:val="ListBullet"/>
        <w:spacing w:after="80"/>
      </w:pPr>
      <w:r>
        <w:rPr>
          <w:color w:val="222222"/>
          <w:sz w:val="21"/>
        </w:rPr>
        <w:t>Data-driven SEO — łączymy SEO z analityką GA4/BigQuery, mierzysz zwrot z inwestycji w przychód, nie tylko pozycje</w:t>
      </w:r>
    </w:p>
    <w:p>
      <w:pPr>
        <w:pStyle w:val="ListBullet"/>
        <w:spacing w:after="80"/>
      </w:pPr>
      <w:r>
        <w:rPr>
          <w:color w:val="222222"/>
          <w:sz w:val="21"/>
        </w:rPr>
        <w:t>Specjalizacja w AI Search — optymalizacja pod Search Generative Experience i cytowania w AI (Perplexity, ChatGPT)</w:t>
      </w:r>
    </w:p>
    <w:p>
      <w:pPr>
        <w:pStyle w:val="ListBullet"/>
        <w:spacing w:after="80"/>
      </w:pPr>
      <w:r>
        <w:rPr>
          <w:color w:val="222222"/>
          <w:sz w:val="21"/>
        </w:rPr>
        <w:t>Transparentność — miesięczne raporty w Google Looker Studio, dedykowany opiekun na Slacku</w:t>
      </w:r>
    </w:p>
    <w:p>
      <w:pPr>
        <w:pStyle w:val="ListBullet"/>
        <w:spacing w:after="80"/>
      </w:pPr>
      <w:r>
        <w:rPr>
          <w:color w:val="222222"/>
          <w:sz w:val="21"/>
        </w:rPr>
        <w:t>25+ rynków, od 2022 — doświadczenie z e-commerce od małych sklepów po sklepy generujące 8-cyfrowe przychody z reklam</w:t>
      </w:r>
    </w:p>
    <w:p/>
    <w:p>
      <w:pPr>
        <w:spacing w:before="80" w:after="80"/>
        <w:pBdr>
          <w:bottom w:val="single" w:sz="4" w:space="1" w:color="E5E7EB"/>
        </w:pBdr>
      </w:pPr>
    </w:p>
    <w:p>
      <w:pPr>
        <w:spacing w:before="400" w:after="200"/>
      </w:pPr>
      <w:r>
        <w:rPr>
          <w:b/>
          <w:color w:val="222222"/>
          <w:sz w:val="32"/>
        </w:rPr>
        <w:t>6. Następne kroki</w:t>
      </w:r>
    </w:p>
    <w:p>
      <w:pPr>
        <w:spacing w:after="100"/>
      </w:pPr>
      <w:r>
        <w:rPr>
          <w:b/>
          <w:color w:val="FE3200"/>
          <w:sz w:val="21"/>
        </w:rPr>
        <w:t xml:space="preserve">Krok 1: </w:t>
      </w:r>
      <w:r>
        <w:rPr>
          <w:color w:val="222222"/>
          <w:sz w:val="21"/>
        </w:rPr>
        <w:t>Akceptacja oferty i wybór pakietu — podpisanie umowy</w:t>
      </w:r>
    </w:p>
    <w:p>
      <w:pPr>
        <w:spacing w:after="100"/>
      </w:pPr>
      <w:r>
        <w:rPr>
          <w:b/>
          <w:color w:val="FE3200"/>
          <w:sz w:val="21"/>
        </w:rPr>
        <w:t xml:space="preserve">Krok 2: </w:t>
      </w:r>
      <w:r>
        <w:rPr>
          <w:color w:val="222222"/>
          <w:sz w:val="21"/>
        </w:rPr>
        <w:t>Onboarding (dostępy do GA4, GSC, Shopify admin) — tydzień 1</w:t>
      </w:r>
    </w:p>
    <w:p>
      <w:pPr>
        <w:spacing w:after="100"/>
      </w:pPr>
      <w:r>
        <w:rPr>
          <w:b/>
          <w:color w:val="FE3200"/>
          <w:sz w:val="21"/>
        </w:rPr>
        <w:t xml:space="preserve">Krok 3: </w:t>
      </w:r>
      <w:r>
        <w:rPr>
          <w:color w:val="222222"/>
          <w:sz w:val="21"/>
        </w:rPr>
        <w:t>Audyt SEO + mapa słów kluczowych niebrandowych — tygodnie 1–2</w:t>
      </w:r>
    </w:p>
    <w:p>
      <w:pPr>
        <w:spacing w:after="100"/>
      </w:pPr>
      <w:r>
        <w:rPr>
          <w:b/>
          <w:color w:val="FE3200"/>
          <w:sz w:val="21"/>
        </w:rPr>
        <w:t xml:space="preserve">Krok 4: </w:t>
      </w:r>
      <w:r>
        <w:rPr>
          <w:color w:val="222222"/>
          <w:sz w:val="21"/>
        </w:rPr>
        <w:t>Start optymalizacji struktury + pierwsze treści — tydzień 3</w:t>
      </w:r>
    </w:p>
    <w:p>
      <w:pPr>
        <w:spacing w:after="100"/>
      </w:pPr>
      <w:r>
        <w:rPr>
          <w:b/>
          <w:color w:val="FE3200"/>
          <w:sz w:val="21"/>
        </w:rPr>
        <w:t xml:space="preserve">Krok 5: </w:t>
      </w:r>
      <w:r>
        <w:rPr>
          <w:color w:val="222222"/>
          <w:sz w:val="21"/>
        </w:rPr>
        <w:t>Pierwszy raport miesięczny z wynikami — koniec miesiąca 1</w:t>
      </w:r>
    </w:p>
    <w:p/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222222"/>
          <w:sz w:val="22"/>
        </w:rPr>
        <w:t>Maciej Kulkowski · Double Digital</w:t>
      </w:r>
    </w:p>
    <w:p>
      <w:pPr>
        <w:spacing w:before="0"/>
      </w:pPr>
      <w:r>
        <w:rPr>
          <w:color w:val="6B7280"/>
          <w:sz w:val="20"/>
        </w:rPr>
        <w:t>maciej@double-digital.pl · double-digital.pl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