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A1A2E"/>
        <w:ind w:left="227"/>
      </w:pPr>
      <w:r>
        <w:rPr>
          <w:rFonts w:ascii="Calibri" w:hAnsi="Calibri"/>
          <w:b w:val="0"/>
          <w:i w:val="0"/>
          <w:color w:val="999999"/>
          <w:sz w:val="17"/>
        </w:rPr>
        <w:t xml:space="preserve">  DOUBLE DIGITAL  ·  ANALIZA SEO  ·  2026</w:t>
      </w:r>
    </w:p>
    <w:p>
      <w:pPr>
        <w:spacing w:before="400" w:after="0"/>
      </w:pP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A1A2E"/>
          <w:sz w:val="64"/>
        </w:rPr>
        <w:t>Masz ruch.</w:t>
        <w:br/>
        <w:t>Nie masz klientów.</w:t>
      </w:r>
    </w:p>
    <w:p>
      <w:pPr>
        <w:spacing w:before="80" w:after="80"/>
        <w:jc w:val="center"/>
      </w:pPr>
      <w:r>
        <w:rPr>
          <w:rFonts w:ascii="Calibri" w:hAnsi="Calibri"/>
          <w:b w:val="0"/>
          <w:i/>
          <w:color w:val="FF6B00"/>
          <w:sz w:val="28"/>
        </w:rPr>
        <w:t>Oto dlaczego — i jak to naprawić.</w:t>
      </w:r>
    </w:p>
    <w:p>
      <w:pPr>
        <w:spacing w:before="200" w:after="0"/>
      </w:pP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4"/>
        </w:rPr>
        <w:t>spogle.pl</w:t>
      </w:r>
    </w:p>
    <w:p>
      <w:pPr>
        <w:spacing w:before="0" w:after="400"/>
        <w:jc w:val="center"/>
      </w:pPr>
      <w:r>
        <w:rPr>
          <w:rFonts w:ascii="Calibri" w:hAnsi="Calibri"/>
          <w:b w:val="0"/>
          <w:i/>
          <w:color w:val="4A4A4A"/>
          <w:sz w:val="22"/>
        </w:rPr>
        <w:t>57 fraz gotowych do pierwszej strony Google — bez pisania nowych treści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EF2F2"/>
          </w:tcPr>
          <w:p>
            <w:r/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 w:val="0"/>
                <w:sz w:val="40"/>
              </w:rPr>
              <w:t>📉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40"/>
              </w:rPr>
              <w:t>–36%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A4A4A"/>
                <w:sz w:val="18"/>
              </w:rPr>
              <w:t>fraz w Top 10</w:t>
              <w:br/>
              <w:t>w ciągu roku</w:t>
            </w:r>
          </w:p>
        </w:tc>
        <w:tc>
          <w:tcPr>
            <w:tcW w:type="dxa" w:w="3173"/>
            <w:shd w:val="clear" w:color="auto" w:fill="F0FDF4"/>
          </w:tcPr>
          <w:p>
            <w:r/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 w:val="0"/>
                <w:sz w:val="40"/>
              </w:rPr>
              <w:t>⚡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40"/>
              </w:rPr>
              <w:t>57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A4A4A"/>
                <w:sz w:val="18"/>
              </w:rPr>
              <w:t>fraz na poz. 11–20</w:t>
              <w:br/>
              <w:t>gotowych do awansu</w:t>
            </w:r>
          </w:p>
        </w:tc>
        <w:tc>
          <w:tcPr>
            <w:tcW w:type="dxa" w:w="3173"/>
            <w:shd w:val="clear" w:color="auto" w:fill="F7F7F7"/>
          </w:tcPr>
          <w:p>
            <w:r/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 w:val="0"/>
                <w:sz w:val="40"/>
              </w:rPr>
              <w:t>💰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40"/>
              </w:rPr>
              <w:t>4 755 zł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A4A4A"/>
                <w:sz w:val="18"/>
              </w:rPr>
              <w:t>wartość ruchu org.</w:t>
              <w:br/>
              <w:t>(ekwiwalent Google Ads)</w:t>
            </w:r>
          </w:p>
        </w:tc>
      </w:tr>
    </w:tbl>
    <w:p>
      <w:pPr>
        <w:spacing w:before="120" w:after="0"/>
      </w:pPr>
    </w:p>
    <w:p>
      <w:pPr>
        <w:spacing w:before="320" w:after="0"/>
      </w:pP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4A4A4A"/>
          <w:sz w:val="18"/>
        </w:rPr>
        <w:t>Przygotował: Double Digital — Agencja Performance Marketingu</w:t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AAAAAA"/>
          <w:sz w:val="16"/>
        </w:rPr>
        <w:t>27 lutego 2026  |  Dane: Senuto, NodeHub SERP, analiza treści</w:t>
      </w: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Trzy rzeczy, które musisz wiedzieć</w:t>
      </w:r>
    </w:p>
    <w:p>
      <w:pPr>
        <w:spacing w:before="80" w:after="24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Zanim przejdziemy do szczegółów — oto trzy odkrycia, które kształtują całą naszą rekomendację. Każde ma bezpośredni wpływ na Twój biznes.</w:t>
      </w:r>
    </w:p>
    <w:p>
      <w:pPr>
        <w:spacing w:before="100" w:after="100"/>
        <w:ind w:left="283" w:right="283"/>
        <w:shd w:val="clear" w:color="auto" w:fill="FEF2F2"/>
        <w:pBdr>
          <w:left w:val="single" w:sz="28" w:space="6" w:color="DC2626"/>
        </w:pBdr>
      </w:pPr>
      <w:r>
        <w:rPr>
          <w:rFonts w:ascii="Calibri" w:hAnsi="Calibri"/>
          <w:b/>
          <w:i w:val="0"/>
          <w:color w:val="0F0F0F"/>
          <w:sz w:val="22"/>
        </w:rPr>
        <w:t>1 / 3    Twój ruch pochodzi z artykułów, nie z oferty</w:t>
      </w:r>
    </w:p>
    <w:p>
      <w:pPr>
        <w:spacing w:before="80" w:after="40"/>
        <w:ind w:left="227"/>
      </w:pPr>
      <w:r>
        <w:rPr>
          <w:rFonts w:ascii="Calibri" w:hAnsi="Calibri"/>
          <w:b/>
          <w:i w:val="0"/>
          <w:color w:val="1A1A2E"/>
          <w:sz w:val="22"/>
        </w:rPr>
        <w:t>76% widoczności generują 3 artykuły poradnikowe.</w:t>
      </w:r>
    </w:p>
    <w:p>
      <w:pPr>
        <w:spacing w:before="0" w:after="200"/>
        <w:ind w:left="227"/>
      </w:pPr>
      <w:r>
        <w:rPr>
          <w:rFonts w:ascii="Calibri" w:hAnsi="Calibri"/>
          <w:b w:val="0"/>
          <w:i w:val="0"/>
          <w:color w:val="4A4A4A"/>
          <w:sz w:val="21"/>
        </w:rPr>
        <w:t xml:space="preserve"> Ludzie trafiają na blog, czytają, wychodzą. Twoje strony dmuchańców i bumper balla generują mniej ruchu niż artykuł o kwarantannie COVID z 2020 roku.</w:t>
      </w:r>
    </w:p>
    <w:p>
      <w:pPr>
        <w:spacing w:before="100" w:after="100"/>
        <w:ind w:left="283" w:right="283"/>
        <w:shd w:val="clear" w:color="auto" w:fill="F0FDF4"/>
        <w:pBdr>
          <w:left w:val="single" w:sz="28" w:space="6" w:color="16A34A"/>
        </w:pBdr>
      </w:pPr>
      <w:r>
        <w:rPr>
          <w:rFonts w:ascii="Calibri" w:hAnsi="Calibri"/>
          <w:b/>
          <w:i w:val="0"/>
          <w:color w:val="0F0F0F"/>
          <w:sz w:val="22"/>
        </w:rPr>
        <w:t>2 / 3    Jesteś tuż za pierwszą stroną Google na 57 frazach</w:t>
      </w:r>
    </w:p>
    <w:p>
      <w:pPr>
        <w:spacing w:before="80" w:after="40"/>
        <w:ind w:left="227"/>
      </w:pPr>
      <w:r>
        <w:rPr>
          <w:rFonts w:ascii="Calibri" w:hAnsi="Calibri"/>
          <w:b/>
          <w:i w:val="0"/>
          <w:color w:val="1A1A2E"/>
          <w:sz w:val="22"/>
        </w:rPr>
        <w:t>To największa szansa, którą identyfikujemy.</w:t>
      </w:r>
    </w:p>
    <w:p>
      <w:pPr>
        <w:spacing w:before="0" w:after="200"/>
        <w:ind w:left="227"/>
      </w:pPr>
      <w:r>
        <w:rPr>
          <w:rFonts w:ascii="Calibri" w:hAnsi="Calibri"/>
          <w:b w:val="0"/>
          <w:i w:val="0"/>
          <w:color w:val="4A4A4A"/>
          <w:sz w:val="21"/>
        </w:rPr>
        <w:t xml:space="preserve"> 57 fraz siedzi na pozycjach 11–20 (tuż za pierwszą stroną) i ma niską konkurencję. Optymalizacja istniejących stron — bez pisania nowych artykułów — może je przesunąć do Top 10 w 60–90 dni.</w:t>
      </w:r>
    </w:p>
    <w:p>
      <w:pPr>
        <w:spacing w:before="100" w:after="100"/>
        <w:ind w:left="283" w:right="283"/>
        <w:shd w:val="clear" w:color="auto" w:fill="FDF6EE"/>
        <w:pBdr>
          <w:left w:val="single" w:sz="28" w:space="6" w:color="EA580C"/>
        </w:pBdr>
      </w:pPr>
      <w:r>
        <w:rPr>
          <w:rFonts w:ascii="Calibri" w:hAnsi="Calibri"/>
          <w:b/>
          <w:i w:val="0"/>
          <w:color w:val="0F0F0F"/>
          <w:sz w:val="22"/>
        </w:rPr>
        <w:t>3 / 3    Twoje podstrony lokalne walczą między sobą</w:t>
      </w:r>
    </w:p>
    <w:p>
      <w:pPr>
        <w:spacing w:before="80" w:after="40"/>
        <w:ind w:left="227"/>
      </w:pPr>
      <w:r>
        <w:rPr>
          <w:rFonts w:ascii="Calibri" w:hAnsi="Calibri"/>
          <w:b/>
          <w:i w:val="0"/>
          <w:color w:val="1A1A2E"/>
          <w:sz w:val="22"/>
        </w:rPr>
        <w:t>59 fraz — problem kanibalizacji.</w:t>
      </w:r>
    </w:p>
    <w:p>
      <w:pPr>
        <w:spacing w:before="0" w:after="200"/>
        <w:ind w:left="227"/>
      </w:pPr>
      <w:r>
        <w:rPr>
          <w:rFonts w:ascii="Calibri" w:hAnsi="Calibri"/>
          <w:b w:val="0"/>
          <w:i w:val="0"/>
          <w:color w:val="4A4A4A"/>
          <w:sz w:val="21"/>
        </w:rPr>
        <w:t xml:space="preserve"> 6 różnych stron (Kraków, Warszawa, Łódź...) walczy o to samo słowo kluczowe. Google się gubi — żadna nie trafia na pierwszą stronę. Naprawa to 1–2 tygodnie pracy technicznej, efekt w 60–90 dni.</w:t>
      </w:r>
    </w:p>
    <w:p>
      <w:pPr>
        <w:spacing w:before="12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A1A2E"/>
          </w:tcPr>
          <w:p/>
          <w:p>
            <w:pPr>
              <w:spacing w:before="240" w:after="0"/>
              <w:jc w:val="center"/>
            </w:pPr>
            <w:r>
              <w:rPr>
                <w:rFonts w:ascii="Calibri" w:hAnsi="Calibri"/>
                <w:b/>
                <w:i w:val="0"/>
                <w:color w:val="FF6B00"/>
                <w:sz w:val="72"/>
              </w:rPr>
              <w:t>4,4×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więcej widoczności</w:t>
              <w:br/>
              <w:t>niż Twój największy rywal</w:t>
            </w:r>
          </w:p>
        </w:tc>
        <w:tc>
          <w:tcPr>
            <w:tcW w:type="dxa" w:w="6803"/>
            <w:shd w:val="clear" w:color="auto" w:fill="F7F7F7"/>
          </w:tcPr>
          <w:p/>
          <w:p>
            <w:pPr>
              <w:spacing w:before="120" w:after="120"/>
              <w:ind w:left="283"/>
            </w:pPr>
            <w:r>
              <w:rPr>
                <w:rFonts w:ascii="Calibri" w:hAnsi="Calibri"/>
                <w:b w:val="0"/>
                <w:i w:val="0"/>
                <w:color w:val="4A4A4A"/>
                <w:sz w:val="22"/>
              </w:rPr>
              <w:t>Spogle.pl (3 677 pkt) vs megaland.pl (844 pkt) — jesteś liderem swojej niszy. To rzadkość i realny asset, który warto chronić i rozbudowywać, zanim megaland.pl (+58,6% r/r) zacznie odrabiać dystans.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1. Gdzie teraz jesteś — pełny obraz</w:t>
      </w:r>
    </w:p>
    <w:p>
      <w:pPr>
        <w:spacing w:before="80" w:after="2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Zanim zaproponujemy cokolwiek — pokaż Ci dokładnie jak wygląda Twoja widoczność w Google. Liczby z wyjaśnieniem co konkretnie oznaczają dla Twojego biznesu.</w:t>
      </w:r>
    </w:p>
    <w:p>
      <w:pPr>
        <w:spacing w:before="240" w:after="60"/>
      </w:pPr>
      <w:r>
        <w:rPr>
          <w:rFonts w:ascii="Calibri" w:hAnsi="Calibri"/>
          <w:b/>
          <w:color w:val="1A1A2E"/>
          <w:sz w:val="26"/>
        </w:rPr>
        <w:t>Skąd pochodzi Twój ruch organiczny</w:t>
      </w:r>
    </w:p>
    <w:p>
      <w:pPr>
        <w:spacing w:before="0" w:after="16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Oto 6 stron spogle.pl, które w tej chwili odpowiadają za największą część Twojej widoczności. Liczba po lewej to frazy rankujące, po prawej — punkty widoczności Senuto (im więcej, tym więcej kliknięć).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368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Strona</w:t>
            </w:r>
          </w:p>
        </w:tc>
        <w:tc>
          <w:tcPr>
            <w:tcW w:type="dxa" w:w="1417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Frazy</w:t>
            </w:r>
          </w:p>
        </w:tc>
        <w:tc>
          <w:tcPr>
            <w:tcW w:type="dxa" w:w="170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Widoczność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25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Uwaga</w:t>
            </w:r>
          </w:p>
        </w:tc>
      </w:tr>
      <w:tr>
        <w:tc>
          <w:tcPr>
            <w:tcW w:type="dxa" w:w="368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/7-zabaw-integracyjnych-dla-doroslych/</w:t>
            </w:r>
          </w:p>
        </w:tc>
        <w:tc>
          <w:tcPr>
            <w:tcW w:type="dxa" w:w="141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129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1 360 pkt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Blog/Poradnik</w:t>
            </w:r>
          </w:p>
        </w:tc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Twój #1 — artykuł informacyjny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/zabawy-integracyje-dla-pracownikow/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105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746 pkt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Blog/Poradnik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Artykuł integracyjny</w:t>
            </w:r>
          </w:p>
        </w:tc>
      </w:tr>
      <w:tr>
        <w:tc>
          <w:tcPr>
            <w:tcW w:type="dxa" w:w="368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/8-nietypowych-gier-domowych-na-kwarantanne/</w:t>
            </w:r>
          </w:p>
        </w:tc>
        <w:tc>
          <w:tcPr>
            <w:tcW w:type="dxa" w:w="141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109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690 pkt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Blog 2020</w:t>
            </w:r>
          </w:p>
        </w:tc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⚠ COVID-artykuł — ruch bez wartości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/hotel-z-atrakcjami-dla-dzieci-blisko-warszawy/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362 pkt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Blog/Lista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Ruch lokalny, sezonowy</w:t>
            </w:r>
          </w:p>
        </w:tc>
      </w:tr>
      <w:tr>
        <w:tc>
          <w:tcPr>
            <w:tcW w:type="dxa" w:w="368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/uslugi/bumper-ball-wynajem/</w:t>
            </w:r>
          </w:p>
        </w:tc>
        <w:tc>
          <w:tcPr>
            <w:tcW w:type="dxa" w:w="141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10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179 pkt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Strona usługi</w:t>
            </w:r>
          </w:p>
        </w:tc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Pierwsza strona usługi — na 5. miejscu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/uslugi/dmuchance-warszawa/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158 pkt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Strona usługi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Dmuchańce Warszawa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283" w:right="283"/>
        <w:shd w:val="clear" w:color="auto" w:fill="EFF6FF"/>
        <w:pBdr>
          <w:left w:val="single" w:sz="28" w:space="6" w:color="068272"/>
        </w:pBdr>
      </w:pPr>
      <w:r>
        <w:rPr>
          <w:rFonts w:ascii="Calibri" w:hAnsi="Calibri"/>
          <w:b w:val="0"/>
          <w:i w:val="0"/>
          <w:color w:val="0F0F0F"/>
          <w:sz w:val="21"/>
        </w:rPr>
        <w:t>📌  Co to znaczy w praktyce: Twoje 3 najlepsze strony to artykuły, nie oferty. Ludzie trafiają, czytają — i wychodzą bez zamówienia. Strony usług (dmuchańce, bumper ball) generują razem mniej widoczności niż jeden artykuł o kwarantannie z 2020 roku.</w:t>
      </w:r>
    </w:p>
    <w:p>
      <w:pPr>
        <w:spacing w:before="160" w:after="0"/>
      </w:pPr>
    </w:p>
    <w:p>
      <w:pPr>
        <w:spacing w:before="240" w:after="60"/>
      </w:pPr>
      <w:r>
        <w:rPr>
          <w:rFonts w:ascii="Calibri" w:hAnsi="Calibri"/>
          <w:b/>
          <w:color w:val="1A1A2E"/>
          <w:sz w:val="26"/>
        </w:rPr>
        <w:t>Jak zmieniała się Twoja widoczność w ciągu roku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Kiedy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Frazy w Top 10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Frazy w Top 3</w:t>
            </w:r>
          </w:p>
        </w:tc>
        <w:tc>
          <w:tcPr>
            <w:tcW w:type="dxa" w:w="3969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 się stało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Luty 2025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815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297</w:t>
            </w:r>
          </w:p>
        </w:tc>
        <w:tc>
          <w:tcPr>
            <w:tcW w:type="dxa" w:w="3969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Twój szczyt w ostatnim roku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Maj 2025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515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214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⚠ Core Update Google — gwałtowny spadek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Teraz (luty 2026)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523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207</w:t>
            </w:r>
          </w:p>
        </w:tc>
        <w:tc>
          <w:tcPr>
            <w:tcW w:type="dxa" w:w="3969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Częściowe odbicie, ale wciąż –36% r/r</w:t>
            </w:r>
          </w:p>
        </w:tc>
      </w:tr>
    </w:tbl>
    <w:p>
      <w:pPr>
        <w:spacing w:before="80" w:after="0"/>
      </w:pPr>
    </w:p>
    <w:p>
      <w:pPr>
        <w:spacing w:before="40" w:after="2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Rok temu miałeś o 300 fraz więcej w pierwszej dziesiątce Google. Aktualizacja algorytmu z maja 2025 uderzyła w strony bez wyraźnych sygnałów ekspertyzy (E-E-A-T) — to prawdopodobnie główna przyczyna spadku. Dobra wiadomość: odrabiacie straty, ale potrzeba działań, żeby nie spaść ponownie.</w:t>
      </w:r>
    </w:p>
    <w:p>
      <w:pPr>
        <w:spacing w:before="240" w:after="60"/>
      </w:pPr>
      <w:r>
        <w:rPr>
          <w:rFonts w:ascii="Calibri" w:hAnsi="Calibri"/>
          <w:b/>
          <w:color w:val="1A1A2E"/>
          <w:sz w:val="26"/>
        </w:rPr>
        <w:t>Ile jest warta Twoja organiczna widoczność?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Gdybyś chciał kupić taki sam ruch przez Google Ads (reklamy płatne):</w:t>
      </w:r>
    </w:p>
    <w:p>
      <w:pPr>
        <w:spacing w:before="40" w:after="40"/>
        <w:jc w:val="center"/>
        <w:shd w:val="clear" w:color="auto" w:fill="1A1A2E"/>
      </w:pPr>
      <w:r>
        <w:rPr>
          <w:rFonts w:ascii="Calibri" w:hAnsi="Calibri"/>
          <w:b/>
          <w:i w:val="0"/>
          <w:color w:val="FF6B00"/>
          <w:sz w:val="52"/>
        </w:rPr>
        <w:t xml:space="preserve">    4 755 zł / miesiąc    </w:t>
      </w:r>
    </w:p>
    <w:p>
      <w:pPr>
        <w:spacing w:before="120" w:after="1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Tyle wynosi szacunkowy koszt zakupu tego samego ruchu przez Google Ads. SEO pozwala Ci go zdobywać bezpłatnie — zamiast płacić za każde kliknięcie. Naszym celem jest zwiększenie tej wartości, nie jej utrzymanie.</w:t>
      </w: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2. Co Cię hamuje?</w:t>
      </w:r>
    </w:p>
    <w:p>
      <w:pPr>
        <w:spacing w:before="80" w:after="2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Zidentyfikowaliśmy 3 główne blokery. Każdy opisujemy w języku biznesowym — co się dzieje, dlaczego, i co traci Twoja firma.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color="auto" w:fill="DC2626"/>
          </w:tcPr>
          <w:p/>
          <w:p>
            <w:pPr>
              <w:spacing w:before="20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1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PROBLEM</w:t>
            </w:r>
          </w:p>
        </w:tc>
        <w:tc>
          <w:tcPr>
            <w:tcW w:type="dxa" w:w="8504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4"/>
              </w:rPr>
              <w:t>Twoje własne strony konkurują ze sobą w Google</w:t>
            </w:r>
          </w:p>
          <w:p>
            <w:pPr>
              <w:spacing w:before="40" w:after="4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Co się dzieje: </w:t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Masz 6 stron dla różnych miast (Kraków, Warszawa, Łódź...) które walczą o identyczne frazy jak "wynajem dmuchańców na urodziny". Google widzi 6 kandydatów do jednej pozycji — i żadnej nie promuje.</w:t>
            </w:r>
          </w:p>
          <w:p>
            <w:pPr>
              <w:spacing w:before="40" w:after="4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Skutek: </w:t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Fraza "wynajem dmuchańców na urodziny" (320 wyszukiwań/mies.) ląduje na pozycji 16. — poza pierwszą stroną. Klienci szukają, ale nie trafiają na Twój serwis — trafiają do konkurentów.</w:t>
            </w:r>
          </w:p>
          <w:p>
            <w:pPr>
              <w:spacing w:before="40" w:after="12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Skala: </w:t>
            </w:r>
            <w:r>
              <w:rPr>
                <w:rFonts w:ascii="Calibri" w:hAnsi="Calibri"/>
                <w:b w:val="0"/>
                <w:i w:val="0"/>
                <w:color w:val="DC2626"/>
                <w:sz w:val="20"/>
              </w:rPr>
              <w:t>59 fraz dotkniętych tym problemem — klasyfikacja Senuto: HIGH severity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color="auto" w:fill="EA580C"/>
          </w:tcPr>
          <w:p/>
          <w:p>
            <w:pPr>
              <w:spacing w:before="20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2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PROBLEM</w:t>
            </w:r>
          </w:p>
        </w:tc>
        <w:tc>
          <w:tcPr>
            <w:tcW w:type="dxa" w:w="8504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4"/>
              </w:rPr>
              <w:t>Blog przyciąga czytaczy, nie klientów</w:t>
            </w:r>
          </w:p>
          <w:p>
            <w:pPr>
              <w:spacing w:before="40" w:after="4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Co się dzieje: </w:t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76% Twojego ruchu z Google pochodzi z artykułów poradnikowych (zabawy integracyjne, gry domowe). To wartościowy ruch, ale z minimalnym zamiarem zakupu. Brakuje strony cennikowej, FAQ i ścieżki do zamówienia.</w:t>
            </w:r>
          </w:p>
          <w:p>
            <w:pPr>
              <w:spacing w:before="40" w:after="4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Skutek: </w:t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Ktoś czyta artykuł o grach integracyjnych, nie widzi oferty wynajmu dmuchańca, wychodzi i zamawia u konkurencji. Twoje strony usług generują mniej ruchu niż artykuł o COVID z 2020 roku.</w:t>
            </w:r>
          </w:p>
          <w:p>
            <w:pPr>
              <w:spacing w:before="40" w:after="12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Skala: </w:t>
            </w:r>
            <w:r>
              <w:rPr>
                <w:rFonts w:ascii="Calibri" w:hAnsi="Calibri"/>
                <w:b w:val="0"/>
                <w:i w:val="0"/>
                <w:color w:val="EA580C"/>
                <w:sz w:val="20"/>
              </w:rPr>
              <w:t>Brak strony cennikowej i FAQ — Google PAA pyta "ile kosztuje wynajem dmuchańca?" — brak odpowiedzi na spogle.pl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color="auto" w:fill="B45B09"/>
          </w:tcPr>
          <w:p/>
          <w:p>
            <w:pPr>
              <w:spacing w:before="20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3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PROBLEM</w:t>
            </w:r>
          </w:p>
        </w:tc>
        <w:tc>
          <w:tcPr>
            <w:tcW w:type="dxa" w:w="8504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4"/>
              </w:rPr>
              <w:t>Google nie wie, że jesteś ekspertem</w:t>
            </w:r>
          </w:p>
          <w:p>
            <w:pPr>
              <w:spacing w:before="40" w:after="4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Co się dzieje: </w:t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Strona główna nie mówi Google'owi: "za nami 10 lat i 1000+ eventów". Brak strony /o-nas (aktualnie 404), brak autora w artykułach, brak dat aktualizacji i zdjęć z realizacji.</w:t>
            </w:r>
          </w:p>
          <w:p>
            <w:pPr>
              <w:spacing w:before="40" w:after="4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Skutek: </w:t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Core Update Google z maja 2025 uderzył w strony bez sygnałów ekspertyzy. Straciłeś 36% fraz Top 10 w 3 miesiące. Bez naprawy E-E-A-T kolejna aktualizacja może uderzyć ponownie.</w:t>
            </w:r>
          </w:p>
          <w:p>
            <w:pPr>
              <w:spacing w:before="40" w:after="120"/>
              <w:ind w:left="227"/>
            </w:pPr>
            <w:r>
              <w:rPr>
                <w:rFonts w:ascii="Calibri" w:hAnsi="Calibri"/>
                <w:b/>
                <w:i w:val="0"/>
                <w:color w:val="0F0F0F"/>
                <w:sz w:val="20"/>
              </w:rPr>
              <w:t xml:space="preserve">Skala: </w:t>
            </w:r>
            <w:r>
              <w:rPr>
                <w:rFonts w:ascii="Calibri" w:hAnsi="Calibri"/>
                <w:b w:val="0"/>
                <w:i w:val="0"/>
                <w:color w:val="B45B09"/>
                <w:sz w:val="20"/>
              </w:rPr>
              <w:t>Brak /o-nas → 404, 0 artykułów z autorem i datą, 0 case studies na stronie</w:t>
            </w:r>
          </w:p>
        </w:tc>
      </w:tr>
    </w:tbl>
    <w:p>
      <w:pPr>
        <w:spacing w:before="80" w:after="0"/>
      </w:pPr>
    </w:p>
    <w:p>
      <w:pPr>
        <w:spacing w:before="120" w:after="0"/>
      </w:pPr>
    </w:p>
    <w:p>
      <w:pPr>
        <w:spacing w:before="100" w:after="100"/>
        <w:ind w:left="283" w:right="283"/>
        <w:shd w:val="clear" w:color="auto" w:fill="F0FDF4"/>
        <w:pBdr>
          <w:left w:val="single" w:sz="28" w:space="6" w:color="16A34A"/>
        </w:pBdr>
      </w:pPr>
      <w:r>
        <w:rPr>
          <w:rFonts w:ascii="Calibri" w:hAnsi="Calibri"/>
          <w:b w:val="0"/>
          <w:i w:val="0"/>
          <w:color w:val="0F0F0F"/>
          <w:sz w:val="21"/>
        </w:rPr>
        <w:t>✅  Dobra wiadomość: żaden z tych problemów nie wymaga budowania strony od zera. To korekty — techniczne, architektoniczne, treściowe. Pierwsze efekty (lepsze pozycje) są widoczne w 60–90 dni.</w:t>
      </w: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3. Gdzie możesz urosnąć?</w:t>
      </w:r>
    </w:p>
    <w:p>
      <w:pPr>
        <w:spacing w:before="80" w:after="2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Trzy konkretne szanse — posegregowane od najszybszego efektu do długoterminowego budowania pozycji.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color="auto" w:fill="FF6B00"/>
          </w:tcPr>
          <w:p/>
          <w:p>
            <w:pPr>
              <w:spacing w:before="20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A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57 fraz tuż za pierwszą stroną Google</w:t>
            </w:r>
          </w:p>
        </w:tc>
        <w:tc>
          <w:tcPr>
            <w:tcW w:type="dxa" w:w="8504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4"/>
              </w:rPr>
              <w:t>60–90 dni</w:t>
            </w:r>
          </w:p>
          <w:p>
            <w:pPr>
              <w:spacing w:before="0" w:after="4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Masz 57 fraz, które siedzą na pozycjach 11–20 (tuż za pierwszą stroną) z niską konkurencją. Optymalizacja istniejących stron — bez nowych artykułów — może przenieść je do Top 10.</w:t>
            </w:r>
          </w:p>
          <w:p>
            <w:pPr>
              <w:spacing w:before="40" w:after="120"/>
              <w:ind w:left="227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 xml:space="preserve">Potencjał: </w:t>
            </w:r>
            <w:r>
              <w:rPr>
                <w:rFonts w:ascii="Calibri" w:hAnsi="Calibri"/>
                <w:b w:val="0"/>
                <w:i w:val="0"/>
                <w:color w:val="16A34A"/>
                <w:sz w:val="20"/>
              </w:rPr>
              <w:t>Awans do Top 10 bez pisania nowych treści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color="auto" w:fill="FF6B00"/>
          </w:tcPr>
          <w:p/>
          <w:p>
            <w:pPr>
              <w:spacing w:before="20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B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Tematy, które mają Twoi konkurenci, a Ty nie</w:t>
            </w:r>
          </w:p>
        </w:tc>
        <w:tc>
          <w:tcPr>
            <w:tcW w:type="dxa" w:w="8504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4"/>
              </w:rPr>
              <w:t>3–6 miesięcy</w:t>
            </w:r>
          </w:p>
          <w:p>
            <w:pPr>
              <w:spacing w:before="0" w:after="4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Megaland.pl, antonilacki.com i eventypilkarskie.pl rankują na frazy firmowe ("atrakcje na imprezy firmowe Warszawa", "cennik dmuchańców") o 3–10× wyższym wolumenie niż Twoje frazy dmuchańcowe. To nieexploatowany rynek B2B.</w:t>
            </w:r>
          </w:p>
          <w:p>
            <w:pPr>
              <w:spacing w:before="40" w:after="120"/>
              <w:ind w:left="227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 xml:space="preserve">Potencjał: </w:t>
            </w:r>
            <w:r>
              <w:rPr>
                <w:rFonts w:ascii="Calibri" w:hAnsi="Calibri"/>
                <w:b w:val="0"/>
                <w:i w:val="0"/>
                <w:color w:val="16A34A"/>
                <w:sz w:val="20"/>
              </w:rPr>
              <w:t>500–3 000 wyszukiwań/mies. na jedną frazę — segement B2B z wyższym budżetem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color="auto" w:fill="FF6B00"/>
          </w:tcPr>
          <w:p/>
          <w:p>
            <w:pPr>
              <w:spacing w:before="20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C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Pytania, na które Google czeka — a Ty nie odpowiadasz</w:t>
            </w:r>
          </w:p>
        </w:tc>
        <w:tc>
          <w:tcPr>
            <w:tcW w:type="dxa" w:w="8504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4"/>
              </w:rPr>
              <w:t>1–2 miesiące</w:t>
            </w:r>
          </w:p>
          <w:p>
            <w:pPr>
              <w:spacing w:before="0" w:after="4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Google pokazuje nam dokładnie co wpisują Twoi klienci: "ile kosztuje wynajem dmuchańca?", "czy trzeba pozwolenie?". Żadna z tych odpowiedzi nie istnieje na spogle.pl. Jedna strona FAQ z schema markup = szansa na Featured Snippet.</w:t>
            </w:r>
          </w:p>
          <w:p>
            <w:pPr>
              <w:spacing w:before="40" w:after="120"/>
              <w:ind w:left="227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 xml:space="preserve">Potencjał: </w:t>
            </w:r>
            <w:r>
              <w:rPr>
                <w:rFonts w:ascii="Calibri" w:hAnsi="Calibri"/>
                <w:b w:val="0"/>
                <w:i w:val="0"/>
                <w:color w:val="16A34A"/>
                <w:sz w:val="20"/>
              </w:rPr>
              <w:t>Wyróżniony snippet i AI Overview — żaden z konkurentów go nie ma</w:t>
            </w:r>
          </w:p>
        </w:tc>
      </w:tr>
    </w:tbl>
    <w:p>
      <w:pPr>
        <w:spacing w:before="80" w:after="0"/>
      </w:pPr>
    </w:p>
    <w:p>
      <w:pPr>
        <w:spacing w:before="120" w:after="0"/>
      </w:pPr>
    </w:p>
    <w:p>
      <w:pPr>
        <w:spacing w:before="240" w:after="60"/>
      </w:pPr>
      <w:r>
        <w:rPr>
          <w:rFonts w:ascii="Calibri" w:hAnsi="Calibri"/>
          <w:b/>
          <w:color w:val="1A1A2E"/>
          <w:sz w:val="26"/>
        </w:rPr>
        <w:t>Frazy gotowe do awansu — Top 5 Quick Wins</w:t>
      </w:r>
    </w:p>
    <w:p>
      <w:pPr>
        <w:spacing w:before="0" w:after="12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Poniżej 5 najlepszych przykładów z 57 zidentyfikowanych szans. "Trudność" mierzy jak trudno wejść na 1. stronę Google (0–100, niżej = łatwiej):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311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Fraza</w:t>
            </w:r>
          </w:p>
        </w:tc>
        <w:tc>
          <w:tcPr>
            <w:tcW w:type="dxa" w:w="1587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Poz. teraz</w:t>
            </w:r>
          </w:p>
        </w:tc>
        <w:tc>
          <w:tcPr>
            <w:tcW w:type="dxa" w:w="22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Wyszukiwań/mies.</w:t>
            </w:r>
          </w:p>
        </w:tc>
        <w:tc>
          <w:tcPr>
            <w:tcW w:type="dxa" w:w="170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Trudność</w:t>
            </w:r>
          </w:p>
        </w:tc>
        <w:tc>
          <w:tcPr>
            <w:tcW w:type="dxa" w:w="266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Działanie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wynajem dmuchańców na urodziny</w:t>
            </w:r>
          </w:p>
        </w:tc>
        <w:tc>
          <w:tcPr>
            <w:tcW w:type="dxa" w:w="158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16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320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31 ★ łatwa</w:t>
            </w:r>
          </w:p>
        </w:tc>
        <w:tc>
          <w:tcPr>
            <w:tcW w:type="dxa" w:w="266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Konsolidacja 6 stron lokalnych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wypożyczalnia dmuchanych zjeżdżalni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15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170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33 ★ łatwa</w:t>
            </w:r>
          </w:p>
        </w:tc>
        <w:tc>
          <w:tcPr>
            <w:tcW w:type="dxa" w:w="266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Canonical + rozbudowa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dmuchańce łódź</w:t>
            </w:r>
          </w:p>
        </w:tc>
        <w:tc>
          <w:tcPr>
            <w:tcW w:type="dxa" w:w="158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11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260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30 ★ łatwa</w:t>
            </w:r>
          </w:p>
        </w:tc>
        <w:tc>
          <w:tcPr>
            <w:tcW w:type="dxa" w:w="266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Dedykowana podstrona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majówka z dziećmi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19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390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34 ★ łatwa</w:t>
            </w:r>
          </w:p>
        </w:tc>
        <w:tc>
          <w:tcPr>
            <w:tcW w:type="dxa" w:w="266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Aktualizacja + FAQ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fajne zadania do wykonania</w:t>
            </w:r>
          </w:p>
        </w:tc>
        <w:tc>
          <w:tcPr>
            <w:tcW w:type="dxa" w:w="158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20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210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33 ★ łatwa</w:t>
            </w:r>
          </w:p>
        </w:tc>
        <w:tc>
          <w:tcPr>
            <w:tcW w:type="dxa" w:w="266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Rozbudowa + CTA do oferty</w:t>
            </w:r>
          </w:p>
        </w:tc>
      </w:tr>
    </w:tbl>
    <w:p>
      <w:pPr>
        <w:spacing w:before="80" w:after="0"/>
      </w:pPr>
    </w:p>
    <w:p>
      <w:pPr>
        <w:spacing w:before="0" w:after="120"/>
        <w:ind w:left="0"/>
      </w:pPr>
      <w:r>
        <w:rPr>
          <w:rFonts w:ascii="Calibri" w:hAnsi="Calibri"/>
          <w:b w:val="0"/>
          <w:i w:val="0"/>
          <w:color w:val="068272"/>
          <w:sz w:val="19"/>
        </w:rPr>
        <w:t>★ Trudność poniżej 35 = szanse bez dużego budżetu na linki zewnętrzne</w:t>
      </w:r>
    </w:p>
    <w:p>
      <w:pPr>
        <w:spacing w:before="240" w:after="60"/>
      </w:pPr>
      <w:r>
        <w:rPr>
          <w:rFonts w:ascii="Calibri" w:hAnsi="Calibri"/>
          <w:b/>
          <w:color w:val="1A1A2E"/>
          <w:sz w:val="26"/>
        </w:rPr>
        <w:t>Tematy B2B, które mają Twoi konkurenci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11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Temat</w:t>
            </w:r>
          </w:p>
        </w:tc>
        <w:tc>
          <w:tcPr>
            <w:tcW w:type="dxa" w:w="25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Kto rankuje?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Wyszukiwań/mies.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Priorytet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Cennik wynajmu dmuchańców 2026</w:t>
            </w:r>
          </w:p>
        </w:tc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megaland.pl, danmel.com.pl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1 000–3 000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🔴 P1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Atrakcje na imprezy firmowe Warszawa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eventypilkarskie.pl, hulakula.com.pl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500–1 500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🔴 P1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Wynajem dmuchańców Warszawa — rezerwacja</w:t>
            </w:r>
          </w:p>
        </w:tc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danmel.com.pl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800–2 000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🔴 P1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Team building gry integracyjne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antonilacki.com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400–1 000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🟠 P2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Bubble football — cena, zasady</w:t>
            </w:r>
          </w:p>
        </w:tc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eventypilkarskie.pl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300–700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🟠 P2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4. Plan działań</w:t>
      </w:r>
    </w:p>
    <w:p>
      <w:pPr>
        <w:spacing w:before="80" w:after="2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Konkretne kroki posegregowane według priorytetu. P1 = robimy pierwsze — największy efekt przy najmniejszym nakładzie.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DC2626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P1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Naprawa kanibalizacji 59 fraz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Przeprowadzamy audyt stron lokalnych i wskazujemy które połączyć lub przekierować (301). Zero pisania nowych treści. Efekt: "wynajem dmuchańców na urodziny" (poz. 16, 320/mies.) wchodzi do Top 10 w 60–90 dni.</w:t>
            </w:r>
          </w:p>
        </w:tc>
      </w:tr>
    </w:tbl>
    <w:p>
      <w:pPr>
        <w:spacing w:before="6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DC2626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P1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Strona /cennik-wynajmu-dmuchancow + FAQ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Brief + treść strony z cenami i odpowiedziami na pytania klientów. Schema FAQPage = szansa na Featured Snippet i wyświetlanie w Google AI Overview. Żaden z bezpośrednich konkurentów tej strony nie ma.</w:t>
            </w:r>
          </w:p>
        </w:tc>
      </w:tr>
    </w:tbl>
    <w:p>
      <w:pPr>
        <w:spacing w:before="6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DC2626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P1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Przebudowa artykułu COVID 2020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Artykuł rankuje na 109 fraz bez wartości komercyjnej. Zmiana tematu na "8 gier integracyjnych na imprezy firmowe" — zachowujemy pozycje, zamieniamy ruch informacyjny na biznesowy.</w:t>
            </w:r>
          </w:p>
        </w:tc>
      </w:tr>
    </w:tbl>
    <w:p>
      <w:pPr>
        <w:spacing w:before="60" w:after="0"/>
      </w:pP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EA580C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P2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E-E-A-T: sygnały ekspertyzy w top 3 artykułach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Imiona autorów, biogramy z 10-letnim doświadczeniem, liczba eventów 1000+, zdjęcia z realizacji, daty aktualizacji. Ochrona przed kolejnymi Core Updates Google.</w:t>
            </w:r>
          </w:p>
        </w:tc>
      </w:tr>
    </w:tbl>
    <w:p>
      <w:pPr>
        <w:spacing w:before="6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EA580C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P2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Landing page: Atrakcje na imprezy firmowe Warszawa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Dedykowana strona atakująca frazy B2B (500–1 500 wyszukiwań/mies.). Z wyraźnym CTA do rezerwacji. Segment firmowy = wyższy budżet klienta.</w:t>
            </w:r>
          </w:p>
        </w:tc>
      </w:tr>
    </w:tbl>
    <w:p>
      <w:pPr>
        <w:spacing w:before="60" w:after="0"/>
      </w:pP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B45B09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P3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Stworzenie strony /o-nas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Aktualnie 404. Spogle, Maciek, Hubert, 10 lat, 1000+ eventów, Warszawa + Mazowsze. Kluczowy sygnał E-E-A-T — Google i klienci porównujący oferty go szukają.</w:t>
            </w:r>
          </w:p>
        </w:tc>
      </w:tr>
    </w:tbl>
    <w:p>
      <w:pPr>
        <w:spacing w:before="6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B45B09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P3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Optymalizacja 5 quick wins + rozbudowa stron produktowych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Dla 5 najlepszych fraz z poz. 11–20: aktualizacja tytułu, H1, uzupełnienie treści. 30–60 min per strona. Efekt w 4–8 tygodniach od wdrożenia.</w:t>
            </w:r>
          </w:p>
        </w:tc>
      </w:tr>
    </w:tbl>
    <w:p>
      <w:pPr>
        <w:spacing w:before="60" w:after="0"/>
      </w:pP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068272"/>
          </w:tcPr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P4</w:t>
            </w:r>
          </w:p>
        </w:tc>
        <w:tc>
          <w:tcPr>
            <w:tcW w:type="dxa" w:w="8391"/>
            <w:shd w:val="clear" w:color="auto" w:fill="F7F7F7"/>
          </w:tcPr>
          <w:p/>
          <w:p>
            <w:pPr>
              <w:spacing w:before="120" w:after="40"/>
              <w:ind w:left="227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Systematyczny content B2B + link building</w:t>
            </w:r>
          </w:p>
          <w:p>
            <w:pPr>
              <w:spacing w:before="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0"/>
              </w:rPr>
              <w:t>Miesięczny cykl artykułów: team building, imprezy firmowe, integracja pracowników. Równolegle: linki z portali branżowych. Cel: Domain Rank 52 387 → 35 000 w 12 mies.</w:t>
            </w:r>
          </w:p>
        </w:tc>
      </w:tr>
    </w:tbl>
    <w:p>
      <w:pPr>
        <w:spacing w:before="60" w:after="0"/>
      </w:pPr>
    </w:p>
    <w:p>
      <w:pPr>
        <w:spacing w:before="160" w:after="0"/>
      </w:pPr>
    </w:p>
    <w:p>
      <w:pPr>
        <w:spacing w:before="240" w:after="60"/>
      </w:pPr>
      <w:r>
        <w:rPr>
          <w:rFonts w:ascii="Calibri" w:hAnsi="Calibri"/>
          <w:b/>
          <w:color w:val="1A1A2E"/>
          <w:sz w:val="26"/>
        </w:rPr>
        <w:t>Kiedy zobaczysz wyniki?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11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Działanie</w:t>
            </w:r>
          </w:p>
        </w:tc>
        <w:tc>
          <w:tcPr>
            <w:tcW w:type="dxa" w:w="170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Start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Pierwsze efekty</w:t>
            </w:r>
          </w:p>
        </w:tc>
        <w:tc>
          <w:tcPr>
            <w:tcW w:type="dxa" w:w="28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Cel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Naprawa kanibalizacji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Tydzień 1–2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60–90 dni</w:t>
            </w:r>
          </w:p>
        </w:tc>
        <w:tc>
          <w:tcPr>
            <w:tcW w:type="dxa" w:w="283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Frazy komercyjne w Top 10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Strona cennikowa + FAQ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Tydzień 2–3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2–3 miesiące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Featured Snippet, konwersja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Landing B2B + E-E-A-T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Miesiąc 2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3–5 miesięcy</w:t>
            </w:r>
          </w:p>
        </w:tc>
        <w:tc>
          <w:tcPr>
            <w:tcW w:type="dxa" w:w="283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Ruch firmowy, ochrona pozycji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Content B2B + link building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Miesiąc 3+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6–12 miesięcy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Nowe frazy Top 10, autorytet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Powrót do 600+ fraz w Top 10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—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6–12 miesięcy</w:t>
            </w:r>
          </w:p>
        </w:tc>
        <w:tc>
          <w:tcPr>
            <w:tcW w:type="dxa" w:w="283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Cel roczny</w:t>
            </w:r>
          </w:p>
        </w:tc>
      </w:tr>
    </w:tbl>
    <w:p>
      <w:pPr>
        <w:spacing w:before="80" w:after="0"/>
      </w:pPr>
    </w:p>
    <w:p>
      <w:pPr>
        <w:spacing w:before="0" w:after="100"/>
        <w:ind w:left="0"/>
      </w:pPr>
      <w:r>
        <w:rPr>
          <w:rFonts w:ascii="Calibri" w:hAnsi="Calibri"/>
          <w:b w:val="0"/>
          <w:i/>
          <w:color w:val="4A4A4A"/>
          <w:sz w:val="18"/>
        </w:rPr>
        <w:t>Terminy szacunkowe — zależą od szybkości wdrożeń po stronie klienta.</w:t>
      </w: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5. Pytania, które zazwyczaj pojawiają się na tym etapie</w:t>
      </w:r>
    </w:p>
    <w:p>
      <w:pPr>
        <w:spacing w:before="80" w:after="20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Odpowiadamy na najczęstsze wątpliwości, zanim padną.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FDF6EE"/>
          </w:tcPr>
          <w:p/>
          <w:p>
            <w:pPr>
              <w:spacing w:before="120" w:after="120"/>
              <w:ind w:left="17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❓ </w:t>
            </w: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A co jeśli Google znowu zaktualizuje algorytm?</w:t>
            </w:r>
          </w:p>
        </w:tc>
        <w:tc>
          <w:tcPr>
            <w:tcW w:type="dxa" w:w="6236"/>
            <w:shd w:val="clear" w:color="auto" w:fill="FFFFFF"/>
          </w:tcPr>
          <w:p/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To właśnie jest powód, żeby działać — nie czekać. Strony z E-E-A-T, dobrą strukturą i realną ekspertyzą są odporne na Core Updates. Twój spadek w maju 2025 to sygnał że ta odporność wymaga wzmocnienia.</w:t>
            </w:r>
          </w:p>
        </w:tc>
      </w:tr>
    </w:tbl>
    <w:p>
      <w:pPr>
        <w:spacing w:before="4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FDF6EE"/>
          </w:tcPr>
          <w:p/>
          <w:p>
            <w:pPr>
              <w:spacing w:before="120" w:after="120"/>
              <w:ind w:left="17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❓ </w:t>
            </w: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Ile czasu zajmie mi wdrożenie tych zmian?</w:t>
            </w:r>
          </w:p>
        </w:tc>
        <w:tc>
          <w:tcPr>
            <w:tcW w:type="dxa" w:w="6236"/>
            <w:shd w:val="clear" w:color="auto" w:fill="FFFFFF"/>
          </w:tcPr>
          <w:p/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Działania P1 (kanibalizacja + FAQ) wymagają 1–2 tygodnie pracy technicznej. Resztę dostarczamy w postaci gotowych briefów i materiałów do wdrożenia. Nasz model: minimum angażowania Twojego zespołu.</w:t>
            </w:r>
          </w:p>
        </w:tc>
      </w:tr>
    </w:tbl>
    <w:p>
      <w:pPr>
        <w:spacing w:before="4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FDF6EE"/>
          </w:tcPr>
          <w:p/>
          <w:p>
            <w:pPr>
              <w:spacing w:before="120" w:after="120"/>
              <w:ind w:left="17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❓ </w:t>
            </w: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Skąd wiem, że to zadziała?</w:t>
            </w:r>
          </w:p>
        </w:tc>
        <w:tc>
          <w:tcPr>
            <w:tcW w:type="dxa" w:w="6236"/>
            <w:shd w:val="clear" w:color="auto" w:fill="FFFFFF"/>
          </w:tcPr>
          <w:p/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Wszystkie rekomendacje opieramy na danych z Senuto (nie opiniach). 57 quick wins istnieje w bazie danych — to nie prognoza, to identyfikacja fraz które już rankujesz, tylko za nisko. Awans to kwestia optymalizacji, nie magii.</w:t>
            </w:r>
          </w:p>
        </w:tc>
      </w:tr>
    </w:tbl>
    <w:p>
      <w:pPr>
        <w:spacing w:before="4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FDF6EE"/>
          </w:tcPr>
          <w:p/>
          <w:p>
            <w:pPr>
              <w:spacing w:before="120" w:after="120"/>
              <w:ind w:left="17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❓ </w:t>
            </w: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Co jeśli konkurencja mnie wyprzedzi podczas gdy będziemy pracować?</w:t>
            </w:r>
          </w:p>
        </w:tc>
        <w:tc>
          <w:tcPr>
            <w:tcW w:type="dxa" w:w="6236"/>
            <w:shd w:val="clear" w:color="auto" w:fill="FFFFFF"/>
          </w:tcPr>
          <w:p/>
          <w:p>
            <w:pPr>
              <w:spacing w:before="120" w:after="120"/>
              <w:ind w:left="227"/>
            </w:pP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Megaland.pl rośnie +58% r/r. Każdy miesiąc bez działań to miesiąc w którym skracają dystans. Działania P1 są najtańszą obroną — naprawiają to co już istnieje, zanim konkurent to zajmie.</w:t>
            </w:r>
          </w:p>
        </w:tc>
      </w:tr>
    </w:tbl>
    <w:p>
      <w:pPr>
        <w:spacing w:before="40" w:after="0"/>
      </w:pPr>
    </w:p>
    <w:p>
      <w:pPr>
        <w:spacing w:before="200" w:after="0"/>
      </w:pPr>
    </w:p>
    <w:p>
      <w:pPr>
        <w:spacing w:before="0" w:after="0"/>
        <w:shd w:val="clear" w:color="auto" w:fill="1A1A2E"/>
        <w:ind w:left="340"/>
      </w:pPr>
      <w:r>
        <w:rPr>
          <w:rFonts w:ascii="Calibri" w:hAnsi="Calibri"/>
          <w:b/>
          <w:i w:val="0"/>
          <w:color w:val="FF6B00"/>
          <w:sz w:val="18"/>
        </w:rPr>
        <w:t xml:space="preserve">  Następny krok</w:t>
      </w:r>
    </w:p>
    <w:p>
      <w:pPr>
        <w:spacing w:before="0" w:after="0"/>
        <w:shd w:val="clear" w:color="auto" w:fill="1A1A2E"/>
        <w:ind w:left="340"/>
      </w:pPr>
      <w:r>
        <w:rPr>
          <w:rFonts w:ascii="Calibri" w:hAnsi="Calibri"/>
          <w:b/>
          <w:i w:val="0"/>
          <w:color w:val="FFFFFF"/>
          <w:sz w:val="30"/>
        </w:rPr>
        <w:t xml:space="preserve">  Umów 30-minutowe spotkanie — omówimy priorytety P1</w:t>
      </w:r>
    </w:p>
    <w:p>
      <w:pPr>
        <w:spacing w:before="0" w:after="0"/>
        <w:shd w:val="clear" w:color="auto" w:fill="1A1A2E"/>
        <w:ind w:left="340"/>
      </w:pPr>
      <w:r>
        <w:rPr>
          <w:rFonts w:ascii="Calibri" w:hAnsi="Calibri"/>
          <w:b w:val="0"/>
          <w:i w:val="0"/>
          <w:color w:val="CCCCCC"/>
          <w:sz w:val="24"/>
        </w:rPr>
        <w:t xml:space="preserve">  i pokażemy demo naprawy kanibalizacji dla spogle.pl.</w:t>
      </w:r>
    </w:p>
    <w:p>
      <w:pPr>
        <w:spacing w:before="0" w:after="120"/>
        <w:shd w:val="clear" w:color="auto" w:fill="1A1A2E"/>
        <w:ind w:left="340"/>
      </w:pPr>
      <w:r>
        <w:rPr>
          <w:rFonts w:ascii="Calibri" w:hAnsi="Calibri"/>
          <w:b w:val="0"/>
          <w:i/>
          <w:color w:val="FF6B00"/>
          <w:sz w:val="20"/>
        </w:rPr>
        <w:t xml:space="preserve">  double-digital.pl  ·  kontakt@double-digital.pl</w:t>
      </w:r>
    </w:p>
    <w:p>
      <w:pPr>
        <w:spacing w:before="200" w:after="0"/>
      </w:pPr>
    </w:p>
    <w:p>
      <w:pPr>
        <w:spacing w:before="100" w:after="100"/>
        <w:ind w:left="283" w:right="283"/>
        <w:shd w:val="clear" w:color="auto" w:fill="F7F7F7"/>
        <w:pBdr>
          <w:left w:val="single" w:sz="28" w:space="6" w:color="FF6B00"/>
        </w:pBdr>
      </w:pPr>
      <w:r>
        <w:rPr>
          <w:rFonts w:ascii="Calibri" w:hAnsi="Calibri"/>
          <w:b w:val="0"/>
          <w:i w:val="0"/>
          <w:color w:val="0F0F0F"/>
          <w:sz w:val="21"/>
        </w:rPr>
        <w:t>Double Digital — Google Partner, 25+ krajów, od 2022. Specjalizacja: data-driven SEO, performance marketing, GA4 / BigQuery. Filozofia: "Double or Nothing" — konkretne wyniki, mierzalne KPI, miesięczna transparentność (raport Senuto + spotkanie statusowe).</w:t>
      </w:r>
    </w:p>
    <w:p>
      <w:r>
        <w:br w:type="page"/>
      </w:r>
    </w:p>
    <w:p>
      <w:pPr>
        <w:spacing w:before="360" w:after="100"/>
        <w:pBdr>
          <w:bottom w:val="single" w:sz="14" w:space="3" w:color="FF6B00"/>
        </w:pBdr>
      </w:pPr>
      <w:r>
        <w:rPr>
          <w:rFonts w:ascii="Calibri" w:hAnsi="Calibri"/>
          <w:b/>
          <w:color w:val="1A1A2E"/>
          <w:sz w:val="38"/>
        </w:rPr>
        <w:t>6. Dane źródłowe — dla zainteresowanych</w:t>
      </w:r>
    </w:p>
    <w:p>
      <w:pPr>
        <w:spacing w:before="80" w:after="160"/>
        <w:ind w:left="0"/>
      </w:pPr>
      <w:r>
        <w:rPr>
          <w:rFonts w:ascii="Calibri" w:hAnsi="Calibri"/>
          <w:b w:val="0"/>
          <w:i w:val="0"/>
          <w:color w:val="4A4A4A"/>
          <w:sz w:val="21"/>
        </w:rPr>
        <w:t>Ta sekcja zawiera surowe liczby z Senuto, na których oparliśmy całą analizę. Dla tych, którzy chcą zweryfikować każdą rekomendację.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Senuto — snapshot widoczności (27.02.2026)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22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22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Poprzedni tydzień</w:t>
            </w:r>
          </w:p>
        </w:tc>
        <w:tc>
          <w:tcPr>
            <w:tcW w:type="dxa" w:w="170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Zmiana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Widoczność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3 677 pkt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3 679 pkt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–0,05%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Frazy w Top 3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207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207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0%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Frazy w Top 10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523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524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–0,19%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Frazy w Top 50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1 943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1 946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–0,15%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Domain Rank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52 387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52 242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+0,28% (gorszy)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Ads Equivalent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4 755 PLN/mies.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4 759 PLN/mies.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–0,08%</w:t>
            </w:r>
          </w:p>
        </w:tc>
      </w:tr>
    </w:tbl>
    <w:p>
      <w:pPr>
        <w:spacing w:before="80" w:after="0"/>
      </w:pP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Profil trudności słów kluczowych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Segment KD</w:t>
            </w:r>
          </w:p>
        </w:tc>
        <w:tc>
          <w:tcPr>
            <w:tcW w:type="dxa" w:w="22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Frazy (próba 500)</w:t>
            </w:r>
          </w:p>
        </w:tc>
        <w:tc>
          <w:tcPr>
            <w:tcW w:type="dxa" w:w="170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% portfolio</w:t>
            </w:r>
          </w:p>
        </w:tc>
        <w:tc>
          <w:tcPr>
            <w:tcW w:type="dxa" w:w="340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Znaczenie dla strategii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Łatwe (KD &lt; 30)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~155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31%</w:t>
            </w:r>
          </w:p>
        </w:tc>
        <w:tc>
          <w:tcPr>
            <w:tcW w:type="dxa" w:w="3402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Quick wins — szybkie efekty optymalizacji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Średnie (KD 30–60)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~340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68%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Wymagają treści + linków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Trudne (KD &gt; 60)</w:t>
            </w:r>
          </w:p>
        </w:tc>
        <w:tc>
          <w:tcPr>
            <w:tcW w:type="dxa" w:w="2268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~5</w:t>
            </w:r>
          </w:p>
        </w:tc>
        <w:tc>
          <w:tcPr>
            <w:tcW w:type="dxa" w:w="170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1%</w:t>
            </w:r>
          </w:p>
        </w:tc>
        <w:tc>
          <w:tcPr>
            <w:tcW w:type="dxa" w:w="3402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Pomijalne na tym etapie</w:t>
            </w:r>
          </w:p>
        </w:tc>
      </w:tr>
    </w:tbl>
    <w:p>
      <w:pPr>
        <w:spacing w:before="80" w:after="0"/>
      </w:pP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Pełna lista konkurentów (Senuto)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5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Domena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Wspólne frazy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Widoczność</w:t>
            </w:r>
          </w:p>
        </w:tc>
        <w:tc>
          <w:tcPr>
            <w:tcW w:type="dxa" w:w="1417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Top 10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Domain Rank</w:t>
            </w:r>
          </w:p>
        </w:tc>
        <w:tc>
          <w:tcPr>
            <w:tcW w:type="dxa" w:w="19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Trend r/r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megaland.pl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4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844</w:t>
            </w:r>
          </w:p>
        </w:tc>
        <w:tc>
          <w:tcPr>
            <w:tcW w:type="dxa" w:w="141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84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145 588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▲ +58,6% ⚠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antonilacki.com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739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158 002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→ stabilny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eventypilkarskie.pl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4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382</w:t>
            </w:r>
          </w:p>
        </w:tc>
        <w:tc>
          <w:tcPr>
            <w:tcW w:type="dxa" w:w="1417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103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233 817</w:t>
            </w:r>
          </w:p>
        </w:tc>
        <w:tc>
          <w:tcPr>
            <w:tcW w:type="dxa" w:w="1984"/>
            <w:shd w:val="clear" w:color="auto" w:fill="F7F7F7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→ stabilny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danmel.com.pl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223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47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313 245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color w:val="4A4A4A"/>
                <w:sz w:val="19"/>
              </w:rPr>
              <w:t>→ stabilny</w:t>
            </w:r>
          </w:p>
        </w:tc>
      </w:tr>
    </w:tbl>
    <w:p>
      <w:pPr>
        <w:spacing w:before="80" w:after="0"/>
      </w:pP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Metodologia</w:t>
      </w:r>
    </w:p>
    <w:p>
      <w:pPr>
        <w:pStyle w:val="ListBullet"/>
        <w:spacing w:before="20" w:after="40"/>
        <w:ind w:left="397"/>
      </w:pPr>
      <w:r>
        <w:rPr>
          <w:rFonts w:ascii="Calibri" w:hAnsi="Calibri"/>
          <w:b w:val="0"/>
          <w:i w:val="0"/>
          <w:color w:val="4A4A4A"/>
          <w:sz w:val="21"/>
        </w:rPr>
        <w:t>Dane SEO: Senuto Visibility Analysis, Base 2.0, Polska (country_id=200) — 27.02.2026</w:t>
      </w:r>
    </w:p>
    <w:p>
      <w:pPr>
        <w:pStyle w:val="ListBullet"/>
        <w:spacing w:before="20" w:after="40"/>
        <w:ind w:left="397"/>
      </w:pPr>
      <w:r>
        <w:rPr>
          <w:rFonts w:ascii="Calibri" w:hAnsi="Calibri"/>
          <w:b w:val="0"/>
          <w:i w:val="0"/>
          <w:color w:val="4A4A4A"/>
          <w:sz w:val="21"/>
        </w:rPr>
        <w:t>Dane SERP: NodeHub API, Google PL — 27.02.2026</w:t>
      </w:r>
    </w:p>
    <w:p>
      <w:pPr>
        <w:pStyle w:val="ListBullet"/>
        <w:spacing w:before="20" w:after="40"/>
        <w:ind w:left="397"/>
      </w:pPr>
      <w:r>
        <w:rPr>
          <w:rFonts w:ascii="Calibri" w:hAnsi="Calibri"/>
          <w:b w:val="0"/>
          <w:i w:val="0"/>
          <w:color w:val="4A4A4A"/>
          <w:sz w:val="21"/>
        </w:rPr>
        <w:t>Analizowane frazy SERP: "wynajem dmuchańców na urodziny", "wypożyczalnia dmuchanych zjeżdżalni", "atrakcje na imprezy firmowe Warszawa"</w:t>
      </w:r>
    </w:p>
    <w:p>
      <w:pPr>
        <w:pStyle w:val="ListBullet"/>
        <w:spacing w:before="20" w:after="40"/>
        <w:ind w:left="397"/>
      </w:pPr>
      <w:r>
        <w:rPr>
          <w:rFonts w:ascii="Calibri" w:hAnsi="Calibri"/>
          <w:b w:val="0"/>
          <w:i w:val="0"/>
          <w:color w:val="4A4A4A"/>
          <w:sz w:val="21"/>
        </w:rPr>
        <w:t>Analiza treści: Jina Reader (scraping) + ocena LLM</w:t>
      </w:r>
    </w:p>
    <w:p>
      <w:pPr>
        <w:pStyle w:val="ListBullet"/>
        <w:spacing w:before="20" w:after="40"/>
        <w:ind w:left="397"/>
      </w:pPr>
      <w:r>
        <w:rPr>
          <w:rFonts w:ascii="Calibri" w:hAnsi="Calibri"/>
          <w:b w:val="0"/>
          <w:i w:val="0"/>
          <w:color w:val="4A4A4A"/>
          <w:sz w:val="21"/>
        </w:rPr>
        <w:t>Quick wins: pozycje 11–20 + KD &lt; 35; kanibalizacja: HIGH = &gt;20 fraz; próba KD: 500 z 2 137 fraz</w:t>
      </w:r>
    </w:p>
    <w:p>
      <w:pPr>
        <w:spacing w:before="200" w:after="0"/>
      </w:pP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4A4A4A"/>
          <w:sz w:val="18"/>
        </w:rPr>
        <w:t>Double Digital  ·  double-digital.pl</w:t>
      </w:r>
    </w:p>
    <w:sectPr w:rsidR="00FC693F" w:rsidRPr="0006063C" w:rsidSect="00034616">
      <w:pgSz w:w="12240" w:h="15840"/>
      <w:pgMar w:top="1020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