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DBD5" w14:textId="22649852" w:rsidR="00AB6455" w:rsidRPr="008709F9" w:rsidRDefault="00244BC1" w:rsidP="005A3214">
      <w:pPr>
        <w:spacing w:after="0" w:line="360" w:lineRule="auto"/>
        <w:rPr>
          <w:b/>
          <w:bCs/>
        </w:rPr>
      </w:pPr>
      <w:r w:rsidRPr="008709F9">
        <w:rPr>
          <w:b/>
          <w:bCs/>
        </w:rPr>
        <w:t>SiO</w:t>
      </w:r>
      <w:r w:rsidRPr="008709F9">
        <w:rPr>
          <w:b/>
          <w:bCs/>
          <w:vertAlign w:val="subscript"/>
        </w:rPr>
        <w:t>2</w:t>
      </w:r>
      <w:r w:rsidRPr="008709F9">
        <w:rPr>
          <w:b/>
          <w:bCs/>
        </w:rPr>
        <w:t xml:space="preserve"> and TiO</w:t>
      </w:r>
      <w:r w:rsidRPr="008709F9">
        <w:rPr>
          <w:b/>
          <w:bCs/>
          <w:vertAlign w:val="subscript"/>
        </w:rPr>
        <w:t>2</w:t>
      </w:r>
      <w:r w:rsidRPr="008709F9">
        <w:rPr>
          <w:b/>
          <w:bCs/>
        </w:rPr>
        <w:t xml:space="preserve"> </w:t>
      </w:r>
      <w:r w:rsidR="00C6740B">
        <w:rPr>
          <w:b/>
          <w:bCs/>
        </w:rPr>
        <w:t>A</w:t>
      </w:r>
      <w:r w:rsidRPr="008709F9">
        <w:rPr>
          <w:b/>
          <w:bCs/>
        </w:rPr>
        <w:t>nalysis from the Hualalai Volcano, HI</w:t>
      </w:r>
    </w:p>
    <w:p w14:paraId="3CA85C49" w14:textId="683D3D0E" w:rsidR="00244BC1" w:rsidRDefault="00244BC1" w:rsidP="005A3214">
      <w:pPr>
        <w:spacing w:after="0" w:line="360" w:lineRule="auto"/>
        <w:ind w:left="144"/>
      </w:pPr>
      <w:r>
        <w:t>Report by Jonathon Sevy</w:t>
      </w:r>
      <w:r w:rsidR="008709F9">
        <w:t xml:space="preserve"> ||</w:t>
      </w:r>
      <w:r>
        <w:t xml:space="preserve"> Geologist</w:t>
      </w:r>
    </w:p>
    <w:p w14:paraId="362D3AF0" w14:textId="682DCBF0" w:rsidR="00244BC1" w:rsidRDefault="008709F9" w:rsidP="005A3214">
      <w:pPr>
        <w:spacing w:line="360" w:lineRule="auto"/>
        <w:ind w:left="144"/>
      </w:pPr>
      <w:r>
        <w:t>September 21, 2021</w:t>
      </w:r>
    </w:p>
    <w:p w14:paraId="6CE54391" w14:textId="4D83EB65" w:rsidR="00244BC1" w:rsidRDefault="00A9741E" w:rsidP="00140B24">
      <w:pPr>
        <w:spacing w:line="300" w:lineRule="auto"/>
        <w:ind w:firstLine="720"/>
      </w:pPr>
      <w:r>
        <w:t>New s</w:t>
      </w:r>
      <w:r w:rsidR="00244BC1">
        <w:t>ilicone and titanium data from a Hualalai volcanic flow w</w:t>
      </w:r>
      <w:r w:rsidR="008709F9">
        <w:t>ere</w:t>
      </w:r>
      <w:r w:rsidR="00244BC1">
        <w:t xml:space="preserve"> compared to data on record </w:t>
      </w:r>
      <w:r w:rsidR="008709F9">
        <w:t>from</w:t>
      </w:r>
      <w:r w:rsidR="00244BC1">
        <w:t xml:space="preserve"> previous flows. Additionally, </w:t>
      </w:r>
      <w:r w:rsidR="008709F9">
        <w:t>two</w:t>
      </w:r>
      <w:r w:rsidR="00244BC1">
        <w:t xml:space="preserve"> deliverable MATLAB </w:t>
      </w:r>
      <w:r w:rsidR="008709F9">
        <w:t>scripts</w:t>
      </w:r>
      <w:r w:rsidR="00244BC1">
        <w:t xml:space="preserve"> w</w:t>
      </w:r>
      <w:r w:rsidR="008709F9">
        <w:t>ere</w:t>
      </w:r>
      <w:r w:rsidR="00244BC1">
        <w:t xml:space="preserve"> created for statistically comparing any two datasets of the same variable.</w:t>
      </w:r>
      <w:r w:rsidR="008709F9">
        <w:t xml:space="preserve"> This program is specifically designed to perform the following: Calculate the most common statistics of the two datasets; plot data in appropriate histograms; Calculate statistics about the shape of the histogram; calculate statistics about the relation between the two sets of data.</w:t>
      </w:r>
      <w:r w:rsidR="00244BC1">
        <w:t xml:space="preserve"> This report will function as both a</w:t>
      </w:r>
      <w:r w:rsidR="008709F9">
        <w:t>n analysis</w:t>
      </w:r>
      <w:r w:rsidR="00244BC1">
        <w:t xml:space="preserve"> on the statistics of the Hualalai flow, and also </w:t>
      </w:r>
      <w:r w:rsidR="008709F9">
        <w:t xml:space="preserve">a description of the used statistics meaning so it can be easily applied to diferent datasets in the future. </w:t>
      </w:r>
    </w:p>
    <w:p w14:paraId="165853C5" w14:textId="788C0F97" w:rsidR="008128E5" w:rsidRDefault="008128E5" w:rsidP="00140B24">
      <w:pPr>
        <w:spacing w:line="300" w:lineRule="auto"/>
      </w:pPr>
      <w:r>
        <w:t>Characteristics of the Data Sets</w:t>
      </w:r>
    </w:p>
    <w:p w14:paraId="429AF38D" w14:textId="01221F08" w:rsidR="00022150" w:rsidRDefault="00052779" w:rsidP="00140B24">
      <w:pPr>
        <w:spacing w:line="300" w:lineRule="auto"/>
        <w:ind w:firstLine="720"/>
      </w:pPr>
      <w:r>
        <w:t>Statistical numbers are</w:t>
      </w:r>
      <w:r w:rsidR="00427F06">
        <w:t xml:space="preserve"> a way of numerically describing a collection of data points</w:t>
      </w:r>
      <w:r w:rsidR="00AD079E">
        <w:t xml:space="preserve">. These characteristics can give insight into the population the </w:t>
      </w:r>
      <w:r w:rsidR="007B0FA1">
        <w:t>sample data came from,</w:t>
      </w:r>
      <w:r w:rsidR="00427F06">
        <w:t xml:space="preserve"> </w:t>
      </w:r>
      <w:r w:rsidR="007B0FA1">
        <w:t xml:space="preserve">as well as enable the comparison between two or more </w:t>
      </w:r>
      <w:r w:rsidR="007A0255">
        <w:t xml:space="preserve">sets of sample data. </w:t>
      </w:r>
      <w:r w:rsidR="00035C9E">
        <w:t xml:space="preserve">Some of the characteristics that can be described </w:t>
      </w:r>
      <w:r w:rsidR="0092783E">
        <w:t>are the central tendency, the dispersion,</w:t>
      </w:r>
      <w:r w:rsidR="00BF706C">
        <w:t xml:space="preserve"> and</w:t>
      </w:r>
      <w:r w:rsidR="0092783E">
        <w:t xml:space="preserve"> the shape</w:t>
      </w:r>
      <w:r w:rsidR="00BF706C">
        <w:t xml:space="preserve"> of the data.</w:t>
      </w:r>
      <w:r w:rsidR="00643F9C">
        <w:t xml:space="preserve"> The characteristic for our</w:t>
      </w:r>
      <w:r w:rsidR="00F45495">
        <w:t xml:space="preserve"> data can be seen in figure 1.</w:t>
      </w:r>
      <w:r w:rsidR="00BF706C">
        <w:t xml:space="preserve"> </w:t>
      </w:r>
      <w:r w:rsidR="008128E5">
        <w:t>The characteristics for central tendency</w:t>
      </w:r>
      <w:r w:rsidR="000B76EF">
        <w:t xml:space="preserve"> </w:t>
      </w:r>
      <w:r w:rsidR="00AF4636">
        <w:t>are described in the statistics of the mean, median and mode</w:t>
      </w:r>
      <w:r w:rsidR="002D28D8">
        <w:t>.</w:t>
      </w:r>
      <w:r w:rsidR="008002F3">
        <w:t xml:space="preserve"> </w:t>
      </w:r>
      <w:r w:rsidR="00643F9C">
        <w:t xml:space="preserve">The Characteristics </w:t>
      </w:r>
      <w:r w:rsidR="00F45495">
        <w:t xml:space="preserve">of dispersion are described in </w:t>
      </w:r>
      <w:r w:rsidR="00FC7AB8">
        <w:t xml:space="preserve">the standard deviation, </w:t>
      </w:r>
      <w:r w:rsidR="008049E6">
        <w:t>and variance.</w:t>
      </w:r>
      <w:r w:rsidR="00FA1159">
        <w:t xml:space="preserve"> </w:t>
      </w:r>
      <w:r w:rsidR="00CE5087">
        <w:t xml:space="preserve">The shape of the data is </w:t>
      </w:r>
      <w:r w:rsidR="00561568">
        <w:t>described by t</w:t>
      </w:r>
      <w:r w:rsidR="00633368">
        <w:t xml:space="preserve">he skewness, and </w:t>
      </w:r>
      <w:r w:rsidR="00FA1159">
        <w:t>kurtosis</w:t>
      </w:r>
      <w:r w:rsidR="00633368">
        <w:t xml:space="preserve">. </w:t>
      </w:r>
    </w:p>
    <w:p w14:paraId="7D02EB70" w14:textId="0357155E" w:rsidR="008128E5" w:rsidRDefault="001D09CF" w:rsidP="00140B24">
      <w:pPr>
        <w:spacing w:line="300" w:lineRule="auto"/>
      </w:pPr>
      <w:r>
        <w:t xml:space="preserve">Hypothesis Testing, and </w:t>
      </w:r>
      <w:r w:rsidR="008128E5">
        <w:t xml:space="preserve">Comparison of the Data </w:t>
      </w:r>
      <w:r w:rsidR="00022150">
        <w:t>S</w:t>
      </w:r>
      <w:r w:rsidR="008128E5">
        <w:t>ets</w:t>
      </w:r>
    </w:p>
    <w:p w14:paraId="389353C5" w14:textId="30198E87" w:rsidR="000373E6" w:rsidRDefault="00C70BE2" w:rsidP="00140B24">
      <w:pPr>
        <w:spacing w:line="300" w:lineRule="auto"/>
      </w:pPr>
      <w:r>
        <w:tab/>
      </w:r>
      <w:r w:rsidR="00473450">
        <w:t>Hypothesis testing is</w:t>
      </w:r>
      <w:r w:rsidR="00E90996">
        <w:t xml:space="preserve"> looking at the probability </w:t>
      </w:r>
      <w:r w:rsidR="00D20F6B">
        <w:t xml:space="preserve">that the </w:t>
      </w:r>
      <w:r w:rsidR="007B342F">
        <w:t xml:space="preserve">population had a certain characteristic, or that </w:t>
      </w:r>
      <w:r w:rsidR="00AC1F88">
        <w:t xml:space="preserve">two data sets might have </w:t>
      </w:r>
      <w:r w:rsidR="003F2FAF">
        <w:t>come from an identica</w:t>
      </w:r>
      <w:r w:rsidR="00B072E3">
        <w:t xml:space="preserve">l population. </w:t>
      </w:r>
      <w:r w:rsidR="003B58AC">
        <w:t>In our case we are look</w:t>
      </w:r>
      <w:r w:rsidR="003674FE">
        <w:t xml:space="preserve">ing to if we can state </w:t>
      </w:r>
      <w:r w:rsidR="00C2236C">
        <w:t xml:space="preserve">two things: 1) If we can say </w:t>
      </w:r>
      <w:r w:rsidR="003674FE">
        <w:t xml:space="preserve">with 95% confidence </w:t>
      </w:r>
      <w:r w:rsidR="00C2236C">
        <w:t>that the</w:t>
      </w:r>
      <w:r w:rsidR="003674FE">
        <w:t xml:space="preserve"> </w:t>
      </w:r>
      <w:r w:rsidR="008F4C56">
        <w:t xml:space="preserve">samples are </w:t>
      </w:r>
      <w:r w:rsidR="00C2236C">
        <w:t xml:space="preserve">from a normally distributed </w:t>
      </w:r>
      <w:r w:rsidR="00DC2056">
        <w:t xml:space="preserve">population; 2) If we can say with 95% confidence that the samples are </w:t>
      </w:r>
      <w:r w:rsidR="007B33FE">
        <w:t>from the same, or identical populations.</w:t>
      </w:r>
      <w:r w:rsidR="00DC6BD3">
        <w:t xml:space="preserve"> As a note on p</w:t>
      </w:r>
      <w:r w:rsidR="00EF5B97">
        <w:t>-values</w:t>
      </w:r>
      <w:r w:rsidR="00DC6BD3">
        <w:t>, w</w:t>
      </w:r>
      <w:r w:rsidR="00FB1FF2">
        <w:t xml:space="preserve">hich </w:t>
      </w:r>
      <w:r w:rsidR="00DC6BD3">
        <w:t xml:space="preserve">are reported in </w:t>
      </w:r>
      <w:r w:rsidR="00E3325C">
        <w:t>Figure 2.</w:t>
      </w:r>
      <w:r w:rsidR="00DC1818">
        <w:t xml:space="preserve"> Hypothesis testing is </w:t>
      </w:r>
      <w:r w:rsidR="00E3325C">
        <w:t>relying</w:t>
      </w:r>
      <w:r w:rsidR="00DC1818">
        <w:t xml:space="preserve"> on p-values,</w:t>
      </w:r>
      <w:r w:rsidR="002C7AC8">
        <w:t xml:space="preserve"> and so are important to have a brief understanding of what they mean.</w:t>
      </w:r>
      <w:r w:rsidR="001059C8">
        <w:t xml:space="preserve"> P-value is the probability </w:t>
      </w:r>
      <w:r w:rsidR="00576BE0">
        <w:t xml:space="preserve">that the measured result </w:t>
      </w:r>
      <w:r w:rsidR="00C11896">
        <w:t xml:space="preserve">of data would come from a population with a given characteristic, or </w:t>
      </w:r>
      <w:r w:rsidR="001176FE">
        <w:t xml:space="preserve">when </w:t>
      </w:r>
      <w:r w:rsidR="009D1810">
        <w:t xml:space="preserve">comparing two datasets that </w:t>
      </w:r>
      <w:r w:rsidR="006D2EC6">
        <w:t>those sets of points could have come from the same</w:t>
      </w:r>
      <w:r w:rsidR="009E253F">
        <w:t xml:space="preserve"> (or identical)</w:t>
      </w:r>
      <w:r w:rsidR="006D2EC6">
        <w:t xml:space="preserve"> population</w:t>
      </w:r>
      <w:r w:rsidR="009E253F">
        <w:t xml:space="preserve">s. </w:t>
      </w:r>
      <w:r w:rsidR="004C5AA7">
        <w:t xml:space="preserve">Because of this, the smaller the p-value is, the </w:t>
      </w:r>
      <w:r w:rsidR="007E076D">
        <w:t>less likely that the datapoint</w:t>
      </w:r>
      <w:r w:rsidR="00405D1C">
        <w:t xml:space="preserve"> or dataset </w:t>
      </w:r>
      <w:r w:rsidR="00954E75">
        <w:t>ca</w:t>
      </w:r>
      <w:r w:rsidR="00B07D13">
        <w:t xml:space="preserve">me from the hypothesized population. For example, </w:t>
      </w:r>
      <w:r w:rsidR="00E365E2">
        <w:t xml:space="preserve">the p-value for the </w:t>
      </w:r>
      <w:r w:rsidR="00471EE7">
        <w:t xml:space="preserve">Kolmogorov-Smirnov test for SiO2 was </w:t>
      </w:r>
      <w:r w:rsidR="00123CCC">
        <w:t xml:space="preserve">fairly high at </w:t>
      </w:r>
      <w:r w:rsidR="00CA773C">
        <w:t>4.89E-1,</w:t>
      </w:r>
      <w:r w:rsidR="0019170C">
        <w:t xml:space="preserve"> leading us to fail to reject the hypothesis </w:t>
      </w:r>
      <w:r w:rsidR="00EF3EB3">
        <w:t>t</w:t>
      </w:r>
      <w:r w:rsidR="0019170C">
        <w:t xml:space="preserve">hat samples </w:t>
      </w:r>
      <w:r w:rsidR="00EF3EB3">
        <w:t xml:space="preserve">come from an identical </w:t>
      </w:r>
      <w:r w:rsidR="00EF3EB3">
        <w:lastRenderedPageBreak/>
        <w:t xml:space="preserve">population. Whereas the </w:t>
      </w:r>
      <w:r w:rsidR="009275F8">
        <w:t>same test for TiO2 had a</w:t>
      </w:r>
      <w:r w:rsidR="00123CCC">
        <w:t>n extremely low</w:t>
      </w:r>
      <w:r w:rsidR="009275F8">
        <w:t xml:space="preserve"> </w:t>
      </w:r>
      <w:r w:rsidR="00123CCC">
        <w:t xml:space="preserve">p-value of 2.19E-23, leading to the rejection of the hypothesis that samples come from </w:t>
      </w:r>
      <w:r w:rsidR="00693854">
        <w:t>an identical population.</w:t>
      </w:r>
    </w:p>
    <w:p w14:paraId="26C9DEBA" w14:textId="3A788851" w:rsidR="00C70BE2" w:rsidRDefault="009D0C10" w:rsidP="00140B24">
      <w:pPr>
        <w:spacing w:line="300" w:lineRule="auto"/>
        <w:ind w:firstLine="720"/>
      </w:pPr>
      <w:r>
        <w:t xml:space="preserve">To look at </w:t>
      </w:r>
      <w:r w:rsidR="007F5E7A">
        <w:t xml:space="preserve">the first one, or the probability </w:t>
      </w:r>
      <w:r w:rsidR="003F2D8B">
        <w:t>of</w:t>
      </w:r>
      <w:r w:rsidR="007F5E7A">
        <w:t xml:space="preserve"> the samples </w:t>
      </w:r>
      <w:r w:rsidR="00520CA9">
        <w:t>coming</w:t>
      </w:r>
      <w:r w:rsidR="003F2D8B">
        <w:t xml:space="preserve"> from a normally distributed population</w:t>
      </w:r>
      <w:r w:rsidR="00520CA9">
        <w:t xml:space="preserve">, we use a </w:t>
      </w:r>
      <w:r w:rsidR="0095209F">
        <w:t xml:space="preserve">Lilliefors test. </w:t>
      </w:r>
      <w:r w:rsidR="00520880">
        <w:t xml:space="preserve">The Lilliefors test for </w:t>
      </w:r>
      <w:r w:rsidR="00DB042D">
        <w:t xml:space="preserve">the </w:t>
      </w:r>
      <w:r w:rsidR="00EA411D">
        <w:t>SiO</w:t>
      </w:r>
      <w:r w:rsidR="00EA411D">
        <w:rPr>
          <w:vertAlign w:val="subscript"/>
        </w:rPr>
        <w:t>2</w:t>
      </w:r>
      <w:r w:rsidR="00EA411D">
        <w:t xml:space="preserve"> </w:t>
      </w:r>
      <w:r w:rsidR="003B3F59">
        <w:t xml:space="preserve">came back as a 1 for both, so we reject </w:t>
      </w:r>
      <w:r w:rsidR="007302EA">
        <w:t xml:space="preserve">that the SiO2 </w:t>
      </w:r>
      <w:r w:rsidR="005454F3">
        <w:t xml:space="preserve">population is normally distributed with 95% confidence. The </w:t>
      </w:r>
      <w:r w:rsidR="001E2BAD">
        <w:t xml:space="preserve">Lilliefors test for TiO2 </w:t>
      </w:r>
      <w:r w:rsidR="00575FD5">
        <w:t xml:space="preserve">came back </w:t>
      </w:r>
      <w:r w:rsidR="00C32CEC">
        <w:t>0</w:t>
      </w:r>
      <w:r w:rsidR="00C0195E">
        <w:t xml:space="preserve"> for the reference data, and 1 for the </w:t>
      </w:r>
      <w:r w:rsidR="00B7639A">
        <w:t>new data. This means that we rejects that the reference</w:t>
      </w:r>
      <w:r w:rsidR="00BD60DF">
        <w:t xml:space="preserve"> TiO2 data came from a population that was normally distributed, at the 95% confidence level, but we fail to reject the same for the </w:t>
      </w:r>
      <w:r w:rsidR="000E7F6F">
        <w:t>new data.</w:t>
      </w:r>
    </w:p>
    <w:p w14:paraId="473482EE" w14:textId="5CA0292C" w:rsidR="00D967B7" w:rsidRDefault="002E40ED" w:rsidP="00140B24">
      <w:pPr>
        <w:spacing w:line="300" w:lineRule="auto"/>
        <w:ind w:firstLine="720"/>
      </w:pPr>
      <w:r>
        <w:t>The second one, or the probability of the</w:t>
      </w:r>
      <w:r w:rsidR="00821B31">
        <w:t xml:space="preserve"> sets of</w:t>
      </w:r>
      <w:r>
        <w:t xml:space="preserve"> samples coming from </w:t>
      </w:r>
      <w:r w:rsidR="00A80D4D">
        <w:t>a the same, or identical population. For this test we use two tests</w:t>
      </w:r>
      <w:r w:rsidR="00A10571">
        <w:t>, the</w:t>
      </w:r>
      <w:r w:rsidR="00A15224">
        <w:t xml:space="preserve"> two sided t</w:t>
      </w:r>
      <w:r w:rsidR="00A10571">
        <w:t>-test, and the</w:t>
      </w:r>
      <w:r w:rsidR="008B2FF8">
        <w:t xml:space="preserve"> two sample</w:t>
      </w:r>
      <w:r w:rsidR="00A10571">
        <w:t xml:space="preserve"> </w:t>
      </w:r>
      <w:r w:rsidR="00BD49E4">
        <w:t>Kolmogorov</w:t>
      </w:r>
      <w:r w:rsidR="008B2FF8">
        <w:t>-Smirnov test.</w:t>
      </w:r>
      <w:r w:rsidR="00273735">
        <w:t xml:space="preserve"> The t-test is included because it </w:t>
      </w:r>
      <w:r w:rsidR="00E3325C">
        <w:t>has historically been</w:t>
      </w:r>
      <w:r w:rsidR="00273735">
        <w:t xml:space="preserve"> used, </w:t>
      </w:r>
      <w:r w:rsidR="006252BF">
        <w:t xml:space="preserve">robust and generally well understood. </w:t>
      </w:r>
      <w:r w:rsidR="005316A5">
        <w:t xml:space="preserve">The t-test has some starting assumptions, making the math simpler. </w:t>
      </w:r>
      <w:r w:rsidR="00452A51">
        <w:t xml:space="preserve">Some of the main </w:t>
      </w:r>
      <w:r w:rsidR="005316A5">
        <w:t xml:space="preserve">assumptions </w:t>
      </w:r>
      <w:r w:rsidR="00452A51">
        <w:t>of the t-test is that both samples come from a population that is normally distributed, and that the variance is approximately between the samples.</w:t>
      </w:r>
      <w:r w:rsidR="00835ADB">
        <w:t xml:space="preserve"> Although, for most purposes the t-test is </w:t>
      </w:r>
      <w:r w:rsidR="005D2514">
        <w:t xml:space="preserve">robust enough to handle if the </w:t>
      </w:r>
      <w:r w:rsidR="001D1DFE">
        <w:t>t-test is not normally distributed</w:t>
      </w:r>
      <w:r w:rsidR="006918D3">
        <w:t xml:space="preserve"> so long as it is approximately normally distributed.</w:t>
      </w:r>
      <w:r w:rsidR="00452A51">
        <w:t xml:space="preserve"> </w:t>
      </w:r>
      <w:r w:rsidR="006252BF">
        <w:t xml:space="preserve">The </w:t>
      </w:r>
      <w:r w:rsidR="00BD49E4">
        <w:t xml:space="preserve">Kolmogorov-Smirnov test </w:t>
      </w:r>
      <w:r w:rsidR="005B0476">
        <w:t xml:space="preserve">is </w:t>
      </w:r>
      <w:r w:rsidR="0087211E">
        <w:t xml:space="preserve">more </w:t>
      </w:r>
      <w:r w:rsidR="00E3325C">
        <w:t>complex and</w:t>
      </w:r>
      <w:r w:rsidR="006A1003">
        <w:t xml:space="preserve"> does not </w:t>
      </w:r>
      <w:r w:rsidR="00FB2DC1">
        <w:t xml:space="preserve">make any starting assumptions </w:t>
      </w:r>
      <w:r w:rsidR="008014D4">
        <w:t>about the samples. The Kol</w:t>
      </w:r>
      <w:r w:rsidR="007F712B">
        <w:t xml:space="preserve">mogorov-Smirnov test is more </w:t>
      </w:r>
      <w:r w:rsidR="00E3325C">
        <w:t>adaptable and</w:t>
      </w:r>
      <w:r w:rsidR="006A74AE">
        <w:t xml:space="preserve"> can handle </w:t>
      </w:r>
      <w:r w:rsidR="0057601E">
        <w:t>non-normally distributed samples</w:t>
      </w:r>
      <w:r w:rsidR="00C13F34">
        <w:t>.</w:t>
      </w:r>
      <w:r w:rsidR="00845F5F">
        <w:t xml:space="preserve"> </w:t>
      </w:r>
      <w:r w:rsidR="00DA44A0">
        <w:t xml:space="preserve">because we rejected </w:t>
      </w:r>
      <w:r w:rsidR="00EF4B16">
        <w:t>that the samples were from normally distributed populations</w:t>
      </w:r>
      <w:r w:rsidR="000B06F2">
        <w:t xml:space="preserve"> in at least one of the datasets for both titanium and </w:t>
      </w:r>
      <w:r w:rsidR="002A7465">
        <w:t xml:space="preserve">silicone we will rely more on the Kolmogorov-Smirnov test. </w:t>
      </w:r>
    </w:p>
    <w:p w14:paraId="709A0025" w14:textId="24EB3D3C" w:rsidR="00022150" w:rsidRDefault="001E6762" w:rsidP="00140B24">
      <w:pPr>
        <w:spacing w:line="300" w:lineRule="auto"/>
      </w:pPr>
      <w:r>
        <w:t>Conclusions</w:t>
      </w:r>
    </w:p>
    <w:p w14:paraId="6DB4DB37" w14:textId="7173CFC8" w:rsidR="00FA1159" w:rsidRDefault="00AB0954" w:rsidP="00140B24">
      <w:pPr>
        <w:spacing w:line="300" w:lineRule="auto"/>
      </w:pPr>
      <w:r>
        <w:tab/>
      </w:r>
      <w:r w:rsidR="00D922EB">
        <w:t xml:space="preserve">At the 95% confidence level </w:t>
      </w:r>
      <w:r w:rsidR="0036079E">
        <w:t>we can reject that</w:t>
      </w:r>
      <w:r w:rsidR="00721773">
        <w:t xml:space="preserve"> the new and reference</w:t>
      </w:r>
      <w:r w:rsidR="0036079E">
        <w:t xml:space="preserve"> </w:t>
      </w:r>
      <w:r w:rsidR="00721773">
        <w:t xml:space="preserve">SiO2 datasets are from a population that is normally distributed. </w:t>
      </w:r>
      <w:r w:rsidR="00E3325C">
        <w:t>Similarly,</w:t>
      </w:r>
      <w:r w:rsidR="003955F3">
        <w:t xml:space="preserve"> we reject the refence data for TiO2, but fail to reject the new data for TiO2. </w:t>
      </w:r>
      <w:r w:rsidR="001832AD">
        <w:t xml:space="preserve">At a 95% confidence level, we </w:t>
      </w:r>
      <w:r w:rsidR="00D13CD0">
        <w:t xml:space="preserve">fail to </w:t>
      </w:r>
      <w:r w:rsidR="001832AD">
        <w:t xml:space="preserve">reject the </w:t>
      </w:r>
      <w:r w:rsidR="00732BE7">
        <w:t xml:space="preserve">SiO2 </w:t>
      </w:r>
      <w:r w:rsidR="001832AD">
        <w:t>levels</w:t>
      </w:r>
      <w:r w:rsidR="00D13CD0">
        <w:t xml:space="preserve"> of the new sample came from the same population as the reference </w:t>
      </w:r>
      <w:r w:rsidR="00732BE7">
        <w:t xml:space="preserve">SiO2 </w:t>
      </w:r>
      <w:r w:rsidR="00D13CD0">
        <w:t xml:space="preserve">data. </w:t>
      </w:r>
      <w:r w:rsidR="0079338C">
        <w:t xml:space="preserve">However, also at the 95% confidence level </w:t>
      </w:r>
      <w:r w:rsidR="00E2665B">
        <w:t xml:space="preserve">we reject that the </w:t>
      </w:r>
      <w:r w:rsidR="00BE53E2">
        <w:t xml:space="preserve">new data TiO2 </w:t>
      </w:r>
      <w:r w:rsidR="005D6745">
        <w:t xml:space="preserve">is from an identical population as the reference data. </w:t>
      </w:r>
    </w:p>
    <w:p w14:paraId="23189C64" w14:textId="4A8ED640" w:rsidR="003401FB" w:rsidRDefault="00FA1159" w:rsidP="00140B24">
      <w:pPr>
        <w:spacing w:line="300" w:lineRule="auto"/>
      </w:pPr>
      <w:r>
        <w:tab/>
      </w:r>
      <w:r w:rsidR="006A646A">
        <w:t xml:space="preserve">The two MATLAB scripts </w:t>
      </w:r>
      <w:r w:rsidR="0008110D">
        <w:t>that were used to produce data</w:t>
      </w:r>
      <w:r w:rsidR="00980B7E">
        <w:t xml:space="preserve"> can be used for comparing two datas</w:t>
      </w:r>
      <w:r w:rsidR="00AA0E51">
        <w:t>ets of univariate data</w:t>
      </w:r>
      <w:r w:rsidR="00FA6D22">
        <w:t xml:space="preserve">. The scripts will produce common </w:t>
      </w:r>
      <w:r w:rsidR="002B45FF">
        <w:t xml:space="preserve">statistical </w:t>
      </w:r>
      <w:r w:rsidR="00C97C71">
        <w:t xml:space="preserve">characteristics, </w:t>
      </w:r>
      <w:r w:rsidR="00BE176C">
        <w:t>and statistics for comparing the data to the population</w:t>
      </w:r>
      <w:r w:rsidR="00FE26D1">
        <w:t>.</w:t>
      </w:r>
      <w:r w:rsidR="008718A1">
        <w:t xml:space="preserve"> Although these statistics are somewhat simple, there is some care that should be taken to </w:t>
      </w:r>
      <w:r w:rsidR="00E3325C">
        <w:t xml:space="preserve">prevent from misinterpreting the meaning of the data. </w:t>
      </w:r>
      <w:r w:rsidR="003401FB">
        <w:br w:type="page"/>
      </w:r>
    </w:p>
    <w:p w14:paraId="22BD3F1D" w14:textId="77777777" w:rsidR="002C3461" w:rsidRDefault="002C3461" w:rsidP="005A3214">
      <w:pPr>
        <w:spacing w:line="360" w:lineRule="auto"/>
      </w:pPr>
    </w:p>
    <w:p w14:paraId="2F8A2A4D" w14:textId="62E3B819" w:rsidR="002C3461" w:rsidRDefault="002C3461" w:rsidP="005A3214">
      <w:pPr>
        <w:spacing w:line="360" w:lineRule="auto"/>
      </w:pPr>
      <w:r>
        <w:t>Figures:</w:t>
      </w:r>
    </w:p>
    <w:p w14:paraId="551A70FF" w14:textId="73C75738" w:rsidR="002C3461" w:rsidRDefault="002C3461" w:rsidP="005A3214">
      <w:pPr>
        <w:spacing w:line="360" w:lineRule="auto"/>
      </w:pPr>
      <w:r w:rsidRPr="002C3461">
        <w:drawing>
          <wp:inline distT="0" distB="0" distL="0" distR="0" wp14:anchorId="2555FF9C" wp14:editId="02D5672A">
            <wp:extent cx="2949281" cy="2264193"/>
            <wp:effectExtent l="0" t="0" r="3810" b="317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7" cy="22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FB" w:rsidRPr="003401FB">
        <w:drawing>
          <wp:inline distT="0" distB="0" distL="0" distR="0" wp14:anchorId="4169FB5A" wp14:editId="0E4DADC4">
            <wp:extent cx="2927704" cy="2218690"/>
            <wp:effectExtent l="0" t="0" r="6350" b="0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806" cy="22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7930" w14:textId="631150C0" w:rsidR="002C3461" w:rsidRDefault="002C3461" w:rsidP="005A3214">
      <w:pPr>
        <w:spacing w:line="360" w:lineRule="auto"/>
      </w:pPr>
      <w:r>
        <w:t>Figure 1. Image of command line print out of data set characteristics</w:t>
      </w:r>
      <w:r w:rsidR="000B76EF">
        <w:t>.</w:t>
      </w:r>
      <w:r w:rsidR="00F31718">
        <w:t xml:space="preserve"> Left: SiO2 data. Right TiO2 data.</w:t>
      </w:r>
      <w:r w:rsidR="00140B24">
        <w:t xml:space="preserve"> This is the output from the first script, run twice for both the SiO2 and TiO2 data. These can be used to understand, discuss the datasets more easily.</w:t>
      </w:r>
    </w:p>
    <w:p w14:paraId="2125447D" w14:textId="11EC1235" w:rsidR="00313C72" w:rsidRDefault="00313C72" w:rsidP="005A3214">
      <w:pPr>
        <w:spacing w:line="360" w:lineRule="auto"/>
      </w:pPr>
      <w:r>
        <w:br w:type="page"/>
      </w:r>
    </w:p>
    <w:p w14:paraId="28832943" w14:textId="77777777" w:rsidR="00F76A32" w:rsidRDefault="00F76A32" w:rsidP="005A3214">
      <w:pPr>
        <w:spacing w:line="360" w:lineRule="auto"/>
      </w:pPr>
    </w:p>
    <w:p w14:paraId="695DC25A" w14:textId="5AA59D01" w:rsidR="00F76A32" w:rsidRDefault="00F76A32" w:rsidP="005A3214">
      <w:pPr>
        <w:spacing w:after="0" w:line="360" w:lineRule="auto"/>
      </w:pPr>
      <w:r w:rsidRPr="00F76A32">
        <w:drawing>
          <wp:inline distT="0" distB="0" distL="0" distR="0" wp14:anchorId="25C1271E" wp14:editId="0C7B0D86">
            <wp:extent cx="5372100" cy="2017407"/>
            <wp:effectExtent l="0" t="0" r="0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109" cy="20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271A" w14:textId="31567CBA" w:rsidR="004E2AD1" w:rsidRDefault="007E3333" w:rsidP="005A3214">
      <w:pPr>
        <w:spacing w:line="360" w:lineRule="auto"/>
      </w:pPr>
      <w:r w:rsidRPr="007E3333">
        <w:drawing>
          <wp:inline distT="0" distB="0" distL="0" distR="0" wp14:anchorId="5DFBC110" wp14:editId="767089E3">
            <wp:extent cx="5499100" cy="2065688"/>
            <wp:effectExtent l="0" t="0" r="635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926" cy="20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514" w14:textId="328F30C7" w:rsidR="004E2AD1" w:rsidRDefault="004E2AD1" w:rsidP="005A3214">
      <w:pPr>
        <w:spacing w:line="360" w:lineRule="auto"/>
      </w:pPr>
      <w:r>
        <w:t xml:space="preserve">Figure 2. </w:t>
      </w:r>
      <w:r w:rsidR="00140B24">
        <w:t>A</w:t>
      </w:r>
      <w:r>
        <w:t>bove: SiO2, Below TiO2.</w:t>
      </w:r>
      <w:r w:rsidR="00140B24">
        <w:t xml:space="preserve"> Images of Hypothesis testing for the datasets. These are images of command line printout of the second script, run twice for both TiO2 and SiO2 datasets. Listing both the P-value and test result (0 or 1). Printout below test statistic is meant to help in interpretation.</w:t>
      </w:r>
    </w:p>
    <w:p w14:paraId="47E58554" w14:textId="446E1BF1" w:rsidR="00FB1FF2" w:rsidRPr="00244BC1" w:rsidRDefault="00FB1FF2" w:rsidP="005A3214">
      <w:pPr>
        <w:spacing w:line="360" w:lineRule="auto"/>
      </w:pPr>
    </w:p>
    <w:sectPr w:rsidR="00FB1FF2" w:rsidRPr="00244B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3EF2" w14:textId="77777777" w:rsidR="00244BC1" w:rsidRDefault="00244BC1" w:rsidP="00244BC1">
      <w:pPr>
        <w:spacing w:after="0" w:line="240" w:lineRule="auto"/>
      </w:pPr>
      <w:r>
        <w:separator/>
      </w:r>
    </w:p>
  </w:endnote>
  <w:endnote w:type="continuationSeparator" w:id="0">
    <w:p w14:paraId="6C0FC8F7" w14:textId="77777777" w:rsidR="00244BC1" w:rsidRDefault="00244BC1" w:rsidP="0024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560C" w14:textId="77777777" w:rsidR="00244BC1" w:rsidRDefault="00244BC1" w:rsidP="00244BC1">
      <w:pPr>
        <w:spacing w:after="0" w:line="240" w:lineRule="auto"/>
      </w:pPr>
      <w:r>
        <w:separator/>
      </w:r>
    </w:p>
  </w:footnote>
  <w:footnote w:type="continuationSeparator" w:id="0">
    <w:p w14:paraId="6B443C77" w14:textId="77777777" w:rsidR="00244BC1" w:rsidRDefault="00244BC1" w:rsidP="0024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16FF" w14:textId="77777777" w:rsidR="00244BC1" w:rsidRDefault="00244BC1" w:rsidP="00244BC1">
    <w:pPr>
      <w:pStyle w:val="Header"/>
      <w:jc w:val="center"/>
    </w:pPr>
    <w:r>
      <w:t xml:space="preserve">Bickmore-Jarvis </w:t>
    </w:r>
  </w:p>
  <w:p w14:paraId="077EF37C" w14:textId="1CE32F61" w:rsidR="00244BC1" w:rsidRDefault="00244BC1" w:rsidP="00244BC1">
    <w:pPr>
      <w:pStyle w:val="Header"/>
      <w:jc w:val="center"/>
    </w:pPr>
    <w:r>
      <w:t>Analytics and Consulting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C1"/>
    <w:rsid w:val="0001469B"/>
    <w:rsid w:val="00017FCD"/>
    <w:rsid w:val="00022150"/>
    <w:rsid w:val="00035C9E"/>
    <w:rsid w:val="000373E6"/>
    <w:rsid w:val="000507F4"/>
    <w:rsid w:val="00052779"/>
    <w:rsid w:val="00061B36"/>
    <w:rsid w:val="00064D5D"/>
    <w:rsid w:val="00065C59"/>
    <w:rsid w:val="00070B91"/>
    <w:rsid w:val="00071AFC"/>
    <w:rsid w:val="0007500F"/>
    <w:rsid w:val="0008110D"/>
    <w:rsid w:val="0009051D"/>
    <w:rsid w:val="00090DD5"/>
    <w:rsid w:val="000A2017"/>
    <w:rsid w:val="000B06F2"/>
    <w:rsid w:val="000B76EF"/>
    <w:rsid w:val="000C3723"/>
    <w:rsid w:val="000C48ED"/>
    <w:rsid w:val="000D0C95"/>
    <w:rsid w:val="000E7F6F"/>
    <w:rsid w:val="000F3DAB"/>
    <w:rsid w:val="0010356F"/>
    <w:rsid w:val="00104FA0"/>
    <w:rsid w:val="0010528B"/>
    <w:rsid w:val="001059C8"/>
    <w:rsid w:val="001176FE"/>
    <w:rsid w:val="0012243D"/>
    <w:rsid w:val="00123CCC"/>
    <w:rsid w:val="00140B24"/>
    <w:rsid w:val="00142709"/>
    <w:rsid w:val="0017436D"/>
    <w:rsid w:val="00174787"/>
    <w:rsid w:val="001758A1"/>
    <w:rsid w:val="001832AD"/>
    <w:rsid w:val="00186D33"/>
    <w:rsid w:val="0019170C"/>
    <w:rsid w:val="001D09CF"/>
    <w:rsid w:val="001D1DFE"/>
    <w:rsid w:val="001E2BAD"/>
    <w:rsid w:val="001E522B"/>
    <w:rsid w:val="001E6762"/>
    <w:rsid w:val="00227562"/>
    <w:rsid w:val="00244BC1"/>
    <w:rsid w:val="00246074"/>
    <w:rsid w:val="002610E9"/>
    <w:rsid w:val="00273735"/>
    <w:rsid w:val="00290F4E"/>
    <w:rsid w:val="002A7465"/>
    <w:rsid w:val="002B45FF"/>
    <w:rsid w:val="002C2C0B"/>
    <w:rsid w:val="002C3461"/>
    <w:rsid w:val="002C546A"/>
    <w:rsid w:val="002C6417"/>
    <w:rsid w:val="002C7AC8"/>
    <w:rsid w:val="002D28D8"/>
    <w:rsid w:val="002E40ED"/>
    <w:rsid w:val="002E5034"/>
    <w:rsid w:val="002E76B1"/>
    <w:rsid w:val="002F3A4B"/>
    <w:rsid w:val="0031052D"/>
    <w:rsid w:val="00313C72"/>
    <w:rsid w:val="003270DB"/>
    <w:rsid w:val="0033052B"/>
    <w:rsid w:val="003401FB"/>
    <w:rsid w:val="003575FF"/>
    <w:rsid w:val="0036079E"/>
    <w:rsid w:val="003674FE"/>
    <w:rsid w:val="00387238"/>
    <w:rsid w:val="003955F3"/>
    <w:rsid w:val="003A634A"/>
    <w:rsid w:val="003A7B4E"/>
    <w:rsid w:val="003B3F59"/>
    <w:rsid w:val="003B58AC"/>
    <w:rsid w:val="003F2D8B"/>
    <w:rsid w:val="003F2FAF"/>
    <w:rsid w:val="003F757B"/>
    <w:rsid w:val="00405D1C"/>
    <w:rsid w:val="00427110"/>
    <w:rsid w:val="00427F06"/>
    <w:rsid w:val="004307A1"/>
    <w:rsid w:val="00445245"/>
    <w:rsid w:val="00452A51"/>
    <w:rsid w:val="00464A7E"/>
    <w:rsid w:val="00466113"/>
    <w:rsid w:val="00471EE7"/>
    <w:rsid w:val="00473450"/>
    <w:rsid w:val="00480F76"/>
    <w:rsid w:val="004B57D6"/>
    <w:rsid w:val="004C5AA7"/>
    <w:rsid w:val="004D4803"/>
    <w:rsid w:val="004E2AD1"/>
    <w:rsid w:val="004F5819"/>
    <w:rsid w:val="00507F3A"/>
    <w:rsid w:val="00516C40"/>
    <w:rsid w:val="00520880"/>
    <w:rsid w:val="00520CA9"/>
    <w:rsid w:val="00522262"/>
    <w:rsid w:val="00526382"/>
    <w:rsid w:val="005316A5"/>
    <w:rsid w:val="005316B7"/>
    <w:rsid w:val="00536ABE"/>
    <w:rsid w:val="005454F3"/>
    <w:rsid w:val="00552085"/>
    <w:rsid w:val="005603F0"/>
    <w:rsid w:val="00561568"/>
    <w:rsid w:val="00575FD5"/>
    <w:rsid w:val="0057601E"/>
    <w:rsid w:val="00576BE0"/>
    <w:rsid w:val="005779B7"/>
    <w:rsid w:val="005813C9"/>
    <w:rsid w:val="005A22B0"/>
    <w:rsid w:val="005A3214"/>
    <w:rsid w:val="005A4918"/>
    <w:rsid w:val="005B0476"/>
    <w:rsid w:val="005B70D6"/>
    <w:rsid w:val="005C4F63"/>
    <w:rsid w:val="005D2514"/>
    <w:rsid w:val="005D6745"/>
    <w:rsid w:val="005E109F"/>
    <w:rsid w:val="006003CD"/>
    <w:rsid w:val="006252BF"/>
    <w:rsid w:val="0063329B"/>
    <w:rsid w:val="00633368"/>
    <w:rsid w:val="00643F9C"/>
    <w:rsid w:val="006918D3"/>
    <w:rsid w:val="00693854"/>
    <w:rsid w:val="006A1003"/>
    <w:rsid w:val="006A646A"/>
    <w:rsid w:val="006A74AE"/>
    <w:rsid w:val="006B2CDF"/>
    <w:rsid w:val="006D2A11"/>
    <w:rsid w:val="006D2EC6"/>
    <w:rsid w:val="006E14EB"/>
    <w:rsid w:val="00721773"/>
    <w:rsid w:val="007302EA"/>
    <w:rsid w:val="00732BE7"/>
    <w:rsid w:val="00735BF7"/>
    <w:rsid w:val="00753CB4"/>
    <w:rsid w:val="007625D9"/>
    <w:rsid w:val="0079338C"/>
    <w:rsid w:val="00793EA7"/>
    <w:rsid w:val="007A0255"/>
    <w:rsid w:val="007A7C6D"/>
    <w:rsid w:val="007B0FA1"/>
    <w:rsid w:val="007B33FE"/>
    <w:rsid w:val="007B342F"/>
    <w:rsid w:val="007C2C56"/>
    <w:rsid w:val="007E076D"/>
    <w:rsid w:val="007E3333"/>
    <w:rsid w:val="007F5E7A"/>
    <w:rsid w:val="007F7103"/>
    <w:rsid w:val="007F712B"/>
    <w:rsid w:val="008002F3"/>
    <w:rsid w:val="008014D4"/>
    <w:rsid w:val="008049E6"/>
    <w:rsid w:val="008050F2"/>
    <w:rsid w:val="008128E5"/>
    <w:rsid w:val="008217DC"/>
    <w:rsid w:val="00821B31"/>
    <w:rsid w:val="008265DC"/>
    <w:rsid w:val="00835ADB"/>
    <w:rsid w:val="00845F5F"/>
    <w:rsid w:val="008709F9"/>
    <w:rsid w:val="008718A1"/>
    <w:rsid w:val="0087211E"/>
    <w:rsid w:val="00873434"/>
    <w:rsid w:val="0087461E"/>
    <w:rsid w:val="00875862"/>
    <w:rsid w:val="00884661"/>
    <w:rsid w:val="008A20E7"/>
    <w:rsid w:val="008B2624"/>
    <w:rsid w:val="008B2FF8"/>
    <w:rsid w:val="008D1515"/>
    <w:rsid w:val="008E2637"/>
    <w:rsid w:val="008E2644"/>
    <w:rsid w:val="008E470B"/>
    <w:rsid w:val="008E53C7"/>
    <w:rsid w:val="008F4C56"/>
    <w:rsid w:val="00914709"/>
    <w:rsid w:val="009275F8"/>
    <w:rsid w:val="0092783E"/>
    <w:rsid w:val="00934FDD"/>
    <w:rsid w:val="0095209F"/>
    <w:rsid w:val="00954E75"/>
    <w:rsid w:val="009636EE"/>
    <w:rsid w:val="00967028"/>
    <w:rsid w:val="00980B7E"/>
    <w:rsid w:val="009D0C10"/>
    <w:rsid w:val="009D1810"/>
    <w:rsid w:val="009E253F"/>
    <w:rsid w:val="00A01D51"/>
    <w:rsid w:val="00A06682"/>
    <w:rsid w:val="00A10571"/>
    <w:rsid w:val="00A15224"/>
    <w:rsid w:val="00A2115E"/>
    <w:rsid w:val="00A40E66"/>
    <w:rsid w:val="00A75D73"/>
    <w:rsid w:val="00A80D4D"/>
    <w:rsid w:val="00A87942"/>
    <w:rsid w:val="00A9670F"/>
    <w:rsid w:val="00A9741E"/>
    <w:rsid w:val="00AA0E51"/>
    <w:rsid w:val="00AB0954"/>
    <w:rsid w:val="00AB6455"/>
    <w:rsid w:val="00AC1F88"/>
    <w:rsid w:val="00AC3BD0"/>
    <w:rsid w:val="00AD079E"/>
    <w:rsid w:val="00AD6D21"/>
    <w:rsid w:val="00AE276F"/>
    <w:rsid w:val="00AF2078"/>
    <w:rsid w:val="00AF4636"/>
    <w:rsid w:val="00AF714F"/>
    <w:rsid w:val="00B06F1F"/>
    <w:rsid w:val="00B072E3"/>
    <w:rsid w:val="00B07D13"/>
    <w:rsid w:val="00B35DF1"/>
    <w:rsid w:val="00B37C5E"/>
    <w:rsid w:val="00B4568E"/>
    <w:rsid w:val="00B71806"/>
    <w:rsid w:val="00B7639A"/>
    <w:rsid w:val="00B94F20"/>
    <w:rsid w:val="00BB0E74"/>
    <w:rsid w:val="00BB4023"/>
    <w:rsid w:val="00BB5230"/>
    <w:rsid w:val="00BC2BD9"/>
    <w:rsid w:val="00BD49E4"/>
    <w:rsid w:val="00BD60DF"/>
    <w:rsid w:val="00BE176C"/>
    <w:rsid w:val="00BE53E2"/>
    <w:rsid w:val="00BF46FA"/>
    <w:rsid w:val="00BF706C"/>
    <w:rsid w:val="00C0195E"/>
    <w:rsid w:val="00C037ED"/>
    <w:rsid w:val="00C06A5C"/>
    <w:rsid w:val="00C11896"/>
    <w:rsid w:val="00C13F34"/>
    <w:rsid w:val="00C152EB"/>
    <w:rsid w:val="00C204B3"/>
    <w:rsid w:val="00C2236C"/>
    <w:rsid w:val="00C32CEC"/>
    <w:rsid w:val="00C4199D"/>
    <w:rsid w:val="00C6740B"/>
    <w:rsid w:val="00C70BE2"/>
    <w:rsid w:val="00C96EAE"/>
    <w:rsid w:val="00C97304"/>
    <w:rsid w:val="00C97C71"/>
    <w:rsid w:val="00CA24E1"/>
    <w:rsid w:val="00CA773C"/>
    <w:rsid w:val="00CC5151"/>
    <w:rsid w:val="00CE5087"/>
    <w:rsid w:val="00CE7155"/>
    <w:rsid w:val="00D02883"/>
    <w:rsid w:val="00D13CD0"/>
    <w:rsid w:val="00D20F6B"/>
    <w:rsid w:val="00D402AD"/>
    <w:rsid w:val="00D76B70"/>
    <w:rsid w:val="00D8672C"/>
    <w:rsid w:val="00D922EB"/>
    <w:rsid w:val="00D92580"/>
    <w:rsid w:val="00D967B7"/>
    <w:rsid w:val="00D96E30"/>
    <w:rsid w:val="00DA44A0"/>
    <w:rsid w:val="00DA4AA0"/>
    <w:rsid w:val="00DB042D"/>
    <w:rsid w:val="00DC01E2"/>
    <w:rsid w:val="00DC1818"/>
    <w:rsid w:val="00DC2056"/>
    <w:rsid w:val="00DC6BD3"/>
    <w:rsid w:val="00DD4ED1"/>
    <w:rsid w:val="00DE1DF5"/>
    <w:rsid w:val="00DF2DC5"/>
    <w:rsid w:val="00DF3076"/>
    <w:rsid w:val="00E17776"/>
    <w:rsid w:val="00E2665B"/>
    <w:rsid w:val="00E30353"/>
    <w:rsid w:val="00E31AB8"/>
    <w:rsid w:val="00E3325C"/>
    <w:rsid w:val="00E365E2"/>
    <w:rsid w:val="00E4401B"/>
    <w:rsid w:val="00E867B7"/>
    <w:rsid w:val="00E90996"/>
    <w:rsid w:val="00E93639"/>
    <w:rsid w:val="00EA3190"/>
    <w:rsid w:val="00EA411D"/>
    <w:rsid w:val="00ED623E"/>
    <w:rsid w:val="00EF3EB3"/>
    <w:rsid w:val="00EF4B16"/>
    <w:rsid w:val="00EF5B97"/>
    <w:rsid w:val="00F22533"/>
    <w:rsid w:val="00F31718"/>
    <w:rsid w:val="00F361F3"/>
    <w:rsid w:val="00F45495"/>
    <w:rsid w:val="00F51B23"/>
    <w:rsid w:val="00F53FAA"/>
    <w:rsid w:val="00F76A32"/>
    <w:rsid w:val="00F84F19"/>
    <w:rsid w:val="00F86DE9"/>
    <w:rsid w:val="00F90D02"/>
    <w:rsid w:val="00F93FDE"/>
    <w:rsid w:val="00FA1159"/>
    <w:rsid w:val="00FA4503"/>
    <w:rsid w:val="00FA549F"/>
    <w:rsid w:val="00FA6D22"/>
    <w:rsid w:val="00FB1FF2"/>
    <w:rsid w:val="00FB2DC1"/>
    <w:rsid w:val="00FC7AB8"/>
    <w:rsid w:val="00FE26D1"/>
    <w:rsid w:val="00FE7269"/>
    <w:rsid w:val="00FF32D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E07C"/>
  <w15:chartTrackingRefBased/>
  <w15:docId w15:val="{892A2F6B-3A5B-40BD-A4F5-D7C1A854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C1"/>
  </w:style>
  <w:style w:type="paragraph" w:styleId="Footer">
    <w:name w:val="footer"/>
    <w:basedOn w:val="Normal"/>
    <w:link w:val="FooterChar"/>
    <w:uiPriority w:val="99"/>
    <w:unhideWhenUsed/>
    <w:rsid w:val="00244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C045-C286-4320-BADA-05BC32B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 muck</dc:creator>
  <cp:keywords/>
  <dc:description/>
  <cp:lastModifiedBy>duck muck</cp:lastModifiedBy>
  <cp:revision>197</cp:revision>
  <dcterms:created xsi:type="dcterms:W3CDTF">2021-09-22T00:10:00Z</dcterms:created>
  <dcterms:modified xsi:type="dcterms:W3CDTF">2021-09-22T06:01:00Z</dcterms:modified>
</cp:coreProperties>
</file>