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822E" w14:textId="075685C8" w:rsidR="00AB6455" w:rsidRDefault="00B82E0A">
      <w:r>
        <w:t xml:space="preserve">How </w:t>
      </w:r>
      <w:r w:rsidR="00054CF4">
        <w:t>To Use Statistics To Say What You Want: A Climate Change Example</w:t>
      </w:r>
    </w:p>
    <w:p w14:paraId="691B4B7C" w14:textId="6CE87D65" w:rsidR="00AE1AEE" w:rsidRDefault="00AE1AEE">
      <w:r>
        <w:t>Jonathon Sevy || BYU Fall 2021</w:t>
      </w:r>
    </w:p>
    <w:p w14:paraId="72E3AA91" w14:textId="004C26A2" w:rsidR="00164913" w:rsidRDefault="00164913" w:rsidP="00164913">
      <w:pPr>
        <w:pStyle w:val="Heading1"/>
      </w:pPr>
    </w:p>
    <w:p w14:paraId="0472C3D6" w14:textId="72D87455" w:rsidR="00164913" w:rsidRDefault="00164913" w:rsidP="00164913">
      <w:pPr>
        <w:pStyle w:val="Heading1"/>
      </w:pPr>
      <w:r>
        <w:t>Introduction</w:t>
      </w:r>
    </w:p>
    <w:p w14:paraId="6F92A205" w14:textId="77777777" w:rsidR="0040454F" w:rsidRDefault="003E3694" w:rsidP="00164913">
      <w:r>
        <w:tab/>
      </w:r>
      <w:r w:rsidR="007E6200">
        <w:t xml:space="preserve">In 2010 </w:t>
      </w:r>
      <w:r w:rsidR="00BE1451">
        <w:t>Phi</w:t>
      </w:r>
      <w:r w:rsidR="004C791B">
        <w:t>l Jones was asked questions</w:t>
      </w:r>
      <w:r w:rsidR="00F13A73">
        <w:t xml:space="preserve"> created</w:t>
      </w:r>
      <w:r w:rsidR="004C791B">
        <w:t xml:space="preserve"> by climate change skeptics</w:t>
      </w:r>
      <w:r w:rsidR="007E6200">
        <w:t>. Among thes</w:t>
      </w:r>
      <w:r w:rsidR="000B63CC">
        <w:t xml:space="preserve">e were question about </w:t>
      </w:r>
      <w:r w:rsidR="007F2E99">
        <w:t xml:space="preserve">statistical signific at global warming over the last </w:t>
      </w:r>
      <w:r w:rsidR="00CF4FA1">
        <w:t>14 years</w:t>
      </w:r>
      <w:r w:rsidR="002367AC">
        <w:t xml:space="preserve">, or that over the last </w:t>
      </w:r>
      <w:r w:rsidR="00355065">
        <w:t>7 years there has been global cooling. Jones’s response to these</w:t>
      </w:r>
      <w:r w:rsidR="0041500E">
        <w:t xml:space="preserve"> was the following “</w:t>
      </w:r>
      <w:r w:rsidR="00AB4466">
        <w:t>The positive trend</w:t>
      </w:r>
      <w:r w:rsidR="00AB4466">
        <w:t xml:space="preserve"> [from 1995-2009]</w:t>
      </w:r>
      <w:r w:rsidR="00AB4466">
        <w:t xml:space="preserve"> is quite close to the significance level. Achieving statistical significance in scientific terms is much more likely for longer periods, and much less likely for shorter periods.</w:t>
      </w:r>
      <w:r w:rsidR="00AB4466">
        <w:t>”</w:t>
      </w:r>
      <w:r w:rsidR="000E45F7">
        <w:t xml:space="preserve"> </w:t>
      </w:r>
      <w:r w:rsidR="00940C09">
        <w:t>and in response to cooling from the past 7 years was “</w:t>
      </w:r>
      <w:r w:rsidR="00AA1515">
        <w:t>No. This period is even shorter than 1995-2009. The trend this time is negative (-0.12C per decade), but this trend is not statistically significant.”</w:t>
      </w:r>
    </w:p>
    <w:p w14:paraId="19073B7A" w14:textId="3E81FCCE" w:rsidR="00E17AAC" w:rsidRDefault="0040454F" w:rsidP="00164913">
      <w:r>
        <w:tab/>
      </w:r>
      <w:r w:rsidR="00E17AAC">
        <w:t xml:space="preserve">Questions like these, or rather, statistics like these are always prevalent whenever </w:t>
      </w:r>
      <w:r w:rsidR="00D37DCB">
        <w:t xml:space="preserve">there is a good argument to win. </w:t>
      </w:r>
      <w:r w:rsidR="006A2F24">
        <w:t xml:space="preserve">This article aims to clear up mis-understandings around </w:t>
      </w:r>
      <w:r w:rsidR="00785269">
        <w:t xml:space="preserve">what statistics are actually saying, and when they are being used specifically </w:t>
      </w:r>
      <w:r w:rsidR="00B97C09">
        <w:t>to misrepresent the data</w:t>
      </w:r>
      <w:r w:rsidR="001B2296">
        <w:t xml:space="preserve"> t</w:t>
      </w:r>
      <w:r w:rsidR="00BC3105">
        <w:t>hough a smaller case study of</w:t>
      </w:r>
      <w:r w:rsidR="00532BE8">
        <w:t xml:space="preserve"> Phil Jones interaction</w:t>
      </w:r>
      <w:r w:rsidR="00CC6F5F">
        <w:t xml:space="preserve"> with these questions</w:t>
      </w:r>
      <w:r w:rsidR="00532BE8" w:rsidRPr="003B2563">
        <w:t>.</w:t>
      </w:r>
      <w:r w:rsidR="00320A75" w:rsidRPr="003B2563">
        <w:t xml:space="preserve"> This article will</w:t>
      </w:r>
      <w:r w:rsidR="004317EB">
        <w:t xml:space="preserve"> cover </w:t>
      </w:r>
      <w:r w:rsidR="00FF3C7D">
        <w:t xml:space="preserve"> 1) What </w:t>
      </w:r>
      <w:r w:rsidR="001C5625">
        <w:t>does Phil Jones response mean, and w</w:t>
      </w:r>
      <w:r w:rsidR="005D2F9F">
        <w:t>as</w:t>
      </w:r>
      <w:r w:rsidR="001C5625">
        <w:t xml:space="preserve"> he correct? 2) How </w:t>
      </w:r>
      <w:r w:rsidR="00F5747D">
        <w:t>the statements</w:t>
      </w:r>
      <w:r w:rsidR="00C90CC4">
        <w:t xml:space="preserve"> were</w:t>
      </w:r>
      <w:r w:rsidR="00CD56C8">
        <w:t>,</w:t>
      </w:r>
      <w:r w:rsidR="00C90CC4">
        <w:t xml:space="preserve"> or might have been</w:t>
      </w:r>
      <w:r w:rsidR="00F5747D">
        <w:t xml:space="preserve"> interpreted,</w:t>
      </w:r>
      <w:r w:rsidR="00D52FC7">
        <w:t xml:space="preserve"> and</w:t>
      </w:r>
      <w:r w:rsidR="00C90CC4">
        <w:t xml:space="preserve"> </w:t>
      </w:r>
      <w:r w:rsidR="003B23CF">
        <w:t xml:space="preserve">Speculation </w:t>
      </w:r>
      <w:r w:rsidR="00ED1B2B">
        <w:t>on the origin</w:t>
      </w:r>
      <w:r w:rsidR="007F2C9D">
        <w:t xml:space="preserve"> </w:t>
      </w:r>
      <w:r w:rsidR="00ED1B2B">
        <w:t>of the questions</w:t>
      </w:r>
      <w:r w:rsidR="007F2C9D">
        <w:t>.</w:t>
      </w:r>
      <w:r w:rsidR="00910B89">
        <w:t xml:space="preserve"> A MATLAB function “climchg” was created to illustrate various points of what is actually being said.</w:t>
      </w:r>
      <w:r w:rsidR="00FB43A7">
        <w:t xml:space="preserve"> The data used for our </w:t>
      </w:r>
      <w:r w:rsidR="005D34A1">
        <w:t>MATLAB</w:t>
      </w:r>
      <w:r w:rsidR="00FB43A7">
        <w:t xml:space="preserve"> function is the same that Phil Jones and skeptics had on the climate in 2009, both </w:t>
      </w:r>
      <w:r w:rsidR="003C26F4">
        <w:t>as</w:t>
      </w:r>
      <w:r w:rsidR="00FB43A7">
        <w:t xml:space="preserve"> monthly and annual data.</w:t>
      </w:r>
    </w:p>
    <w:p w14:paraId="145BC7EE" w14:textId="43FE7C7A" w:rsidR="00164913" w:rsidRDefault="00125B9D" w:rsidP="00164913">
      <w:pPr>
        <w:pStyle w:val="Heading1"/>
      </w:pPr>
      <w:r>
        <w:t>Discussion</w:t>
      </w:r>
    </w:p>
    <w:p w14:paraId="5524D7FD" w14:textId="7CD6945E" w:rsidR="00125B9D" w:rsidRDefault="00224E51" w:rsidP="0015076A">
      <w:pPr>
        <w:pStyle w:val="Heading2"/>
        <w:numPr>
          <w:ilvl w:val="0"/>
          <w:numId w:val="1"/>
        </w:numPr>
      </w:pPr>
      <w:r>
        <w:t>Was Phil Jones Correct?</w:t>
      </w:r>
    </w:p>
    <w:p w14:paraId="4F06D225" w14:textId="09C07F82" w:rsidR="0015076A" w:rsidRDefault="00B52773" w:rsidP="00CD7A23">
      <w:pPr>
        <w:ind w:firstLine="360"/>
      </w:pPr>
      <w:r>
        <w:t xml:space="preserve">First off, </w:t>
      </w:r>
      <w:r w:rsidR="00A318F6">
        <w:t xml:space="preserve">the questions and answers were given in the context of hypothesis testing. </w:t>
      </w:r>
      <w:r w:rsidR="00E83C96">
        <w:t xml:space="preserve">The </w:t>
      </w:r>
      <w:r w:rsidR="003119CB">
        <w:t>initial question “</w:t>
      </w:r>
      <w:r w:rsidR="003119CB">
        <w:rPr>
          <w:bCs/>
        </w:rPr>
        <w:t xml:space="preserve">Do you agree that from 1995 to the </w:t>
      </w:r>
      <w:r w:rsidR="00AD3F71">
        <w:rPr>
          <w:bCs/>
        </w:rPr>
        <w:t>[2009]</w:t>
      </w:r>
      <w:r w:rsidR="003119CB">
        <w:rPr>
          <w:bCs/>
        </w:rPr>
        <w:t xml:space="preserve"> there has been no statistically-significant global warming?” </w:t>
      </w:r>
      <w:r w:rsidR="00AD3F71">
        <w:rPr>
          <w:bCs/>
        </w:rPr>
        <w:t xml:space="preserve">would have the null hypothesis that in that 14 year period </w:t>
      </w:r>
      <w:r w:rsidR="00B1267A">
        <w:rPr>
          <w:bCs/>
        </w:rPr>
        <w:t>in question does not have a positive slope (</w:t>
      </w:r>
      <w:r w:rsidR="00B142B5">
        <w:rPr>
          <w:bCs/>
        </w:rPr>
        <w:t xml:space="preserve">units being °C per decade) </w:t>
      </w:r>
      <w:r w:rsidR="00736959">
        <w:rPr>
          <w:bCs/>
        </w:rPr>
        <w:t>at the 95% confidence level.</w:t>
      </w:r>
      <w:r w:rsidR="00D748C5">
        <w:rPr>
          <w:bCs/>
        </w:rPr>
        <w:t xml:space="preserve"> Phil Jones </w:t>
      </w:r>
      <w:r w:rsidR="007D4BB1">
        <w:rPr>
          <w:bCs/>
        </w:rPr>
        <w:t>says that with this null hypothesis we would reject the null hypothesis at the 95% confidence level, but that “</w:t>
      </w:r>
      <w:r w:rsidR="007D4BB1">
        <w:t>Achieving statistical significance in scientific terms is much more likely for longer periods, and much less likely for shorter periods.</w:t>
      </w:r>
      <w:r w:rsidR="007D4BB1">
        <w:t xml:space="preserve">” </w:t>
      </w:r>
    </w:p>
    <w:p w14:paraId="2FFF5B93" w14:textId="2280F627" w:rsidR="0014553D" w:rsidRDefault="00675EBC" w:rsidP="0014553D">
      <w:pPr>
        <w:ind w:firstLine="360"/>
      </w:pPr>
      <w:r>
        <w:tab/>
        <w:t xml:space="preserve">To illustrate </w:t>
      </w:r>
      <w:r w:rsidR="00910B89">
        <w:t xml:space="preserve">this point we will look at </w:t>
      </w:r>
      <w:r w:rsidR="0047408A">
        <w:t>the</w:t>
      </w:r>
      <w:r w:rsidR="00C6359F">
        <w:t xml:space="preserve"> </w:t>
      </w:r>
      <w:r w:rsidR="0047408A">
        <w:t>first output of the MATLAB climchg function</w:t>
      </w:r>
      <w:r w:rsidR="00C6359F">
        <w:t xml:space="preserve"> </w:t>
      </w:r>
      <w:r w:rsidR="003C26F4">
        <w:t>using the “slope to target” feature</w:t>
      </w:r>
      <w:r w:rsidR="00A26FFA">
        <w:t xml:space="preserve"> (see figure 1). This feature plots the slope </w:t>
      </w:r>
      <w:r w:rsidR="00EC148B">
        <w:t>from the date to the target year, in this case 2009</w:t>
      </w:r>
      <w:r w:rsidR="00DC674A">
        <w:t>, w</w:t>
      </w:r>
      <w:r w:rsidR="006C5A07">
        <w:t>ith the upper and lower bounds being the 95% confidence level</w:t>
      </w:r>
      <w:r w:rsidR="00EC148B">
        <w:t xml:space="preserve">. </w:t>
      </w:r>
      <w:r w:rsidR="00D34400">
        <w:t>Figure 1 shows that from any date before</w:t>
      </w:r>
      <w:r w:rsidR="003D0DCC">
        <w:t xml:space="preserve"> 1995 to 2009 there is a</w:t>
      </w:r>
      <w:r w:rsidR="00567BBF">
        <w:t xml:space="preserve"> statistically significant</w:t>
      </w:r>
      <w:r w:rsidR="003D0DCC">
        <w:t xml:space="preserve"> positive slope</w:t>
      </w:r>
      <w:r w:rsidR="009973B2">
        <w:t xml:space="preserve">. </w:t>
      </w:r>
      <w:r w:rsidR="00D218E8">
        <w:t>1995</w:t>
      </w:r>
      <w:r w:rsidR="0003180E">
        <w:t xml:space="preserve"> </w:t>
      </w:r>
      <w:r w:rsidR="00D218E8">
        <w:t xml:space="preserve">is the </w:t>
      </w:r>
      <w:r w:rsidR="0003180E">
        <w:t xml:space="preserve">farthest back </w:t>
      </w:r>
      <w:r w:rsidR="00D218E8">
        <w:t xml:space="preserve">you can </w:t>
      </w:r>
      <w:r w:rsidR="0003180E">
        <w:t>plot a slope to</w:t>
      </w:r>
      <w:r w:rsidR="00D218E8">
        <w:t xml:space="preserve"> without </w:t>
      </w:r>
      <w:r w:rsidR="00F27F5D">
        <w:t xml:space="preserve">having the positive slope be statistically significant. It should be noted at this time though at </w:t>
      </w:r>
      <w:r w:rsidR="00ED19D0">
        <w:t xml:space="preserve">a null hypothesis of </w:t>
      </w:r>
      <w:r w:rsidR="00750C0B">
        <w:t>an</w:t>
      </w:r>
      <w:r w:rsidR="00ED19D0">
        <w:t xml:space="preserve"> </w:t>
      </w:r>
      <w:r w:rsidR="00CE7F29">
        <w:t>increasing temperature (</w:t>
      </w:r>
      <w:r w:rsidR="00ED19D0">
        <w:t>positive slope</w:t>
      </w:r>
      <w:r w:rsidR="00CE7F29">
        <w:t>)</w:t>
      </w:r>
      <w:r w:rsidR="00ED19D0">
        <w:t xml:space="preserve">, unchanging </w:t>
      </w:r>
      <w:r w:rsidR="00CE7F29">
        <w:t>temperature</w:t>
      </w:r>
      <w:r w:rsidR="00ED19D0">
        <w:t xml:space="preserve"> (</w:t>
      </w:r>
      <w:r w:rsidR="00CE7F29">
        <w:t>slope of zero</w:t>
      </w:r>
      <w:r w:rsidR="00ED19D0">
        <w:t xml:space="preserve">), </w:t>
      </w:r>
      <w:r w:rsidR="00CE7F29">
        <w:t>and decreasing temperature</w:t>
      </w:r>
      <w:r w:rsidR="00ED19D0">
        <w:t xml:space="preserve"> </w:t>
      </w:r>
      <w:r w:rsidR="00CE7F29">
        <w:t>(negative slope)</w:t>
      </w:r>
      <w:r w:rsidR="00E53FAA">
        <w:t xml:space="preserve"> are all not statistically significant when calculating </w:t>
      </w:r>
      <w:r w:rsidR="00FD4EC4">
        <w:t xml:space="preserve">from 1995-2009 </w:t>
      </w:r>
      <w:r w:rsidR="00FD4EC4">
        <w:lastRenderedPageBreak/>
        <w:t xml:space="preserve">because the 95% confidence margins (red) encompass </w:t>
      </w:r>
      <w:r w:rsidR="00C61029">
        <w:t xml:space="preserve">negative, zero, and positive values. </w:t>
      </w:r>
      <w:r w:rsidR="00750C0B">
        <w:t>So,</w:t>
      </w:r>
      <w:r w:rsidR="00C61029">
        <w:t xml:space="preserve"> you do need </w:t>
      </w:r>
      <w:r w:rsidR="0014553D" w:rsidRPr="00D34400">
        <w:drawing>
          <wp:anchor distT="0" distB="0" distL="114300" distR="114300" simplePos="0" relativeHeight="251658240" behindDoc="0" locked="0" layoutInCell="1" allowOverlap="1" wp14:anchorId="4DE5F408" wp14:editId="2A4F2F38">
            <wp:simplePos x="0" y="0"/>
            <wp:positionH relativeFrom="column">
              <wp:posOffset>23495</wp:posOffset>
            </wp:positionH>
            <wp:positionV relativeFrom="paragraph">
              <wp:posOffset>1351445</wp:posOffset>
            </wp:positionV>
            <wp:extent cx="5943600" cy="3798570"/>
            <wp:effectExtent l="0" t="0" r="0" b="0"/>
            <wp:wrapSquare wrapText="bothSides"/>
            <wp:docPr id="7" name="Picture 7" descr="Chart, 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029">
        <w:t xml:space="preserve">longer periods of time for any hypothesis to </w:t>
      </w:r>
      <w:r w:rsidR="00984D56">
        <w:t>have significance</w:t>
      </w:r>
      <w:r w:rsidR="00891320">
        <w:t>.</w:t>
      </w:r>
    </w:p>
    <w:p w14:paraId="5AC2C5B3" w14:textId="486FF1A9" w:rsidR="00891320" w:rsidRDefault="00080068" w:rsidP="0014553D">
      <w:pPr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2E7D8B" wp14:editId="2EE1D686">
                <wp:simplePos x="0" y="0"/>
                <wp:positionH relativeFrom="column">
                  <wp:posOffset>23495</wp:posOffset>
                </wp:positionH>
                <wp:positionV relativeFrom="paragraph">
                  <wp:posOffset>4672330</wp:posOffset>
                </wp:positionV>
                <wp:extent cx="5943600" cy="1113155"/>
                <wp:effectExtent l="0" t="0" r="1905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113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03463" w14:textId="6BC5B039" w:rsidR="0014553D" w:rsidRDefault="0014553D">
                            <w:r>
                              <w:t xml:space="preserve">Figure 1. </w:t>
                            </w:r>
                            <w:r w:rsidR="00080068">
                              <w:t xml:space="preserve">Graph of </w:t>
                            </w:r>
                            <w:r w:rsidR="00122464">
                              <w:t xml:space="preserve">regression Slopes from date to 2009. Notably as you take the slope over shorter and shorter periods of time the </w:t>
                            </w:r>
                            <w:r w:rsidR="00216167">
                              <w:t xml:space="preserve">95% confidence interval (red) becomes wider and wider. </w:t>
                            </w:r>
                            <w:r w:rsidR="00AE4486">
                              <w:t>In</w:t>
                            </w:r>
                            <w:r w:rsidR="00216167">
                              <w:t xml:space="preserve"> 1995 the error crosses zero, indicating that you</w:t>
                            </w:r>
                            <w:r w:rsidR="00E34244">
                              <w:t xml:space="preserve"> can no longer state if the slope is increasing, </w:t>
                            </w:r>
                            <w:r w:rsidR="00AE4486">
                              <w:t>decreasing,</w:t>
                            </w:r>
                            <w:r w:rsidR="00E34244">
                              <w:t xml:space="preserve"> or staying the same.</w:t>
                            </w:r>
                            <w:r w:rsidR="00F716A1">
                              <w:t xml:space="preserve"> In 2001 the slopes become negative, but with enormous error bounds both positive and negative.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E7D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85pt;margin-top:367.9pt;width:468pt;height:87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">
                <v:textbox>
                  <w:txbxContent>
                    <w:p w14:paraId="58D03463" w14:textId="6BC5B039" w:rsidR="0014553D" w:rsidRDefault="0014553D">
                      <w:r>
                        <w:t xml:space="preserve">Figure 1. </w:t>
                      </w:r>
                      <w:r w:rsidR="00080068">
                        <w:t xml:space="preserve">Graph of </w:t>
                      </w:r>
                      <w:r w:rsidR="00122464">
                        <w:t xml:space="preserve">regression Slopes from date to 2009. Notably as you take the slope over shorter and shorter periods of time the </w:t>
                      </w:r>
                      <w:r w:rsidR="00216167">
                        <w:t xml:space="preserve">95% confidence interval (red) becomes wider and wider. </w:t>
                      </w:r>
                      <w:r w:rsidR="00AE4486">
                        <w:t>In</w:t>
                      </w:r>
                      <w:r w:rsidR="00216167">
                        <w:t xml:space="preserve"> 1995 the error crosses zero, indicating that you</w:t>
                      </w:r>
                      <w:r w:rsidR="00E34244">
                        <w:t xml:space="preserve"> can no longer state if the slope is increasing, </w:t>
                      </w:r>
                      <w:r w:rsidR="00AE4486">
                        <w:t>decreasing,</w:t>
                      </w:r>
                      <w:r w:rsidR="00E34244">
                        <w:t xml:space="preserve"> or staying the same.</w:t>
                      </w:r>
                      <w:r w:rsidR="00F716A1">
                        <w:t xml:space="preserve"> In 2001 the slopes become negative, but with enormous error bounds both positive and negative.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005B">
        <w:t xml:space="preserve">Another question he was asked was </w:t>
      </w:r>
      <w:r w:rsidR="00635EE8">
        <w:rPr>
          <w:bCs/>
        </w:rPr>
        <w:t>“</w:t>
      </w:r>
      <w:r w:rsidR="00635EE8" w:rsidRPr="007C2073">
        <w:rPr>
          <w:bCs/>
        </w:rPr>
        <w:t>Do you agree that from January 2002 to the present there has been statistically significant global cooling?</w:t>
      </w:r>
      <w:r w:rsidR="00635EE8">
        <w:rPr>
          <w:bCs/>
        </w:rPr>
        <w:t>”</w:t>
      </w:r>
      <w:r w:rsidR="00635EE8">
        <w:t>, to which he replied “</w:t>
      </w:r>
      <w:r w:rsidR="00A52455" w:rsidRPr="007C2073">
        <w:t>No. This period is even shorter than 1995-2009. The trend this time is negative (-0.12C per decade), but this trend is not statistically significant.</w:t>
      </w:r>
      <w:r w:rsidR="00A52455">
        <w:t>”</w:t>
      </w:r>
      <w:r w:rsidR="00A52455">
        <w:t xml:space="preserve"> To confirm what Jones said we return to figure 1</w:t>
      </w:r>
      <w:r w:rsidR="00F65EA4">
        <w:t>. Looking at figure 1</w:t>
      </w:r>
      <w:r w:rsidR="00A52455">
        <w:t xml:space="preserve"> notice that </w:t>
      </w:r>
      <w:r w:rsidR="006C4E4E">
        <w:t xml:space="preserve">although the slope </w:t>
      </w:r>
      <w:r w:rsidR="002C2326">
        <w:t>changes</w:t>
      </w:r>
      <w:r w:rsidR="006C4E4E">
        <w:t xml:space="preserve"> to negative </w:t>
      </w:r>
      <w:r w:rsidR="002C2326">
        <w:t xml:space="preserve">after 2001, the 95% confidence interval encompasses </w:t>
      </w:r>
      <w:r w:rsidR="002E555F">
        <w:t xml:space="preserve">again </w:t>
      </w:r>
      <w:r w:rsidR="00F65EA4">
        <w:t>positive and negative values</w:t>
      </w:r>
      <w:r w:rsidR="003B243A">
        <w:t xml:space="preserve">. It should also be noted that the error bounds are </w:t>
      </w:r>
      <w:r w:rsidR="009D0ED9">
        <w:t xml:space="preserve">growing rapidly as the length of time that the slope is calculated on gets shorter and shorter. </w:t>
      </w:r>
    </w:p>
    <w:p w14:paraId="5879036C" w14:textId="4B6D2A40" w:rsidR="00E55773" w:rsidRDefault="00E55773" w:rsidP="0027005B">
      <w:r>
        <w:tab/>
      </w:r>
      <w:r w:rsidR="00903A7F">
        <w:t xml:space="preserve">To look at this another way we wrote </w:t>
      </w:r>
      <w:r w:rsidR="006A5091">
        <w:t xml:space="preserve">a feature into the climchg program </w:t>
      </w:r>
      <w:r w:rsidR="008E1195">
        <w:t xml:space="preserve">to look at how often though history you would be able to </w:t>
      </w:r>
      <w:r w:rsidR="00B83438">
        <w:t>see a significant trend given a short interval, like the 1995-2009</w:t>
      </w:r>
      <w:r w:rsidR="001C7440">
        <w:t xml:space="preserve"> (14 years)</w:t>
      </w:r>
      <w:r w:rsidR="00B83438">
        <w:t xml:space="preserve"> or 200</w:t>
      </w:r>
      <w:r w:rsidR="00D30E2D">
        <w:t>2-2009</w:t>
      </w:r>
      <w:r w:rsidR="001C7440">
        <w:t xml:space="preserve"> (7 years)</w:t>
      </w:r>
      <w:r w:rsidR="00E07BEC">
        <w:t>. This is called slope of interv</w:t>
      </w:r>
      <w:r w:rsidR="008F4AC3">
        <w:t>al</w:t>
      </w:r>
      <w:r w:rsidR="009D3038">
        <w:t xml:space="preserve"> (see figure 2</w:t>
      </w:r>
      <w:r w:rsidR="00A86510">
        <w:t>)</w:t>
      </w:r>
      <w:r w:rsidR="008F4AC3">
        <w:t xml:space="preserve"> and calculates the slope for the past X </w:t>
      </w:r>
      <w:r w:rsidR="00080068">
        <w:t>number</w:t>
      </w:r>
      <w:r w:rsidR="008F4AC3">
        <w:t xml:space="preserve"> of years to the </w:t>
      </w:r>
      <w:r w:rsidR="009D3038">
        <w:t xml:space="preserve">date, again reported in C° per decade. </w:t>
      </w:r>
      <w:r w:rsidR="008A3C61">
        <w:t xml:space="preserve">Throughout time there have been few periods that have </w:t>
      </w:r>
      <w:r w:rsidR="002F6883">
        <w:t xml:space="preserve">statistically significant (red 95% </w:t>
      </w:r>
      <w:r w:rsidR="002F6883">
        <w:lastRenderedPageBreak/>
        <w:t>confidence interval not straddling zero)</w:t>
      </w:r>
      <w:r w:rsidR="00662838">
        <w:t xml:space="preserve"> when looking at a 14 year period, and </w:t>
      </w:r>
      <w:r w:rsidR="00A46FA4">
        <w:t>only a handful on a 7 year period.</w:t>
      </w:r>
      <w:r w:rsidR="009705CA">
        <w:t xml:space="preserve"> To compare, if we took intervals of 50 years (see figure 3)</w:t>
      </w:r>
      <w:r w:rsidR="008B01D0">
        <w:t xml:space="preserve"> it is notably more common to get statistically significant slopes.</w:t>
      </w:r>
    </w:p>
    <w:p w14:paraId="4ED91D37" w14:textId="34C2AEF5" w:rsidR="00B108AA" w:rsidRDefault="00E30FA0" w:rsidP="002700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8BBD2A" wp14:editId="28D1CC37">
                <wp:simplePos x="0" y="0"/>
                <wp:positionH relativeFrom="column">
                  <wp:posOffset>-55880</wp:posOffset>
                </wp:positionH>
                <wp:positionV relativeFrom="paragraph">
                  <wp:posOffset>2217420</wp:posOffset>
                </wp:positionV>
                <wp:extent cx="5692140" cy="643255"/>
                <wp:effectExtent l="0" t="0" r="22860" b="234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140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C711E" w14:textId="45EC86D0" w:rsidR="00E30FA0" w:rsidRDefault="00E30FA0">
                            <w:r>
                              <w:t>Figure 2.</w:t>
                            </w:r>
                            <w:r w:rsidR="00F716A1">
                              <w:t xml:space="preserve"> Graph of </w:t>
                            </w:r>
                            <w:r w:rsidR="00154909">
                              <w:t xml:space="preserve">slope over a 14 year (left) and 7 year (right) time. </w:t>
                            </w:r>
                            <w:r w:rsidR="00A440C2">
                              <w:t xml:space="preserve">With such short time periods most of the time the slope is not statistically significant, as signified by the confidence interval (red) encompassing both </w:t>
                            </w:r>
                            <w:r w:rsidR="00B62CE6">
                              <w:t>positive and negative slope.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BBD2A" id="_x0000_s1027" type="#_x0000_t202" style="position:absolute;margin-left:-4.4pt;margin-top:174.6pt;width:448.2pt;height:50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">
                <v:textbox>
                  <w:txbxContent>
                    <w:p w14:paraId="231C711E" w14:textId="45EC86D0" w:rsidR="00E30FA0" w:rsidRDefault="00E30FA0">
                      <w:r>
                        <w:t>Figure 2.</w:t>
                      </w:r>
                      <w:r w:rsidR="00F716A1">
                        <w:t xml:space="preserve"> Graph of </w:t>
                      </w:r>
                      <w:r w:rsidR="00154909">
                        <w:t xml:space="preserve">slope over a 14 year (left) and 7 year (right) time. </w:t>
                      </w:r>
                      <w:r w:rsidR="00A440C2">
                        <w:t xml:space="preserve">With such short time periods most of the time the slope is not statistically significant, as signified by the confidence interval (red) encompassing both </w:t>
                      </w:r>
                      <w:r w:rsidR="00B62CE6">
                        <w:t>positive and negative slope.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6B3" w:rsidRPr="00AA46B3">
        <w:drawing>
          <wp:inline distT="0" distB="0" distL="0" distR="0" wp14:anchorId="3D2F4226" wp14:editId="6A48BEFA">
            <wp:extent cx="2811797" cy="2154803"/>
            <wp:effectExtent l="0" t="0" r="7620" b="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536" cy="2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5A8" w:rsidRPr="003745A8">
        <w:rPr>
          <w:noProof/>
        </w:rPr>
        <w:t xml:space="preserve"> </w:t>
      </w:r>
      <w:r w:rsidR="007C1BCD" w:rsidRPr="007C1BCD">
        <w:rPr>
          <w:noProof/>
        </w:rPr>
        <w:t xml:space="preserve"> </w:t>
      </w:r>
      <w:r w:rsidR="007C1BCD" w:rsidRPr="007C1BCD">
        <w:rPr>
          <w:noProof/>
        </w:rPr>
        <w:drawing>
          <wp:inline distT="0" distB="0" distL="0" distR="0" wp14:anchorId="2FB82A9B" wp14:editId="351182BA">
            <wp:extent cx="2790908" cy="2152986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095" cy="216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CD12" w14:textId="77777777" w:rsidR="004317EB" w:rsidRDefault="00FF071D" w:rsidP="00EC38A4">
      <w:pPr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166D1D" wp14:editId="6090324B">
                <wp:simplePos x="0" y="0"/>
                <wp:positionH relativeFrom="column">
                  <wp:posOffset>3028950</wp:posOffset>
                </wp:positionH>
                <wp:positionV relativeFrom="paragraph">
                  <wp:posOffset>3859530</wp:posOffset>
                </wp:positionV>
                <wp:extent cx="3202940" cy="1049020"/>
                <wp:effectExtent l="0" t="0" r="16510" b="1778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940" cy="1049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323D4" w14:textId="256F6CD5" w:rsidR="00FE48DB" w:rsidRDefault="00FE48DB">
                            <w:r>
                              <w:t xml:space="preserve">Figure 3. </w:t>
                            </w:r>
                            <w:r w:rsidR="00B62CE6">
                              <w:t xml:space="preserve">Figure of slope over 50 year time </w:t>
                            </w:r>
                            <w:r w:rsidR="008C2B0F">
                              <w:t xml:space="preserve">period. Similar to figure 2, but when you increase the number of years you are </w:t>
                            </w:r>
                            <w:r w:rsidR="00276E0E">
                              <w:t>calculating lobe off the slope is more often statistically significant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66D1D" id="_x0000_s1028" type="#_x0000_t202" style="position:absolute;left:0;text-align:left;margin-left:238.5pt;margin-top:303.9pt;width:252.2pt;height:82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">
                <v:textbox>
                  <w:txbxContent>
                    <w:p w14:paraId="176323D4" w14:textId="256F6CD5" w:rsidR="00FE48DB" w:rsidRDefault="00FE48DB">
                      <w:r>
                        <w:t xml:space="preserve">Figure 3. </w:t>
                      </w:r>
                      <w:r w:rsidR="00B62CE6">
                        <w:t xml:space="preserve">Figure of slope over 50 year time </w:t>
                      </w:r>
                      <w:r w:rsidR="008C2B0F">
                        <w:t xml:space="preserve">period. Similar to figure 2, but when you increase the number of years you are </w:t>
                      </w:r>
                      <w:r w:rsidR="00276E0E">
                        <w:t>calculating lobe off the slope is more often statistically significant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61CB">
        <w:drawing>
          <wp:anchor distT="0" distB="0" distL="114300" distR="114300" simplePos="0" relativeHeight="251667456" behindDoc="0" locked="0" layoutInCell="1" allowOverlap="1" wp14:anchorId="7A12AFA4" wp14:editId="1524E66A">
            <wp:simplePos x="0" y="0"/>
            <wp:positionH relativeFrom="column">
              <wp:posOffset>3031490</wp:posOffset>
            </wp:positionH>
            <wp:positionV relativeFrom="paragraph">
              <wp:posOffset>1338580</wp:posOffset>
            </wp:positionV>
            <wp:extent cx="3201035" cy="2504440"/>
            <wp:effectExtent l="0" t="0" r="0" b="0"/>
            <wp:wrapSquare wrapText="bothSides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C79">
        <w:t>From these we conclude that what Jones said is correct</w:t>
      </w:r>
      <w:r w:rsidR="00482D86">
        <w:t xml:space="preserve">, but maybe what he said should even be strengthened. </w:t>
      </w:r>
      <w:r w:rsidR="008A6915">
        <w:t xml:space="preserve">It should be strengthened by inserting by </w:t>
      </w:r>
      <w:r w:rsidR="00E30FA0">
        <w:t>clarifying</w:t>
      </w:r>
      <w:r w:rsidR="008A6915">
        <w:t xml:space="preserve"> the diference between a </w:t>
      </w:r>
      <w:r w:rsidR="00E30FA0">
        <w:t>saying a trend is “not statistically significant” and saying there is no warming trend, as implied by the questions.</w:t>
      </w:r>
      <w:r w:rsidR="00F10C44">
        <w:t xml:space="preserve"> </w:t>
      </w:r>
      <w:r w:rsidR="00C32BF0">
        <w:t>To say that something is not statistically significant</w:t>
      </w:r>
      <w:r w:rsidR="00DF1A68">
        <w:t xml:space="preserve">, is to say the null hypothesis should be rejected, not that the alternative hypothesis is true. </w:t>
      </w:r>
      <w:r w:rsidR="002122C6">
        <w:t xml:space="preserve">Just because there is not a significant slope from 1995 to 2009 (or </w:t>
      </w:r>
      <w:r w:rsidR="00CA6886">
        <w:t>any other</w:t>
      </w:r>
      <w:r w:rsidR="002122C6">
        <w:t xml:space="preserve"> short period of time) does not erase the larger </w:t>
      </w:r>
      <w:r w:rsidR="00D90FC2">
        <w:t xml:space="preserve">trend. </w:t>
      </w:r>
      <w:r w:rsidR="00AF28E8">
        <w:t>In hindsight it is clear that 1995</w:t>
      </w:r>
      <w:r w:rsidR="00420FBE">
        <w:t>-2009 was not a trend toward non-global warming</w:t>
      </w:r>
      <w:r w:rsidR="00685D6A">
        <w:t xml:space="preserve">. Furthermore, even if it was some sort of climactic shift in </w:t>
      </w:r>
      <w:r w:rsidR="00A445EC">
        <w:t>around 1995-</w:t>
      </w:r>
      <w:r w:rsidR="00685D6A">
        <w:t xml:space="preserve">2009 there simply wasn’t enough </w:t>
      </w:r>
      <w:r w:rsidR="00305BD3">
        <w:t>data to support claiming against the 40+ year trend of warming with oscillation</w:t>
      </w:r>
      <w:r w:rsidR="003B09D0">
        <w:t>. This is well illustrated by Figure 4</w:t>
      </w:r>
      <w:r w:rsidR="00790B50">
        <w:t xml:space="preserve"> which shows the trend of the temperature </w:t>
      </w:r>
      <w:r w:rsidR="00732DE5">
        <w:t>with the 95% confidence interval on either side.</w:t>
      </w:r>
      <w:r w:rsidR="00276E0E" w:rsidRPr="00276E0E">
        <w:t xml:space="preserve"> </w:t>
      </w:r>
    </w:p>
    <w:p w14:paraId="3FCF7924" w14:textId="497F7BA2" w:rsidR="00A53717" w:rsidRDefault="00EC38A4" w:rsidP="00EC38A4">
      <w:pPr>
        <w:ind w:firstLine="3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337A71" wp14:editId="40E0108E">
                <wp:simplePos x="0" y="0"/>
                <wp:positionH relativeFrom="column">
                  <wp:posOffset>55245</wp:posOffset>
                </wp:positionH>
                <wp:positionV relativeFrom="paragraph">
                  <wp:posOffset>4674870</wp:posOffset>
                </wp:positionV>
                <wp:extent cx="5796280" cy="301625"/>
                <wp:effectExtent l="0" t="0" r="13970" b="222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2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96FC2" w14:textId="22AA4334" w:rsidR="00A53717" w:rsidRDefault="00A53717">
                            <w:r>
                              <w:t>Figure 4.</w:t>
                            </w:r>
                            <w:r w:rsidR="00FF071D">
                              <w:t xml:space="preserve"> Trend since 1970. The trend since 1970 is clearly </w:t>
                            </w:r>
                            <w:r w:rsidR="00C45AAE">
                              <w:t xml:space="preserve">positive.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37A71" id="_x0000_s1029" type="#_x0000_t202" style="position:absolute;left:0;text-align:left;margin-left:4.35pt;margin-top:368.1pt;width:456.4pt;height: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">
                <v:textbox>
                  <w:txbxContent>
                    <w:p w14:paraId="29E96FC2" w14:textId="22AA4334" w:rsidR="00A53717" w:rsidRDefault="00A53717">
                      <w:r>
                        <w:t>Figure 4.</w:t>
                      </w:r>
                      <w:r w:rsidR="00FF071D">
                        <w:t xml:space="preserve"> Trend since 1970. The trend since 1970 is clearly </w:t>
                      </w:r>
                      <w:r w:rsidR="00C45AAE">
                        <w:t xml:space="preserve">positive.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6D31">
        <w:drawing>
          <wp:anchor distT="0" distB="0" distL="114300" distR="114300" simplePos="0" relativeHeight="251668480" behindDoc="0" locked="0" layoutInCell="1" allowOverlap="1" wp14:anchorId="0A4F5E72" wp14:editId="74465E1F">
            <wp:simplePos x="0" y="0"/>
            <wp:positionH relativeFrom="column">
              <wp:posOffset>55658</wp:posOffset>
            </wp:positionH>
            <wp:positionV relativeFrom="paragraph">
              <wp:posOffset>-574</wp:posOffset>
            </wp:positionV>
            <wp:extent cx="5796501" cy="4676080"/>
            <wp:effectExtent l="0" t="0" r="0" b="0"/>
            <wp:wrapSquare wrapText="bothSides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653" cy="4689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739471" w14:textId="7243146E" w:rsidR="0015076A" w:rsidRDefault="0015076A" w:rsidP="0015076A">
      <w:pPr>
        <w:pStyle w:val="Heading2"/>
        <w:numPr>
          <w:ilvl w:val="0"/>
          <w:numId w:val="1"/>
        </w:numPr>
      </w:pPr>
      <w:r>
        <w:t>Interpretations of Statements</w:t>
      </w:r>
    </w:p>
    <w:p w14:paraId="647DBA6D" w14:textId="1BC05AC8" w:rsidR="00E66A18" w:rsidRDefault="00620D74" w:rsidP="00A20CC1">
      <w:pPr>
        <w:ind w:firstLine="360"/>
      </w:pPr>
      <w:r>
        <w:t xml:space="preserve">Immediately after the </w:t>
      </w:r>
      <w:r w:rsidR="00BE1A69">
        <w:t>interview with Phil Jones news headlines as absurd as “</w:t>
      </w:r>
      <w:r w:rsidR="00F818A6" w:rsidRPr="00D51750">
        <w:t>Climategate U-turn as scientist at centre of row admits: There has been no global warming since 1995</w:t>
      </w:r>
      <w:r w:rsidR="00F818A6">
        <w:t xml:space="preserve">” appeared. This is likely because the reporters didn’t understand </w:t>
      </w:r>
      <w:r w:rsidR="009570A5">
        <w:t xml:space="preserve">what Phil Jones was trying to convey about needing longer datasets to achieve </w:t>
      </w:r>
      <w:r w:rsidR="00A20CC1">
        <w:t xml:space="preserve">significance at the 95% confidence interval. This misinterpretation, </w:t>
      </w:r>
      <w:r w:rsidR="00C9144D">
        <w:t xml:space="preserve">was likely not isolated to the reporters, though, but rather most people who were not acutely involved in </w:t>
      </w:r>
      <w:r w:rsidR="00140B58">
        <w:t>the discussion.</w:t>
      </w:r>
      <w:r w:rsidR="00352DFD">
        <w:t xml:space="preserve"> </w:t>
      </w:r>
      <w:r w:rsidR="00547643">
        <w:t>Furthermore</w:t>
      </w:r>
      <w:r w:rsidR="000F5439">
        <w:t>,</w:t>
      </w:r>
      <w:r w:rsidR="00547643">
        <w:t xml:space="preserve"> this miscommunication likely </w:t>
      </w:r>
      <w:r w:rsidR="00DA41BB">
        <w:t>led</w:t>
      </w:r>
      <w:r w:rsidR="00547643">
        <w:t xml:space="preserve"> many</w:t>
      </w:r>
      <w:r w:rsidR="0000466F">
        <w:t xml:space="preserve"> </w:t>
      </w:r>
      <w:r w:rsidR="00547643">
        <w:t>to question the validity of global warming</w:t>
      </w:r>
      <w:r w:rsidR="000F5439">
        <w:t xml:space="preserve"> trend as a whole, which </w:t>
      </w:r>
      <w:r w:rsidR="00C003E1">
        <w:t>we have</w:t>
      </w:r>
      <w:r w:rsidR="000F5439">
        <w:t xml:space="preserve"> already stated </w:t>
      </w:r>
      <w:r w:rsidR="00750C0B">
        <w:t>has</w:t>
      </w:r>
      <w:r w:rsidR="00C003E1">
        <w:t xml:space="preserve"> been</w:t>
      </w:r>
      <w:r w:rsidR="00EE161A">
        <w:t xml:space="preserve"> shown to be a statistically significant, </w:t>
      </w:r>
      <w:r w:rsidR="00C003E1">
        <w:t xml:space="preserve">and </w:t>
      </w:r>
      <w:r w:rsidR="00EE161A">
        <w:t>real trend</w:t>
      </w:r>
      <w:r w:rsidR="000F5439">
        <w:t xml:space="preserve">. </w:t>
      </w:r>
    </w:p>
    <w:p w14:paraId="2BCAB008" w14:textId="385F6D59" w:rsidR="005D34A1" w:rsidRPr="00E66A18" w:rsidRDefault="00580A50" w:rsidP="00A20CC1">
      <w:pPr>
        <w:ind w:firstLine="360"/>
      </w:pPr>
      <w:r>
        <w:t xml:space="preserve">The motivation behind how the questions asked to Phil Jones were </w:t>
      </w:r>
      <w:r w:rsidR="00222560">
        <w:t xml:space="preserve">worded, and the statistics being used is at a core speculation. That being said it is very clear that they chose the longest period </w:t>
      </w:r>
      <w:r w:rsidR="00EA68E4">
        <w:t>they could to first ha</w:t>
      </w:r>
      <w:r w:rsidR="00C417A3">
        <w:t xml:space="preserve">ve </w:t>
      </w:r>
      <w:r w:rsidR="00750C0B">
        <w:t>a</w:t>
      </w:r>
      <w:r w:rsidR="00C417A3">
        <w:t xml:space="preserve"> positive trend be statistically insignificant, and second </w:t>
      </w:r>
      <w:r w:rsidR="00CD47AF">
        <w:t xml:space="preserve">to have the farthest back to have a negative trend does lend itself </w:t>
      </w:r>
      <w:r w:rsidR="00C93CDB">
        <w:t xml:space="preserve">to being maliciously misleading. Those who formulated these statistics </w:t>
      </w:r>
      <w:r w:rsidR="006D4441">
        <w:t xml:space="preserve">could have easily known that climate change skeptics would latch </w:t>
      </w:r>
      <w:r w:rsidR="006D4441">
        <w:lastRenderedPageBreak/>
        <w:t xml:space="preserve">onto it as a number to back their case, and climate change novices would </w:t>
      </w:r>
      <w:r w:rsidR="00397B35">
        <w:t xml:space="preserve">just get confused about what is going on. Although the motivation is not known, I would say that this is a classic example of </w:t>
      </w:r>
      <w:r w:rsidR="00877B93">
        <w:t xml:space="preserve">statistics being used as a weapon against the very point the statistics are actually backing. </w:t>
      </w:r>
      <w:r w:rsidR="00397B35">
        <w:t xml:space="preserve"> </w:t>
      </w:r>
    </w:p>
    <w:p w14:paraId="7CA42CDD" w14:textId="70D7A92F" w:rsidR="00125B9D" w:rsidRDefault="00125B9D" w:rsidP="00125B9D">
      <w:pPr>
        <w:pStyle w:val="Heading1"/>
      </w:pPr>
      <w:r>
        <w:t>Conclusion</w:t>
      </w:r>
    </w:p>
    <w:p w14:paraId="1C825348" w14:textId="2FE12151" w:rsidR="003E18C5" w:rsidRDefault="00591405" w:rsidP="003E18C5">
      <w:r>
        <w:tab/>
        <w:t xml:space="preserve">Statistics can be manipulated very easily, as we see with how easily Phil Jones comments were </w:t>
      </w:r>
      <w:r w:rsidR="00513DAE">
        <w:t xml:space="preserve">spun inverse of what he actually said. Trends of global warming are easily enough seen (see figure 4), but still statistics like “global cooling over this 7 year period” and “no statistical warming since </w:t>
      </w:r>
      <w:r w:rsidR="00741983">
        <w:t xml:space="preserve">over the last 14 year period” can be massively confusing to the statistical or subject matter novice. This </w:t>
      </w:r>
      <w:r w:rsidR="00747120">
        <w:t xml:space="preserve">article aimed to clear up a simple, and possible common data manipulation that will muddy the real meaning of </w:t>
      </w:r>
      <w:r w:rsidR="009704BF">
        <w:t xml:space="preserve">the known data. </w:t>
      </w:r>
      <w:r w:rsidR="004D114F">
        <w:t xml:space="preserve">This is the trend of just selecting the maximum period of time </w:t>
      </w:r>
      <w:r w:rsidR="009D33DF">
        <w:t xml:space="preserve">that is short enough to show the trend you want. This is easy with oscillating data like </w:t>
      </w:r>
      <w:r w:rsidR="00750C0B">
        <w:t>climate but</w:t>
      </w:r>
      <w:r w:rsidR="00A56181">
        <w:t xml:space="preserve"> can easily be done with other types of data. One easy way that one might avoid this is to ask, things like “</w:t>
      </w:r>
      <w:r w:rsidR="00FE6166">
        <w:t>if there is no</w:t>
      </w:r>
      <w:r w:rsidR="009C6B4E">
        <w:t>t 95%</w:t>
      </w:r>
      <w:r w:rsidR="00FE6166">
        <w:t xml:space="preserve"> statistical significance </w:t>
      </w:r>
      <w:r w:rsidR="009C6B4E">
        <w:t xml:space="preserve">of </w:t>
      </w:r>
      <w:r w:rsidR="00FE6166">
        <w:t>Y trend</w:t>
      </w:r>
      <w:r w:rsidR="004F4425">
        <w:t xml:space="preserve">, </w:t>
      </w:r>
      <w:r w:rsidR="009C6B4E">
        <w:t>is it significant at 90%?” or</w:t>
      </w:r>
      <w:r w:rsidR="004F4425">
        <w:t xml:space="preserve"> “if there is no significance </w:t>
      </w:r>
      <w:r w:rsidR="003A3905">
        <w:t>of Y trend over X years, what about X + 10 years?</w:t>
      </w:r>
      <w:r w:rsidR="008A4B5E">
        <w:t xml:space="preserve"> X + 30 years?</w:t>
      </w:r>
      <w:r w:rsidR="003A3905">
        <w:t>”</w:t>
      </w:r>
    </w:p>
    <w:p w14:paraId="78AA0BEE" w14:textId="77777777" w:rsidR="003E18C5" w:rsidRPr="003E18C5" w:rsidRDefault="003E18C5" w:rsidP="003E18C5"/>
    <w:p w14:paraId="47C92861" w14:textId="300D466A" w:rsidR="00AE1AEE" w:rsidRDefault="00AE1AEE"/>
    <w:p w14:paraId="439BEF00" w14:textId="08531D8A" w:rsidR="00830439" w:rsidRDefault="00830439"/>
    <w:p w14:paraId="28359F6F" w14:textId="2C323426" w:rsidR="005E3B9F" w:rsidRDefault="005E3B9F"/>
    <w:p w14:paraId="37F59106" w14:textId="77A0E01E" w:rsidR="00A83416" w:rsidRDefault="00A83416"/>
    <w:p w14:paraId="1D0772F1" w14:textId="389A2AD2" w:rsidR="005E3B9F" w:rsidRDefault="005E3B9F"/>
    <w:p w14:paraId="0E3021C9" w14:textId="678CDA82" w:rsidR="00124DBE" w:rsidRDefault="00124DBE"/>
    <w:p w14:paraId="6B1404E2" w14:textId="6375C85E" w:rsidR="004954E9" w:rsidRPr="00817D22" w:rsidRDefault="004954E9">
      <w:pPr>
        <w:rPr>
          <w:b/>
          <w:bCs/>
        </w:rPr>
      </w:pPr>
    </w:p>
    <w:sectPr w:rsidR="004954E9" w:rsidRPr="00817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E0EAE"/>
    <w:multiLevelType w:val="hybridMultilevel"/>
    <w:tmpl w:val="98C66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8E"/>
    <w:rsid w:val="0000466F"/>
    <w:rsid w:val="0001469B"/>
    <w:rsid w:val="00017FCD"/>
    <w:rsid w:val="0003180E"/>
    <w:rsid w:val="00031C95"/>
    <w:rsid w:val="00046F22"/>
    <w:rsid w:val="000507F4"/>
    <w:rsid w:val="00050892"/>
    <w:rsid w:val="00053746"/>
    <w:rsid w:val="00054CF4"/>
    <w:rsid w:val="00064D5D"/>
    <w:rsid w:val="00070B91"/>
    <w:rsid w:val="00071AFC"/>
    <w:rsid w:val="00080068"/>
    <w:rsid w:val="00084C6D"/>
    <w:rsid w:val="0009051D"/>
    <w:rsid w:val="00090DD5"/>
    <w:rsid w:val="000A2017"/>
    <w:rsid w:val="000A2A0C"/>
    <w:rsid w:val="000B63CC"/>
    <w:rsid w:val="000C3723"/>
    <w:rsid w:val="000D0C95"/>
    <w:rsid w:val="000E45F7"/>
    <w:rsid w:val="000F3DAB"/>
    <w:rsid w:val="000F5439"/>
    <w:rsid w:val="0010356F"/>
    <w:rsid w:val="00104FA0"/>
    <w:rsid w:val="001161CB"/>
    <w:rsid w:val="0012243D"/>
    <w:rsid w:val="00122464"/>
    <w:rsid w:val="00124DBE"/>
    <w:rsid w:val="00125B9D"/>
    <w:rsid w:val="00140B58"/>
    <w:rsid w:val="00141815"/>
    <w:rsid w:val="00142709"/>
    <w:rsid w:val="00144278"/>
    <w:rsid w:val="0014553D"/>
    <w:rsid w:val="0015076A"/>
    <w:rsid w:val="00154909"/>
    <w:rsid w:val="00164913"/>
    <w:rsid w:val="0017436D"/>
    <w:rsid w:val="00174787"/>
    <w:rsid w:val="001758A1"/>
    <w:rsid w:val="00177D93"/>
    <w:rsid w:val="00186D33"/>
    <w:rsid w:val="00192950"/>
    <w:rsid w:val="00196D09"/>
    <w:rsid w:val="001B2296"/>
    <w:rsid w:val="001C5625"/>
    <w:rsid w:val="001C7440"/>
    <w:rsid w:val="001D0F46"/>
    <w:rsid w:val="002122C6"/>
    <w:rsid w:val="00216167"/>
    <w:rsid w:val="00222560"/>
    <w:rsid w:val="00224E51"/>
    <w:rsid w:val="002367AC"/>
    <w:rsid w:val="00246074"/>
    <w:rsid w:val="00246D49"/>
    <w:rsid w:val="0025165D"/>
    <w:rsid w:val="00251C8D"/>
    <w:rsid w:val="002610E9"/>
    <w:rsid w:val="0027005B"/>
    <w:rsid w:val="00276E0E"/>
    <w:rsid w:val="00290F4E"/>
    <w:rsid w:val="002C2326"/>
    <w:rsid w:val="002C2C0B"/>
    <w:rsid w:val="002C546A"/>
    <w:rsid w:val="002C6417"/>
    <w:rsid w:val="002D6368"/>
    <w:rsid w:val="002E5034"/>
    <w:rsid w:val="002E555F"/>
    <w:rsid w:val="002E76B1"/>
    <w:rsid w:val="002F3A4B"/>
    <w:rsid w:val="002F6883"/>
    <w:rsid w:val="00305BD3"/>
    <w:rsid w:val="0031052D"/>
    <w:rsid w:val="003119CB"/>
    <w:rsid w:val="00320A75"/>
    <w:rsid w:val="003270DB"/>
    <w:rsid w:val="00344849"/>
    <w:rsid w:val="00346B45"/>
    <w:rsid w:val="00352DFD"/>
    <w:rsid w:val="00355065"/>
    <w:rsid w:val="003575FF"/>
    <w:rsid w:val="003745A8"/>
    <w:rsid w:val="00397B35"/>
    <w:rsid w:val="003A3905"/>
    <w:rsid w:val="003B09D0"/>
    <w:rsid w:val="003B23CF"/>
    <w:rsid w:val="003B243A"/>
    <w:rsid w:val="003B2563"/>
    <w:rsid w:val="003C1F91"/>
    <w:rsid w:val="003C26F4"/>
    <w:rsid w:val="003D0786"/>
    <w:rsid w:val="003D0DCC"/>
    <w:rsid w:val="003D7B04"/>
    <w:rsid w:val="003E18C5"/>
    <w:rsid w:val="003E3694"/>
    <w:rsid w:val="003F3C79"/>
    <w:rsid w:val="003F757B"/>
    <w:rsid w:val="0040454F"/>
    <w:rsid w:val="0041500E"/>
    <w:rsid w:val="00420FBE"/>
    <w:rsid w:val="00427110"/>
    <w:rsid w:val="004307A1"/>
    <w:rsid w:val="004317EB"/>
    <w:rsid w:val="00433872"/>
    <w:rsid w:val="00445245"/>
    <w:rsid w:val="00464A7E"/>
    <w:rsid w:val="00466113"/>
    <w:rsid w:val="0047408A"/>
    <w:rsid w:val="00480F76"/>
    <w:rsid w:val="00482D86"/>
    <w:rsid w:val="004954E9"/>
    <w:rsid w:val="004A7B07"/>
    <w:rsid w:val="004B4E2F"/>
    <w:rsid w:val="004B70C9"/>
    <w:rsid w:val="004C791B"/>
    <w:rsid w:val="004D114F"/>
    <w:rsid w:val="004D4803"/>
    <w:rsid w:val="004F4425"/>
    <w:rsid w:val="004F4D85"/>
    <w:rsid w:val="004F5819"/>
    <w:rsid w:val="00501E66"/>
    <w:rsid w:val="00513DAE"/>
    <w:rsid w:val="00516C40"/>
    <w:rsid w:val="00522262"/>
    <w:rsid w:val="00526382"/>
    <w:rsid w:val="00532BE8"/>
    <w:rsid w:val="00541866"/>
    <w:rsid w:val="00547643"/>
    <w:rsid w:val="005547F5"/>
    <w:rsid w:val="005603F0"/>
    <w:rsid w:val="005660CB"/>
    <w:rsid w:val="00567BBF"/>
    <w:rsid w:val="00580A50"/>
    <w:rsid w:val="005813C9"/>
    <w:rsid w:val="00585298"/>
    <w:rsid w:val="00591405"/>
    <w:rsid w:val="005932DB"/>
    <w:rsid w:val="005950A4"/>
    <w:rsid w:val="005A4918"/>
    <w:rsid w:val="005A4C80"/>
    <w:rsid w:val="005B3506"/>
    <w:rsid w:val="005B70D6"/>
    <w:rsid w:val="005C4F63"/>
    <w:rsid w:val="005D2F9F"/>
    <w:rsid w:val="005D34A1"/>
    <w:rsid w:val="005E109F"/>
    <w:rsid w:val="005E3B9F"/>
    <w:rsid w:val="00603587"/>
    <w:rsid w:val="00620D74"/>
    <w:rsid w:val="00635EE8"/>
    <w:rsid w:val="00644025"/>
    <w:rsid w:val="00662838"/>
    <w:rsid w:val="006674B5"/>
    <w:rsid w:val="006730E5"/>
    <w:rsid w:val="00675EBC"/>
    <w:rsid w:val="00685D6A"/>
    <w:rsid w:val="00687D21"/>
    <w:rsid w:val="006A2F24"/>
    <w:rsid w:val="006A5091"/>
    <w:rsid w:val="006A6A35"/>
    <w:rsid w:val="006B2CDF"/>
    <w:rsid w:val="006C4E4E"/>
    <w:rsid w:val="006C5A07"/>
    <w:rsid w:val="006D2A11"/>
    <w:rsid w:val="006D4441"/>
    <w:rsid w:val="006E14EB"/>
    <w:rsid w:val="00702F2F"/>
    <w:rsid w:val="00732DE5"/>
    <w:rsid w:val="00735BF7"/>
    <w:rsid w:val="00736959"/>
    <w:rsid w:val="00741983"/>
    <w:rsid w:val="00747120"/>
    <w:rsid w:val="00750C0B"/>
    <w:rsid w:val="00753CB4"/>
    <w:rsid w:val="007625D9"/>
    <w:rsid w:val="00785269"/>
    <w:rsid w:val="00790732"/>
    <w:rsid w:val="00790B50"/>
    <w:rsid w:val="007926E3"/>
    <w:rsid w:val="00793EA7"/>
    <w:rsid w:val="00796631"/>
    <w:rsid w:val="007C1BCD"/>
    <w:rsid w:val="007C2C56"/>
    <w:rsid w:val="007D4BB1"/>
    <w:rsid w:val="007E6200"/>
    <w:rsid w:val="007F2C9D"/>
    <w:rsid w:val="007F2E99"/>
    <w:rsid w:val="008046F3"/>
    <w:rsid w:val="00817D22"/>
    <w:rsid w:val="008217DC"/>
    <w:rsid w:val="00830439"/>
    <w:rsid w:val="0085358E"/>
    <w:rsid w:val="00860F2F"/>
    <w:rsid w:val="00870F8F"/>
    <w:rsid w:val="00873434"/>
    <w:rsid w:val="0087461E"/>
    <w:rsid w:val="00875862"/>
    <w:rsid w:val="00877B93"/>
    <w:rsid w:val="00884661"/>
    <w:rsid w:val="00891320"/>
    <w:rsid w:val="008A20E7"/>
    <w:rsid w:val="008A3C61"/>
    <w:rsid w:val="008A4B5E"/>
    <w:rsid w:val="008A6915"/>
    <w:rsid w:val="008B01D0"/>
    <w:rsid w:val="008B2624"/>
    <w:rsid w:val="008B58AB"/>
    <w:rsid w:val="008C2B0F"/>
    <w:rsid w:val="008D1515"/>
    <w:rsid w:val="008E1195"/>
    <w:rsid w:val="008E470B"/>
    <w:rsid w:val="008F4AC3"/>
    <w:rsid w:val="00903A7F"/>
    <w:rsid w:val="009046A2"/>
    <w:rsid w:val="00910B89"/>
    <w:rsid w:val="00914709"/>
    <w:rsid w:val="00925C8A"/>
    <w:rsid w:val="00934FDD"/>
    <w:rsid w:val="00940C09"/>
    <w:rsid w:val="009570A5"/>
    <w:rsid w:val="0095797F"/>
    <w:rsid w:val="009636EE"/>
    <w:rsid w:val="00967028"/>
    <w:rsid w:val="009704BF"/>
    <w:rsid w:val="009705CA"/>
    <w:rsid w:val="00984D56"/>
    <w:rsid w:val="0099033A"/>
    <w:rsid w:val="009973B2"/>
    <w:rsid w:val="009A2F4F"/>
    <w:rsid w:val="009C6B4E"/>
    <w:rsid w:val="009C773F"/>
    <w:rsid w:val="009D0ED9"/>
    <w:rsid w:val="009D3038"/>
    <w:rsid w:val="009D33DF"/>
    <w:rsid w:val="00A06682"/>
    <w:rsid w:val="00A20CC1"/>
    <w:rsid w:val="00A2115E"/>
    <w:rsid w:val="00A26FFA"/>
    <w:rsid w:val="00A318F6"/>
    <w:rsid w:val="00A3680F"/>
    <w:rsid w:val="00A440C2"/>
    <w:rsid w:val="00A445EC"/>
    <w:rsid w:val="00A46FA4"/>
    <w:rsid w:val="00A52455"/>
    <w:rsid w:val="00A53717"/>
    <w:rsid w:val="00A56181"/>
    <w:rsid w:val="00A6092D"/>
    <w:rsid w:val="00A644A6"/>
    <w:rsid w:val="00A83416"/>
    <w:rsid w:val="00A86510"/>
    <w:rsid w:val="00A87942"/>
    <w:rsid w:val="00A96624"/>
    <w:rsid w:val="00A9670F"/>
    <w:rsid w:val="00AA1515"/>
    <w:rsid w:val="00AA46B3"/>
    <w:rsid w:val="00AB4466"/>
    <w:rsid w:val="00AB6455"/>
    <w:rsid w:val="00AD3F71"/>
    <w:rsid w:val="00AD6D21"/>
    <w:rsid w:val="00AE1AEE"/>
    <w:rsid w:val="00AE276F"/>
    <w:rsid w:val="00AE4486"/>
    <w:rsid w:val="00AF2078"/>
    <w:rsid w:val="00AF28E8"/>
    <w:rsid w:val="00B06F1F"/>
    <w:rsid w:val="00B108AA"/>
    <w:rsid w:val="00B1267A"/>
    <w:rsid w:val="00B142B5"/>
    <w:rsid w:val="00B36134"/>
    <w:rsid w:val="00B37C5E"/>
    <w:rsid w:val="00B52773"/>
    <w:rsid w:val="00B61371"/>
    <w:rsid w:val="00B62CE6"/>
    <w:rsid w:val="00B71806"/>
    <w:rsid w:val="00B82E0A"/>
    <w:rsid w:val="00B83438"/>
    <w:rsid w:val="00B97C09"/>
    <w:rsid w:val="00BA676C"/>
    <w:rsid w:val="00BB5230"/>
    <w:rsid w:val="00BC3105"/>
    <w:rsid w:val="00BC4F41"/>
    <w:rsid w:val="00BE1451"/>
    <w:rsid w:val="00BE1A69"/>
    <w:rsid w:val="00BE2E6F"/>
    <w:rsid w:val="00BF46FA"/>
    <w:rsid w:val="00BF67B2"/>
    <w:rsid w:val="00C003E1"/>
    <w:rsid w:val="00C01945"/>
    <w:rsid w:val="00C037ED"/>
    <w:rsid w:val="00C06A5C"/>
    <w:rsid w:val="00C152EB"/>
    <w:rsid w:val="00C32BF0"/>
    <w:rsid w:val="00C417A3"/>
    <w:rsid w:val="00C4199D"/>
    <w:rsid w:val="00C45AAE"/>
    <w:rsid w:val="00C61029"/>
    <w:rsid w:val="00C6359F"/>
    <w:rsid w:val="00C90CC4"/>
    <w:rsid w:val="00C9144D"/>
    <w:rsid w:val="00C93CDB"/>
    <w:rsid w:val="00C96EAE"/>
    <w:rsid w:val="00CA5441"/>
    <w:rsid w:val="00CA6886"/>
    <w:rsid w:val="00CC6F5F"/>
    <w:rsid w:val="00CD47AF"/>
    <w:rsid w:val="00CD56C8"/>
    <w:rsid w:val="00CD7A23"/>
    <w:rsid w:val="00CE7F29"/>
    <w:rsid w:val="00CF4FA1"/>
    <w:rsid w:val="00CF5520"/>
    <w:rsid w:val="00CF74DA"/>
    <w:rsid w:val="00D02883"/>
    <w:rsid w:val="00D218E8"/>
    <w:rsid w:val="00D273FB"/>
    <w:rsid w:val="00D30E2D"/>
    <w:rsid w:val="00D34400"/>
    <w:rsid w:val="00D37DCB"/>
    <w:rsid w:val="00D402AD"/>
    <w:rsid w:val="00D51271"/>
    <w:rsid w:val="00D52FC7"/>
    <w:rsid w:val="00D748C5"/>
    <w:rsid w:val="00D764B7"/>
    <w:rsid w:val="00D8672C"/>
    <w:rsid w:val="00D90FC2"/>
    <w:rsid w:val="00D912C0"/>
    <w:rsid w:val="00D92580"/>
    <w:rsid w:val="00D93F81"/>
    <w:rsid w:val="00DA41BB"/>
    <w:rsid w:val="00DC01E2"/>
    <w:rsid w:val="00DC674A"/>
    <w:rsid w:val="00DC6E8B"/>
    <w:rsid w:val="00DD4ED1"/>
    <w:rsid w:val="00DD4F21"/>
    <w:rsid w:val="00DF1A68"/>
    <w:rsid w:val="00DF1C46"/>
    <w:rsid w:val="00DF2DC5"/>
    <w:rsid w:val="00DF3076"/>
    <w:rsid w:val="00E07BEC"/>
    <w:rsid w:val="00E15A39"/>
    <w:rsid w:val="00E172EB"/>
    <w:rsid w:val="00E17AAC"/>
    <w:rsid w:val="00E30353"/>
    <w:rsid w:val="00E30FA0"/>
    <w:rsid w:val="00E31AB8"/>
    <w:rsid w:val="00E34244"/>
    <w:rsid w:val="00E4401B"/>
    <w:rsid w:val="00E53FAA"/>
    <w:rsid w:val="00E55773"/>
    <w:rsid w:val="00E66A18"/>
    <w:rsid w:val="00E66D31"/>
    <w:rsid w:val="00E83C96"/>
    <w:rsid w:val="00E867B7"/>
    <w:rsid w:val="00E9134D"/>
    <w:rsid w:val="00E93639"/>
    <w:rsid w:val="00EA68E4"/>
    <w:rsid w:val="00EC148B"/>
    <w:rsid w:val="00EC38A4"/>
    <w:rsid w:val="00ED19D0"/>
    <w:rsid w:val="00ED1B2B"/>
    <w:rsid w:val="00ED623E"/>
    <w:rsid w:val="00EE161A"/>
    <w:rsid w:val="00F10C44"/>
    <w:rsid w:val="00F13A73"/>
    <w:rsid w:val="00F13D69"/>
    <w:rsid w:val="00F22533"/>
    <w:rsid w:val="00F27F5D"/>
    <w:rsid w:val="00F32107"/>
    <w:rsid w:val="00F361F3"/>
    <w:rsid w:val="00F440D0"/>
    <w:rsid w:val="00F51B23"/>
    <w:rsid w:val="00F53FAA"/>
    <w:rsid w:val="00F5747D"/>
    <w:rsid w:val="00F65EA4"/>
    <w:rsid w:val="00F716A1"/>
    <w:rsid w:val="00F818A6"/>
    <w:rsid w:val="00F84F19"/>
    <w:rsid w:val="00F86DE9"/>
    <w:rsid w:val="00F93FDE"/>
    <w:rsid w:val="00FA549F"/>
    <w:rsid w:val="00FB43A7"/>
    <w:rsid w:val="00FD4EC4"/>
    <w:rsid w:val="00FE48DB"/>
    <w:rsid w:val="00FE6166"/>
    <w:rsid w:val="00FE7269"/>
    <w:rsid w:val="00FF071D"/>
    <w:rsid w:val="00FF32DD"/>
    <w:rsid w:val="00FF3C7D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73B0"/>
  <w15:chartTrackingRefBased/>
  <w15:docId w15:val="{71360203-A6BF-41C4-989C-780ECB65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913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73F"/>
    <w:pPr>
      <w:keepNext/>
      <w:keepLines/>
      <w:spacing w:before="40" w:after="0"/>
      <w:outlineLvl w:val="1"/>
    </w:pPr>
    <w:rPr>
      <w:rFonts w:eastAsiaTheme="majorEastAsia" w:cstheme="majorBid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913"/>
    <w:rPr>
      <w:rFonts w:eastAsiaTheme="majorEastAsia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773F"/>
    <w:rPr>
      <w:rFonts w:eastAsiaTheme="majorEastAsia" w:cstheme="majorBidi"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4172</TotalTime>
  <Pages>5</Pages>
  <Words>1211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 muck</dc:creator>
  <cp:keywords/>
  <dc:description/>
  <cp:lastModifiedBy>duck muck</cp:lastModifiedBy>
  <cp:revision>278</cp:revision>
  <dcterms:created xsi:type="dcterms:W3CDTF">2021-10-15T22:52:00Z</dcterms:created>
  <dcterms:modified xsi:type="dcterms:W3CDTF">2021-10-18T21:22:00Z</dcterms:modified>
</cp:coreProperties>
</file>