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Кулакова Ирина Владимировна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96433078361444131493852204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оба отложенных платежа ожидают активации. Вы можете активировать отложенные платежи согласно инструкции http://orgp.spb.ru/активаторы/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