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791102696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460BC0E4" w14:textId="77777777" w:rsidR="00051F98" w:rsidRDefault="00051F98" w:rsidP="004F2CC3">
          <w:pPr>
            <w:pStyle w:val="Sansinterligne"/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3074C1" wp14:editId="48FBFD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2C5AC9" w14:textId="37480C6F" w:rsidR="007006D6" w:rsidRDefault="00216F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</w:t>
                                      </w:r>
                                      <w:r w:rsidR="007006D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</w:t>
                                      </w:r>
                                      <w:r w:rsidR="007006D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</w:t>
                                      </w:r>
                                      <w:r w:rsidR="006A1BD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3074C1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2C5AC9" w14:textId="37480C6F" w:rsidR="007006D6" w:rsidRDefault="00216F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</w:t>
                                </w:r>
                                <w:r w:rsidR="007006D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</w:t>
                                </w:r>
                                <w:r w:rsidR="007006D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</w:t>
                                </w:r>
                                <w:r w:rsidR="006A1BD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DC614" wp14:editId="2514AF5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602B0" w14:textId="13D2E09D" w:rsidR="007006D6" w:rsidRDefault="00062BCD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50D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47257</w:t>
                                    </w:r>
                                  </w:sdtContent>
                                </w:sdt>
                              </w:p>
                              <w:p w14:paraId="5571EA2F" w14:textId="77777777" w:rsidR="007006D6" w:rsidRDefault="00062BC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06D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Alliance Technologie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2DC6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61602B0" w14:textId="13D2E09D" w:rsidR="007006D6" w:rsidRDefault="00062BCD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450D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47257</w:t>
                              </w:r>
                            </w:sdtContent>
                          </w:sdt>
                        </w:p>
                        <w:p w14:paraId="5571EA2F" w14:textId="77777777" w:rsidR="007006D6" w:rsidRDefault="00062BC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06D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Alliance Technologie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F3D813" w14:textId="77777777" w:rsidR="00051F98" w:rsidRDefault="00ED5001" w:rsidP="00E171E3">
          <w:pPr>
            <w:jc w:val="both"/>
            <w:rPr>
              <w:b/>
              <w:sz w:val="28"/>
              <w:szCs w:val="28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97F17B" wp14:editId="65FB41BD">
                    <wp:simplePos x="0" y="0"/>
                    <wp:positionH relativeFrom="page">
                      <wp:posOffset>3200400</wp:posOffset>
                    </wp:positionH>
                    <wp:positionV relativeFrom="page">
                      <wp:posOffset>1895475</wp:posOffset>
                    </wp:positionV>
                    <wp:extent cx="3829050" cy="1550822"/>
                    <wp:effectExtent l="0" t="0" r="0" b="1143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9050" cy="15508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AED1E" w14:textId="77777777" w:rsidR="007006D6" w:rsidRPr="00216F54" w:rsidRDefault="007006D6" w:rsidP="00CB688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r w:rsidRPr="00216F5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VYZYO OIL</w:t>
                                </w:r>
                              </w:p>
                              <w:p w14:paraId="22B75C89" w14:textId="0D462B44" w:rsidR="007006D6" w:rsidRPr="00216F54" w:rsidRDefault="007006D6" w:rsidP="00CB688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r w:rsidRPr="00216F5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 xml:space="preserve">Module </w:t>
                                </w:r>
                                <w:r w:rsidR="00E148EC" w:rsidRPr="00216F5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Compte</w:t>
                                </w:r>
                                <w:r w:rsidR="00216F54" w:rsidRPr="00216F5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 xml:space="preserve"> Exploitation</w:t>
                                </w:r>
                                <w:r w:rsidRPr="00216F5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ab/>
                                </w:r>
                              </w:p>
                              <w:p w14:paraId="6F65B5EE" w14:textId="77777777" w:rsidR="007006D6" w:rsidRPr="00216F54" w:rsidRDefault="007006D6" w:rsidP="00CB68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216F54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216F54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Spécifications Techniques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97F17B" id="Zone de texte 1" o:spid="_x0000_s1056" type="#_x0000_t202" style="position:absolute;left:0;text-align:left;margin-left:252pt;margin-top:149.25pt;width:301.5pt;height:122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" filled="f" stroked="f" strokeweight=".5pt">
                    <v:textbox inset="0,0,0,0">
                      <w:txbxContent>
                        <w:p w14:paraId="2E8AED1E" w14:textId="77777777" w:rsidR="007006D6" w:rsidRPr="00216F54" w:rsidRDefault="007006D6" w:rsidP="00CB688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r w:rsidRPr="00216F5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>VYZYO OIL</w:t>
                          </w:r>
                        </w:p>
                        <w:p w14:paraId="22B75C89" w14:textId="0D462B44" w:rsidR="007006D6" w:rsidRPr="00216F54" w:rsidRDefault="007006D6" w:rsidP="00CB688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r w:rsidRPr="00216F5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 xml:space="preserve">Module </w:t>
                          </w:r>
                          <w:r w:rsidR="00E148EC" w:rsidRPr="00216F5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>Compte</w:t>
                          </w:r>
                          <w:r w:rsidR="00216F54" w:rsidRPr="00216F5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 xml:space="preserve"> Exploitation</w:t>
                          </w:r>
                          <w:r w:rsidRPr="00216F5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ab/>
                          </w:r>
                        </w:p>
                        <w:p w14:paraId="6F65B5EE" w14:textId="77777777" w:rsidR="007006D6" w:rsidRPr="00216F54" w:rsidRDefault="007006D6" w:rsidP="00CB688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216F54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216F54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Spécifications Techniques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51F98">
            <w:rPr>
              <w:b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5365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B5244C" w14:textId="77777777" w:rsidR="00470888" w:rsidRDefault="00470888" w:rsidP="00E171E3">
          <w:pPr>
            <w:pStyle w:val="En-ttedetabledesmatires"/>
            <w:spacing w:before="0"/>
            <w:jc w:val="both"/>
          </w:pPr>
          <w:r>
            <w:t>Table des matières</w:t>
          </w:r>
        </w:p>
        <w:p w14:paraId="5C5CB5A5" w14:textId="0B8DFD94" w:rsidR="00BE7710" w:rsidRDefault="004708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0838965" w:history="1">
            <w:r w:rsidR="00BE7710" w:rsidRPr="00CB291E">
              <w:rPr>
                <w:rStyle w:val="Lienhypertexte"/>
                <w:noProof/>
              </w:rPr>
              <w:t>Gestion des comptes d’exploitation</w:t>
            </w:r>
            <w:r w:rsidR="00BE7710">
              <w:rPr>
                <w:noProof/>
                <w:webHidden/>
              </w:rPr>
              <w:tab/>
            </w:r>
            <w:r w:rsidR="00BE7710">
              <w:rPr>
                <w:noProof/>
                <w:webHidden/>
              </w:rPr>
              <w:fldChar w:fldCharType="begin"/>
            </w:r>
            <w:r w:rsidR="00BE7710">
              <w:rPr>
                <w:noProof/>
                <w:webHidden/>
              </w:rPr>
              <w:instrText xml:space="preserve"> PAGEREF _Toc80838965 \h </w:instrText>
            </w:r>
            <w:r w:rsidR="00BE7710">
              <w:rPr>
                <w:noProof/>
                <w:webHidden/>
              </w:rPr>
            </w:r>
            <w:r w:rsidR="00BE7710">
              <w:rPr>
                <w:noProof/>
                <w:webHidden/>
              </w:rPr>
              <w:fldChar w:fldCharType="separate"/>
            </w:r>
            <w:r w:rsidR="00BE7710">
              <w:rPr>
                <w:noProof/>
                <w:webHidden/>
              </w:rPr>
              <w:t>2</w:t>
            </w:r>
            <w:r w:rsidR="00BE7710">
              <w:rPr>
                <w:noProof/>
                <w:webHidden/>
              </w:rPr>
              <w:fldChar w:fldCharType="end"/>
            </w:r>
          </w:hyperlink>
        </w:p>
        <w:p w14:paraId="6BB162DD" w14:textId="4C4BB68E" w:rsidR="00BE7710" w:rsidRDefault="00062B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838966" w:history="1">
            <w:r w:rsidR="00BE7710" w:rsidRPr="00CB291E">
              <w:rPr>
                <w:rStyle w:val="Lienhypertexte"/>
                <w:noProof/>
              </w:rPr>
              <w:t>Menu Compte Exploitation</w:t>
            </w:r>
            <w:r w:rsidR="00BE7710">
              <w:rPr>
                <w:noProof/>
                <w:webHidden/>
              </w:rPr>
              <w:tab/>
            </w:r>
            <w:r w:rsidR="00BE7710">
              <w:rPr>
                <w:noProof/>
                <w:webHidden/>
              </w:rPr>
              <w:fldChar w:fldCharType="begin"/>
            </w:r>
            <w:r w:rsidR="00BE7710">
              <w:rPr>
                <w:noProof/>
                <w:webHidden/>
              </w:rPr>
              <w:instrText xml:space="preserve"> PAGEREF _Toc80838966 \h </w:instrText>
            </w:r>
            <w:r w:rsidR="00BE7710">
              <w:rPr>
                <w:noProof/>
                <w:webHidden/>
              </w:rPr>
            </w:r>
            <w:r w:rsidR="00BE7710">
              <w:rPr>
                <w:noProof/>
                <w:webHidden/>
              </w:rPr>
              <w:fldChar w:fldCharType="separate"/>
            </w:r>
            <w:r w:rsidR="00BE7710">
              <w:rPr>
                <w:noProof/>
                <w:webHidden/>
              </w:rPr>
              <w:t>4</w:t>
            </w:r>
            <w:r w:rsidR="00BE7710">
              <w:rPr>
                <w:noProof/>
                <w:webHidden/>
              </w:rPr>
              <w:fldChar w:fldCharType="end"/>
            </w:r>
          </w:hyperlink>
        </w:p>
        <w:p w14:paraId="0F2AB605" w14:textId="3018F1EF" w:rsidR="00BE7710" w:rsidRDefault="00062B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838967" w:history="1">
            <w:r w:rsidR="00BE7710" w:rsidRPr="00CB291E">
              <w:rPr>
                <w:rStyle w:val="Lienhypertexte"/>
                <w:noProof/>
              </w:rPr>
              <w:t>Paramètres</w:t>
            </w:r>
            <w:r w:rsidR="00BE7710">
              <w:rPr>
                <w:noProof/>
                <w:webHidden/>
              </w:rPr>
              <w:tab/>
            </w:r>
            <w:r w:rsidR="00BE7710">
              <w:rPr>
                <w:noProof/>
                <w:webHidden/>
              </w:rPr>
              <w:fldChar w:fldCharType="begin"/>
            </w:r>
            <w:r w:rsidR="00BE7710">
              <w:rPr>
                <w:noProof/>
                <w:webHidden/>
              </w:rPr>
              <w:instrText xml:space="preserve"> PAGEREF _Toc80838967 \h </w:instrText>
            </w:r>
            <w:r w:rsidR="00BE7710">
              <w:rPr>
                <w:noProof/>
                <w:webHidden/>
              </w:rPr>
            </w:r>
            <w:r w:rsidR="00BE7710">
              <w:rPr>
                <w:noProof/>
                <w:webHidden/>
              </w:rPr>
              <w:fldChar w:fldCharType="separate"/>
            </w:r>
            <w:r w:rsidR="00BE7710">
              <w:rPr>
                <w:noProof/>
                <w:webHidden/>
              </w:rPr>
              <w:t>5</w:t>
            </w:r>
            <w:r w:rsidR="00BE7710">
              <w:rPr>
                <w:noProof/>
                <w:webHidden/>
              </w:rPr>
              <w:fldChar w:fldCharType="end"/>
            </w:r>
          </w:hyperlink>
        </w:p>
        <w:p w14:paraId="3E672B13" w14:textId="7495897F" w:rsidR="00470888" w:rsidRDefault="00470888" w:rsidP="00E171E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6EC3F29" w14:textId="77777777" w:rsidR="00BC0E78" w:rsidRDefault="00BC0E78" w:rsidP="00E171E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497CB4" w14:textId="31D25364" w:rsidR="00576D13" w:rsidRDefault="005F5767" w:rsidP="001D567D">
      <w:pPr>
        <w:pStyle w:val="Titre1"/>
        <w:jc w:val="both"/>
      </w:pPr>
      <w:bookmarkStart w:id="0" w:name="_Toc80838965"/>
      <w:r>
        <w:lastRenderedPageBreak/>
        <w:t>Gestion des comptes</w:t>
      </w:r>
      <w:r w:rsidR="00C27D81">
        <w:t xml:space="preserve"> d’exploitation</w:t>
      </w:r>
      <w:bookmarkEnd w:id="0"/>
    </w:p>
    <w:p w14:paraId="7EA4F80D" w14:textId="4AF790B8" w:rsidR="003A3E7E" w:rsidRDefault="003A3E7E" w:rsidP="00C27D81">
      <w:pPr>
        <w:spacing w:line="276" w:lineRule="auto"/>
        <w:jc w:val="both"/>
      </w:pPr>
      <w:r w:rsidRPr="003A3E7E">
        <w:t>Un compte d'exploitation est un compte attribué au client pour gérer ces fonds par exercer des différentes opérations comme l’alimentation, transfert des fond et achat produit.</w:t>
      </w:r>
    </w:p>
    <w:p w14:paraId="1677AF46" w14:textId="74E9EC58" w:rsidR="009D049B" w:rsidRDefault="009D049B" w:rsidP="00C27D81">
      <w:pPr>
        <w:spacing w:line="276" w:lineRule="auto"/>
        <w:jc w:val="both"/>
      </w:pPr>
      <w:r>
        <w:t>Chaque compte d’exploitation sera alimenté par son compte financière</w:t>
      </w:r>
      <w:r w:rsidR="00815E3B">
        <w:t xml:space="preserve"> par default</w:t>
      </w:r>
      <w:r>
        <w:t xml:space="preserve"> ou par des opérations des transfert des fonds</w:t>
      </w:r>
      <w:r w:rsidR="00B15FF1">
        <w:t xml:space="preserve"> via un autre compte d’exploitation</w:t>
      </w:r>
      <w:r>
        <w:t>.</w:t>
      </w:r>
    </w:p>
    <w:p w14:paraId="19B83D16" w14:textId="2EDC58F5" w:rsidR="00700FE5" w:rsidRDefault="00700FE5" w:rsidP="00700FE5">
      <w:pPr>
        <w:spacing w:line="276" w:lineRule="auto"/>
        <w:jc w:val="both"/>
      </w:pPr>
      <w:r>
        <w:t xml:space="preserve">Un compte exploitation </w:t>
      </w:r>
      <w:r w:rsidR="00EA3EE6">
        <w:t>à</w:t>
      </w:r>
      <w:r>
        <w:t> :</w:t>
      </w:r>
    </w:p>
    <w:p w14:paraId="28802259" w14:textId="6CD202A0" w:rsidR="00700FE5" w:rsidRDefault="00700FE5" w:rsidP="00700FE5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Client</w:t>
      </w:r>
      <w:r w:rsidR="00B01D0F">
        <w:t>/Département/Service</w:t>
      </w:r>
    </w:p>
    <w:p w14:paraId="6A4D625F" w14:textId="00ECECDE" w:rsidR="00E12892" w:rsidRDefault="00E12892" w:rsidP="00E12892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Profil compte</w:t>
      </w:r>
    </w:p>
    <w:p w14:paraId="06CA564F" w14:textId="35F2184C" w:rsidR="009C19D3" w:rsidRDefault="009C19D3" w:rsidP="009C19D3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 xml:space="preserve">Numéro compte </w:t>
      </w:r>
      <w:r>
        <w:t>externe</w:t>
      </w:r>
    </w:p>
    <w:p w14:paraId="43F6D54F" w14:textId="602C5016" w:rsidR="00700FE5" w:rsidRDefault="00700FE5" w:rsidP="00700FE5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Numéro compte</w:t>
      </w:r>
      <w:r w:rsidR="009C19D3">
        <w:t xml:space="preserve"> interne</w:t>
      </w:r>
    </w:p>
    <w:p w14:paraId="6F620C5E" w14:textId="77777777" w:rsidR="00700FE5" w:rsidRDefault="00700FE5" w:rsidP="00700FE5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Libellé</w:t>
      </w:r>
    </w:p>
    <w:p w14:paraId="433E5D3C" w14:textId="519A7D89" w:rsidR="00700FE5" w:rsidRDefault="00700FE5" w:rsidP="00700FE5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Compte financier</w:t>
      </w:r>
    </w:p>
    <w:p w14:paraId="0937383E" w14:textId="7E10BE47" w:rsidR="00700FE5" w:rsidRDefault="00700FE5" w:rsidP="00700FE5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Solde</w:t>
      </w:r>
    </w:p>
    <w:p w14:paraId="0F29E498" w14:textId="415984B6" w:rsidR="00B01D0F" w:rsidRDefault="00B01D0F" w:rsidP="00B01D0F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Etat compte</w:t>
      </w:r>
    </w:p>
    <w:p w14:paraId="2B987D43" w14:textId="46DFB12C" w:rsidR="00B01D0F" w:rsidRDefault="00B01D0F" w:rsidP="00B01D0F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Date création</w:t>
      </w:r>
    </w:p>
    <w:p w14:paraId="3B576431" w14:textId="22BD065C" w:rsidR="00B01D0F" w:rsidRDefault="00EA3EE6" w:rsidP="00EA3EE6">
      <w:pPr>
        <w:spacing w:line="276" w:lineRule="auto"/>
        <w:jc w:val="both"/>
      </w:pPr>
      <w:r>
        <w:t xml:space="preserve">Un profil compte exploitation est une notion qui permet de regrouper des comptes </w:t>
      </w:r>
      <w:r w:rsidR="001102FC">
        <w:t>ayant</w:t>
      </w:r>
      <w:r>
        <w:t xml:space="preserve"> des caractéristiques et des informations communes, cette notion est introduite dans le but de faciliter la gestion des comptes d’exploitation.</w:t>
      </w:r>
    </w:p>
    <w:p w14:paraId="48A9B5D6" w14:textId="77777777" w:rsidR="006964D2" w:rsidRDefault="006964D2" w:rsidP="00EA3EE6">
      <w:pPr>
        <w:spacing w:line="276" w:lineRule="auto"/>
        <w:jc w:val="both"/>
      </w:pPr>
    </w:p>
    <w:p w14:paraId="6E681636" w14:textId="2DF61360" w:rsidR="00B01D0F" w:rsidRDefault="00B01D0F" w:rsidP="00B01D0F">
      <w:pPr>
        <w:spacing w:line="276" w:lineRule="auto"/>
        <w:jc w:val="both"/>
      </w:pPr>
      <w:r>
        <w:t>Le profil compte</w:t>
      </w:r>
      <w:r w:rsidR="00DD73DD">
        <w:t xml:space="preserve"> d’exploitation</w:t>
      </w:r>
      <w:r>
        <w:t xml:space="preserve"> </w:t>
      </w:r>
      <w:r w:rsidR="00EA3EE6">
        <w:t>à</w:t>
      </w:r>
      <w:r>
        <w:t> :</w:t>
      </w:r>
    </w:p>
    <w:p w14:paraId="5A379146" w14:textId="77777777" w:rsidR="00E12892" w:rsidRDefault="00E12892" w:rsidP="00E12892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 xml:space="preserve">Type compte </w:t>
      </w:r>
    </w:p>
    <w:p w14:paraId="20CD11E9" w14:textId="77777777" w:rsidR="00E12892" w:rsidRDefault="00E12892" w:rsidP="00E12892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Sous type compte</w:t>
      </w:r>
    </w:p>
    <w:p w14:paraId="7634DC33" w14:textId="0D6F9B9E" w:rsidR="00E12892" w:rsidRDefault="00E12892" w:rsidP="00E12892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Catégorie compte</w:t>
      </w:r>
    </w:p>
    <w:p w14:paraId="0DB1BDE4" w14:textId="07EB3C7F" w:rsidR="00BC634F" w:rsidRDefault="00BC634F" w:rsidP="00E12892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Niveau</w:t>
      </w:r>
    </w:p>
    <w:p w14:paraId="6C4814F8" w14:textId="324454DC" w:rsidR="00E12892" w:rsidRDefault="00E12892" w:rsidP="00E12892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Produit Autorisées</w:t>
      </w:r>
    </w:p>
    <w:p w14:paraId="03465098" w14:textId="77777777" w:rsidR="00E12892" w:rsidRDefault="00E12892" w:rsidP="00E12892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Unité</w:t>
      </w:r>
    </w:p>
    <w:p w14:paraId="3C19F724" w14:textId="350E1C48" w:rsidR="00B01D0F" w:rsidRDefault="00B01D0F" w:rsidP="00B01D0F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 xml:space="preserve">Canaux </w:t>
      </w:r>
      <w:r w:rsidR="00A85351">
        <w:t xml:space="preserve">de </w:t>
      </w:r>
      <w:r>
        <w:t>crédit</w:t>
      </w:r>
    </w:p>
    <w:p w14:paraId="4B2AE640" w14:textId="3C020880" w:rsidR="00B01D0F" w:rsidRDefault="00B01D0F" w:rsidP="00B01D0F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Cana</w:t>
      </w:r>
      <w:r w:rsidR="00815E3B">
        <w:t>ux</w:t>
      </w:r>
      <w:r>
        <w:t xml:space="preserve"> de paiement « débit »</w:t>
      </w:r>
    </w:p>
    <w:p w14:paraId="34864A22" w14:textId="74EEE790" w:rsidR="00E12892" w:rsidRDefault="00E12892" w:rsidP="00B01D0F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 xml:space="preserve">Matrice </w:t>
      </w:r>
      <w:r w:rsidR="00967D55">
        <w:t xml:space="preserve">de </w:t>
      </w:r>
      <w:r>
        <w:t>flux entre compte</w:t>
      </w:r>
    </w:p>
    <w:p w14:paraId="02514C68" w14:textId="04EE0738" w:rsidR="00B01D0F" w:rsidRDefault="00B01D0F" w:rsidP="00EA3EE6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Restriction compte</w:t>
      </w:r>
    </w:p>
    <w:p w14:paraId="3A979FD3" w14:textId="588E03B2" w:rsidR="0066157A" w:rsidRDefault="0066157A" w:rsidP="00EA3EE6">
      <w:pPr>
        <w:pStyle w:val="Paragraphedeliste"/>
        <w:numPr>
          <w:ilvl w:val="0"/>
          <w:numId w:val="24"/>
        </w:numPr>
        <w:spacing w:line="276" w:lineRule="auto"/>
        <w:jc w:val="both"/>
      </w:pPr>
      <w:r>
        <w:t>Liste des TVA accepter</w:t>
      </w:r>
    </w:p>
    <w:p w14:paraId="173614B9" w14:textId="483B3838" w:rsidR="00C27D81" w:rsidRDefault="00700FE5" w:rsidP="00C27D81">
      <w:pPr>
        <w:spacing w:line="276" w:lineRule="auto"/>
        <w:jc w:val="both"/>
      </w:pPr>
      <w:r>
        <w:t>On a</w:t>
      </w:r>
      <w:r w:rsidR="00C27D81">
        <w:t xml:space="preserve"> deux </w:t>
      </w:r>
      <w:r w:rsidR="0000044B">
        <w:t>types</w:t>
      </w:r>
      <w:r w:rsidR="00C27D81">
        <w:t xml:space="preserve"> compte d’exploitation :</w:t>
      </w:r>
    </w:p>
    <w:p w14:paraId="10C5C1B2" w14:textId="3A3EE493" w:rsidR="00C27D81" w:rsidRDefault="0000044B" w:rsidP="00C27D81">
      <w:pPr>
        <w:pStyle w:val="Paragraphedeliste"/>
        <w:numPr>
          <w:ilvl w:val="0"/>
          <w:numId w:val="35"/>
        </w:numPr>
        <w:spacing w:line="276" w:lineRule="auto"/>
        <w:jc w:val="both"/>
      </w:pPr>
      <w:r>
        <w:t>Le type « Compte </w:t>
      </w:r>
      <w:r w:rsidR="00BD2BB0">
        <w:t>» qu’y</w:t>
      </w:r>
      <w:r>
        <w:t xml:space="preserve"> a trois sous types compte :</w:t>
      </w:r>
    </w:p>
    <w:p w14:paraId="0DA47DE4" w14:textId="708EC7ED" w:rsidR="00C27D81" w:rsidRDefault="00E82A18" w:rsidP="00C27D81">
      <w:pPr>
        <w:pStyle w:val="Paragraphedeliste"/>
        <w:numPr>
          <w:ilvl w:val="5"/>
          <w:numId w:val="35"/>
        </w:numPr>
        <w:spacing w:line="276" w:lineRule="auto"/>
        <w:jc w:val="both"/>
      </w:pPr>
      <w:r>
        <w:t xml:space="preserve">Compte </w:t>
      </w:r>
      <w:r w:rsidR="00C27D81">
        <w:t>Client</w:t>
      </w:r>
    </w:p>
    <w:p w14:paraId="7A7E5E74" w14:textId="19B32B97" w:rsidR="00C27D81" w:rsidRDefault="00E82A18" w:rsidP="00C27D81">
      <w:pPr>
        <w:pStyle w:val="Paragraphedeliste"/>
        <w:numPr>
          <w:ilvl w:val="5"/>
          <w:numId w:val="35"/>
        </w:numPr>
        <w:spacing w:line="276" w:lineRule="auto"/>
        <w:jc w:val="both"/>
      </w:pPr>
      <w:r>
        <w:t xml:space="preserve">Compte </w:t>
      </w:r>
      <w:r w:rsidR="00C27D81">
        <w:t>Département</w:t>
      </w:r>
    </w:p>
    <w:p w14:paraId="5CFA850B" w14:textId="7922E393" w:rsidR="00C27D81" w:rsidRDefault="00E82A18" w:rsidP="00C27D81">
      <w:pPr>
        <w:pStyle w:val="Paragraphedeliste"/>
        <w:numPr>
          <w:ilvl w:val="5"/>
          <w:numId w:val="35"/>
        </w:numPr>
        <w:spacing w:line="276" w:lineRule="auto"/>
        <w:jc w:val="both"/>
      </w:pPr>
      <w:r>
        <w:t xml:space="preserve">Compte </w:t>
      </w:r>
      <w:r w:rsidR="00C27D81">
        <w:t>Service</w:t>
      </w:r>
    </w:p>
    <w:p w14:paraId="7381E07C" w14:textId="34237ED3" w:rsidR="0000044B" w:rsidRDefault="0000044B" w:rsidP="0000044B">
      <w:pPr>
        <w:pStyle w:val="Paragraphedeliste"/>
        <w:numPr>
          <w:ilvl w:val="0"/>
          <w:numId w:val="35"/>
        </w:numPr>
        <w:spacing w:line="276" w:lineRule="auto"/>
        <w:jc w:val="both"/>
      </w:pPr>
      <w:r>
        <w:t>Le type « Sous Compte » qui y a deux sous types compte :</w:t>
      </w:r>
    </w:p>
    <w:p w14:paraId="4AC33EA6" w14:textId="461FD7B9" w:rsidR="00C27D81" w:rsidRDefault="00E82A18" w:rsidP="00C27D81">
      <w:pPr>
        <w:pStyle w:val="Paragraphedeliste"/>
        <w:numPr>
          <w:ilvl w:val="5"/>
          <w:numId w:val="35"/>
        </w:numPr>
        <w:spacing w:line="276" w:lineRule="auto"/>
        <w:jc w:val="both"/>
      </w:pPr>
      <w:r>
        <w:t xml:space="preserve">Compte </w:t>
      </w:r>
      <w:r w:rsidR="00C27D81">
        <w:t>Personnel</w:t>
      </w:r>
    </w:p>
    <w:p w14:paraId="3F47464A" w14:textId="364F1CE7" w:rsidR="00C27D81" w:rsidRDefault="00E82A18" w:rsidP="00C27D81">
      <w:pPr>
        <w:pStyle w:val="Paragraphedeliste"/>
        <w:numPr>
          <w:ilvl w:val="5"/>
          <w:numId w:val="35"/>
        </w:numPr>
        <w:spacing w:line="276" w:lineRule="auto"/>
        <w:jc w:val="both"/>
      </w:pPr>
      <w:r>
        <w:t xml:space="preserve">Compte </w:t>
      </w:r>
      <w:r w:rsidR="00C27D81">
        <w:t>Véhicule</w:t>
      </w:r>
    </w:p>
    <w:p w14:paraId="141490CE" w14:textId="111E7C1C" w:rsidR="004D23C7" w:rsidRDefault="00542BA3" w:rsidP="00542BA3">
      <w:pPr>
        <w:spacing w:line="276" w:lineRule="auto"/>
        <w:jc w:val="both"/>
      </w:pPr>
      <w:r>
        <w:lastRenderedPageBreak/>
        <w:t xml:space="preserve">Tous les </w:t>
      </w:r>
      <w:r w:rsidR="004D23C7">
        <w:t>comptes</w:t>
      </w:r>
      <w:r>
        <w:t xml:space="preserve"> d’exploitation</w:t>
      </w:r>
      <w:r w:rsidR="004D23C7">
        <w:t xml:space="preserve"> seront associés à l’un des canaux de paiement « Carte, Mobile, </w:t>
      </w:r>
      <w:r>
        <w:t xml:space="preserve">Voucher (QR </w:t>
      </w:r>
      <w:r w:rsidR="00EC5060">
        <w:t>Code) …</w:t>
      </w:r>
      <w:r w:rsidR="004D23C7">
        <w:t> »</w:t>
      </w:r>
    </w:p>
    <w:p w14:paraId="0AC03F98" w14:textId="77777777" w:rsidR="0021651D" w:rsidRDefault="0021651D" w:rsidP="00CA3A2B">
      <w:pPr>
        <w:spacing w:line="276" w:lineRule="auto"/>
        <w:jc w:val="both"/>
      </w:pPr>
      <w:r>
        <w:t>Liste des catégories comptes d’exploitation :</w:t>
      </w:r>
    </w:p>
    <w:tbl>
      <w:tblPr>
        <w:tblStyle w:val="Grilledutableau"/>
        <w:tblW w:w="9883" w:type="dxa"/>
        <w:tblLook w:val="04A0" w:firstRow="1" w:lastRow="0" w:firstColumn="1" w:lastColumn="0" w:noHBand="0" w:noVBand="1"/>
      </w:tblPr>
      <w:tblGrid>
        <w:gridCol w:w="1854"/>
        <w:gridCol w:w="2376"/>
        <w:gridCol w:w="1186"/>
        <w:gridCol w:w="1704"/>
        <w:gridCol w:w="1000"/>
        <w:gridCol w:w="1752"/>
        <w:gridCol w:w="11"/>
      </w:tblGrid>
      <w:tr w:rsidR="0021651D" w14:paraId="40459464" w14:textId="77777777" w:rsidTr="00A65FC8">
        <w:trPr>
          <w:gridAfter w:val="1"/>
          <w:wAfter w:w="11" w:type="dxa"/>
          <w:trHeight w:val="398"/>
        </w:trPr>
        <w:tc>
          <w:tcPr>
            <w:tcW w:w="1854" w:type="dxa"/>
          </w:tcPr>
          <w:p w14:paraId="0C546BC9" w14:textId="77777777" w:rsidR="0021651D" w:rsidRDefault="0021651D" w:rsidP="00A65FC8">
            <w:pPr>
              <w:spacing w:line="276" w:lineRule="auto"/>
              <w:jc w:val="center"/>
            </w:pPr>
            <w:r>
              <w:t>Catégories</w:t>
            </w:r>
          </w:p>
        </w:tc>
        <w:tc>
          <w:tcPr>
            <w:tcW w:w="2376" w:type="dxa"/>
          </w:tcPr>
          <w:p w14:paraId="1DB7AF06" w14:textId="77777777" w:rsidR="0021651D" w:rsidRDefault="0021651D" w:rsidP="00A65FC8">
            <w:pPr>
              <w:spacing w:line="276" w:lineRule="auto"/>
              <w:jc w:val="center"/>
            </w:pPr>
            <w:r>
              <w:t>Prépayé</w:t>
            </w:r>
          </w:p>
        </w:tc>
        <w:tc>
          <w:tcPr>
            <w:tcW w:w="2890" w:type="dxa"/>
            <w:gridSpan w:val="2"/>
          </w:tcPr>
          <w:p w14:paraId="2AC24B14" w14:textId="77777777" w:rsidR="0021651D" w:rsidRDefault="0021651D" w:rsidP="00A65FC8">
            <w:pPr>
              <w:spacing w:line="276" w:lineRule="auto"/>
              <w:jc w:val="center"/>
            </w:pPr>
            <w:r>
              <w:t xml:space="preserve">Post payé cumulable </w:t>
            </w:r>
          </w:p>
        </w:tc>
        <w:tc>
          <w:tcPr>
            <w:tcW w:w="2752" w:type="dxa"/>
            <w:gridSpan w:val="2"/>
          </w:tcPr>
          <w:p w14:paraId="7AC70632" w14:textId="77777777" w:rsidR="0021651D" w:rsidRDefault="0021651D" w:rsidP="00A65FC8">
            <w:pPr>
              <w:spacing w:line="276" w:lineRule="auto"/>
              <w:jc w:val="center"/>
            </w:pPr>
            <w:r>
              <w:t xml:space="preserve">Post payé non cumulable </w:t>
            </w:r>
          </w:p>
        </w:tc>
      </w:tr>
      <w:tr w:rsidR="00292249" w14:paraId="749AD42B" w14:textId="77777777" w:rsidTr="00AD4C0E">
        <w:trPr>
          <w:trHeight w:val="398"/>
        </w:trPr>
        <w:tc>
          <w:tcPr>
            <w:tcW w:w="1854" w:type="dxa"/>
          </w:tcPr>
          <w:p w14:paraId="5D24389B" w14:textId="7C102E08" w:rsidR="00292249" w:rsidRDefault="00292249" w:rsidP="00A65FC8">
            <w:pPr>
              <w:spacing w:line="276" w:lineRule="auto"/>
              <w:jc w:val="both"/>
            </w:pPr>
            <w:r>
              <w:t>Type Compte Financière</w:t>
            </w:r>
          </w:p>
        </w:tc>
        <w:tc>
          <w:tcPr>
            <w:tcW w:w="2376" w:type="dxa"/>
          </w:tcPr>
          <w:p w14:paraId="519C78E2" w14:textId="3A0A3715" w:rsidR="00292249" w:rsidRDefault="00292249" w:rsidP="00A65FC8">
            <w:pPr>
              <w:spacing w:line="276" w:lineRule="auto"/>
              <w:jc w:val="center"/>
            </w:pPr>
            <w:r>
              <w:t>Prépayé</w:t>
            </w:r>
          </w:p>
        </w:tc>
        <w:tc>
          <w:tcPr>
            <w:tcW w:w="5653" w:type="dxa"/>
            <w:gridSpan w:val="5"/>
          </w:tcPr>
          <w:p w14:paraId="3F1DC852" w14:textId="22004CC7" w:rsidR="00292249" w:rsidRDefault="00292249" w:rsidP="00A65FC8">
            <w:pPr>
              <w:spacing w:line="276" w:lineRule="auto"/>
              <w:jc w:val="center"/>
            </w:pPr>
            <w:r>
              <w:t>Post payé</w:t>
            </w:r>
          </w:p>
        </w:tc>
      </w:tr>
      <w:tr w:rsidR="0021651D" w14:paraId="0454EBE2" w14:textId="77777777" w:rsidTr="00A65FC8">
        <w:trPr>
          <w:trHeight w:val="398"/>
        </w:trPr>
        <w:tc>
          <w:tcPr>
            <w:tcW w:w="1854" w:type="dxa"/>
          </w:tcPr>
          <w:p w14:paraId="485A8D48" w14:textId="77777777" w:rsidR="0021651D" w:rsidRDefault="0021651D" w:rsidP="00A65FC8">
            <w:pPr>
              <w:spacing w:line="276" w:lineRule="auto"/>
              <w:jc w:val="both"/>
            </w:pPr>
            <w:r>
              <w:t>Unité</w:t>
            </w:r>
          </w:p>
        </w:tc>
        <w:tc>
          <w:tcPr>
            <w:tcW w:w="2376" w:type="dxa"/>
          </w:tcPr>
          <w:p w14:paraId="54EACB89" w14:textId="77777777" w:rsidR="0021651D" w:rsidRDefault="0021651D" w:rsidP="00A65FC8">
            <w:pPr>
              <w:spacing w:line="276" w:lineRule="auto"/>
              <w:jc w:val="center"/>
            </w:pPr>
            <w:r>
              <w:t>DT</w:t>
            </w:r>
          </w:p>
        </w:tc>
        <w:tc>
          <w:tcPr>
            <w:tcW w:w="1186" w:type="dxa"/>
          </w:tcPr>
          <w:p w14:paraId="4E8F3271" w14:textId="77777777" w:rsidR="0021651D" w:rsidRDefault="0021651D" w:rsidP="00A65FC8">
            <w:pPr>
              <w:spacing w:line="276" w:lineRule="auto"/>
              <w:jc w:val="center"/>
            </w:pPr>
            <w:r>
              <w:t>DT</w:t>
            </w:r>
          </w:p>
        </w:tc>
        <w:tc>
          <w:tcPr>
            <w:tcW w:w="1704" w:type="dxa"/>
          </w:tcPr>
          <w:p w14:paraId="668EF390" w14:textId="77777777" w:rsidR="0021651D" w:rsidRDefault="0021651D" w:rsidP="00A65FC8">
            <w:pPr>
              <w:spacing w:line="276" w:lineRule="auto"/>
              <w:jc w:val="center"/>
            </w:pPr>
            <w:r>
              <w:t>L</w:t>
            </w:r>
          </w:p>
        </w:tc>
        <w:tc>
          <w:tcPr>
            <w:tcW w:w="1000" w:type="dxa"/>
          </w:tcPr>
          <w:p w14:paraId="1522C557" w14:textId="77777777" w:rsidR="0021651D" w:rsidRDefault="0021651D" w:rsidP="00A65FC8">
            <w:pPr>
              <w:spacing w:line="276" w:lineRule="auto"/>
              <w:jc w:val="center"/>
            </w:pPr>
            <w:r>
              <w:t>DT</w:t>
            </w:r>
          </w:p>
        </w:tc>
        <w:tc>
          <w:tcPr>
            <w:tcW w:w="1763" w:type="dxa"/>
            <w:gridSpan w:val="2"/>
          </w:tcPr>
          <w:p w14:paraId="71F94EE7" w14:textId="77777777" w:rsidR="0021651D" w:rsidRDefault="0021651D" w:rsidP="00A65FC8">
            <w:pPr>
              <w:spacing w:line="276" w:lineRule="auto"/>
              <w:jc w:val="center"/>
            </w:pPr>
            <w:r>
              <w:t>L</w:t>
            </w:r>
          </w:p>
        </w:tc>
      </w:tr>
      <w:tr w:rsidR="0021651D" w14:paraId="09A5EB4B" w14:textId="77777777" w:rsidTr="00A65FC8">
        <w:trPr>
          <w:trHeight w:val="398"/>
        </w:trPr>
        <w:tc>
          <w:tcPr>
            <w:tcW w:w="1854" w:type="dxa"/>
          </w:tcPr>
          <w:p w14:paraId="48E9E93C" w14:textId="77777777" w:rsidR="0021651D" w:rsidRDefault="0021651D" w:rsidP="00A65FC8">
            <w:pPr>
              <w:spacing w:line="276" w:lineRule="auto"/>
              <w:jc w:val="both"/>
            </w:pPr>
            <w:r>
              <w:t>Produit</w:t>
            </w:r>
          </w:p>
        </w:tc>
        <w:tc>
          <w:tcPr>
            <w:tcW w:w="2376" w:type="dxa"/>
          </w:tcPr>
          <w:p w14:paraId="50A57C1C" w14:textId="77777777" w:rsidR="0021651D" w:rsidRDefault="0021651D" w:rsidP="00A65FC8">
            <w:pPr>
              <w:spacing w:line="276" w:lineRule="auto"/>
              <w:jc w:val="center"/>
            </w:pPr>
            <w:r>
              <w:t>Mono</w:t>
            </w:r>
          </w:p>
        </w:tc>
        <w:tc>
          <w:tcPr>
            <w:tcW w:w="1186" w:type="dxa"/>
          </w:tcPr>
          <w:p w14:paraId="77972BCA" w14:textId="77777777" w:rsidR="0021651D" w:rsidRDefault="0021651D" w:rsidP="00A65FC8">
            <w:pPr>
              <w:spacing w:line="276" w:lineRule="auto"/>
              <w:jc w:val="center"/>
            </w:pPr>
            <w:r>
              <w:t>Multi</w:t>
            </w:r>
          </w:p>
        </w:tc>
        <w:tc>
          <w:tcPr>
            <w:tcW w:w="1704" w:type="dxa"/>
          </w:tcPr>
          <w:p w14:paraId="7D77DA9E" w14:textId="77777777" w:rsidR="0021651D" w:rsidRDefault="0021651D" w:rsidP="00A65FC8">
            <w:pPr>
              <w:spacing w:line="276" w:lineRule="auto"/>
              <w:jc w:val="center"/>
            </w:pPr>
            <w:r>
              <w:t>Mono</w:t>
            </w:r>
          </w:p>
        </w:tc>
        <w:tc>
          <w:tcPr>
            <w:tcW w:w="1000" w:type="dxa"/>
          </w:tcPr>
          <w:p w14:paraId="7A0AD183" w14:textId="77777777" w:rsidR="0021651D" w:rsidRDefault="0021651D" w:rsidP="00A65FC8">
            <w:pPr>
              <w:spacing w:line="276" w:lineRule="auto"/>
              <w:jc w:val="center"/>
            </w:pPr>
            <w:r>
              <w:t>Multi</w:t>
            </w:r>
          </w:p>
        </w:tc>
        <w:tc>
          <w:tcPr>
            <w:tcW w:w="1763" w:type="dxa"/>
            <w:gridSpan w:val="2"/>
          </w:tcPr>
          <w:p w14:paraId="0C148102" w14:textId="77777777" w:rsidR="0021651D" w:rsidRDefault="0021651D" w:rsidP="00A65FC8">
            <w:pPr>
              <w:spacing w:line="276" w:lineRule="auto"/>
              <w:jc w:val="center"/>
            </w:pPr>
            <w:r>
              <w:t>Mono</w:t>
            </w:r>
          </w:p>
        </w:tc>
      </w:tr>
      <w:tr w:rsidR="0021651D" w14:paraId="52CD108E" w14:textId="77777777" w:rsidTr="00A65FC8">
        <w:trPr>
          <w:trHeight w:val="398"/>
        </w:trPr>
        <w:tc>
          <w:tcPr>
            <w:tcW w:w="1854" w:type="dxa"/>
          </w:tcPr>
          <w:p w14:paraId="3D404D40" w14:textId="77777777" w:rsidR="0021651D" w:rsidRDefault="0021651D" w:rsidP="00A65FC8">
            <w:pPr>
              <w:spacing w:line="276" w:lineRule="auto"/>
              <w:jc w:val="both"/>
            </w:pPr>
            <w:r>
              <w:t>Solde</w:t>
            </w:r>
          </w:p>
        </w:tc>
        <w:tc>
          <w:tcPr>
            <w:tcW w:w="2376" w:type="dxa"/>
          </w:tcPr>
          <w:p w14:paraId="66E06225" w14:textId="77777777" w:rsidR="0021651D" w:rsidRDefault="0021651D" w:rsidP="00A65FC8">
            <w:pPr>
              <w:spacing w:line="276" w:lineRule="auto"/>
              <w:jc w:val="center"/>
            </w:pPr>
          </w:p>
        </w:tc>
        <w:tc>
          <w:tcPr>
            <w:tcW w:w="2890" w:type="dxa"/>
            <w:gridSpan w:val="2"/>
          </w:tcPr>
          <w:p w14:paraId="492213BC" w14:textId="77777777" w:rsidR="0021651D" w:rsidRDefault="0021651D" w:rsidP="00A65FC8">
            <w:pPr>
              <w:spacing w:line="276" w:lineRule="auto"/>
              <w:jc w:val="center"/>
            </w:pPr>
            <w:r>
              <w:t>Plafond Mensuel + Reste Plafond Ancien Mois</w:t>
            </w:r>
          </w:p>
        </w:tc>
        <w:tc>
          <w:tcPr>
            <w:tcW w:w="2763" w:type="dxa"/>
            <w:gridSpan w:val="3"/>
          </w:tcPr>
          <w:p w14:paraId="3B5BFB86" w14:textId="77777777" w:rsidR="0021651D" w:rsidRDefault="0021651D" w:rsidP="00A65FC8">
            <w:pPr>
              <w:spacing w:line="276" w:lineRule="auto"/>
              <w:jc w:val="center"/>
            </w:pPr>
            <w:r>
              <w:t>Plafond Mensuel</w:t>
            </w:r>
          </w:p>
        </w:tc>
      </w:tr>
      <w:tr w:rsidR="0021651D" w14:paraId="46C7C89E" w14:textId="77777777" w:rsidTr="00A65FC8">
        <w:trPr>
          <w:trHeight w:val="398"/>
        </w:trPr>
        <w:tc>
          <w:tcPr>
            <w:tcW w:w="1854" w:type="dxa"/>
          </w:tcPr>
          <w:p w14:paraId="2000FF5D" w14:textId="77777777" w:rsidR="0021651D" w:rsidRDefault="0021651D" w:rsidP="00A65FC8">
            <w:pPr>
              <w:spacing w:line="276" w:lineRule="auto"/>
              <w:jc w:val="both"/>
            </w:pPr>
            <w:r>
              <w:t>Alimentation</w:t>
            </w:r>
          </w:p>
        </w:tc>
        <w:tc>
          <w:tcPr>
            <w:tcW w:w="2376" w:type="dxa"/>
          </w:tcPr>
          <w:p w14:paraId="61515C37" w14:textId="77777777" w:rsidR="0021651D" w:rsidRDefault="0021651D" w:rsidP="00A65FC8">
            <w:pPr>
              <w:spacing w:line="276" w:lineRule="auto"/>
              <w:jc w:val="center"/>
            </w:pPr>
            <w:r>
              <w:t>Depuis son compte financier</w:t>
            </w:r>
          </w:p>
        </w:tc>
        <w:tc>
          <w:tcPr>
            <w:tcW w:w="2890" w:type="dxa"/>
            <w:gridSpan w:val="2"/>
          </w:tcPr>
          <w:p w14:paraId="094B841F" w14:textId="77777777" w:rsidR="0021651D" w:rsidRDefault="0021651D" w:rsidP="00A65FC8">
            <w:pPr>
              <w:spacing w:line="276" w:lineRule="auto"/>
              <w:jc w:val="center"/>
            </w:pPr>
            <w:r>
              <w:t>Depuis quota de son compte financier</w:t>
            </w:r>
          </w:p>
          <w:p w14:paraId="31186072" w14:textId="77777777" w:rsidR="0021651D" w:rsidRDefault="0021651D" w:rsidP="00A65FC8">
            <w:pPr>
              <w:spacing w:line="276" w:lineRule="auto"/>
              <w:jc w:val="center"/>
            </w:pPr>
            <w:r>
              <w:t>Depuis quota de son compte financier</w:t>
            </w:r>
          </w:p>
        </w:tc>
        <w:tc>
          <w:tcPr>
            <w:tcW w:w="2763" w:type="dxa"/>
            <w:gridSpan w:val="3"/>
          </w:tcPr>
          <w:p w14:paraId="0F38BE53" w14:textId="77777777" w:rsidR="0021651D" w:rsidRDefault="0021651D" w:rsidP="00A65FC8">
            <w:pPr>
              <w:spacing w:line="276" w:lineRule="auto"/>
              <w:jc w:val="center"/>
            </w:pPr>
            <w:r>
              <w:t>Depuis quota de son compte financier</w:t>
            </w:r>
          </w:p>
          <w:p w14:paraId="0EEA1F84" w14:textId="77777777" w:rsidR="0021651D" w:rsidRDefault="0021651D" w:rsidP="00A65FC8">
            <w:pPr>
              <w:spacing w:line="276" w:lineRule="auto"/>
              <w:jc w:val="center"/>
            </w:pPr>
            <w:r>
              <w:t>Depuis quota de son compte financier</w:t>
            </w:r>
          </w:p>
        </w:tc>
      </w:tr>
      <w:tr w:rsidR="0021651D" w14:paraId="557DFE02" w14:textId="77777777" w:rsidTr="00A65FC8">
        <w:trPr>
          <w:trHeight w:val="398"/>
        </w:trPr>
        <w:tc>
          <w:tcPr>
            <w:tcW w:w="1854" w:type="dxa"/>
          </w:tcPr>
          <w:p w14:paraId="7968420B" w14:textId="77777777" w:rsidR="0021651D" w:rsidRDefault="0021651D" w:rsidP="00A65FC8">
            <w:pPr>
              <w:spacing w:line="276" w:lineRule="auto"/>
              <w:jc w:val="both"/>
            </w:pPr>
            <w:r>
              <w:t>Achat</w:t>
            </w:r>
          </w:p>
        </w:tc>
        <w:tc>
          <w:tcPr>
            <w:tcW w:w="2376" w:type="dxa"/>
          </w:tcPr>
          <w:p w14:paraId="2FBA885F" w14:textId="77777777" w:rsidR="0021651D" w:rsidRDefault="0021651D" w:rsidP="00A65FC8">
            <w:pPr>
              <w:spacing w:line="276" w:lineRule="auto"/>
              <w:jc w:val="center"/>
            </w:pPr>
            <w:r>
              <w:t>Débiter le solde de compte</w:t>
            </w:r>
          </w:p>
        </w:tc>
        <w:tc>
          <w:tcPr>
            <w:tcW w:w="2890" w:type="dxa"/>
            <w:gridSpan w:val="2"/>
          </w:tcPr>
          <w:p w14:paraId="220E7F67" w14:textId="77777777" w:rsidR="0021651D" w:rsidRDefault="0021651D" w:rsidP="00A65FC8">
            <w:pPr>
              <w:spacing w:line="276" w:lineRule="auto"/>
              <w:jc w:val="center"/>
            </w:pPr>
            <w:r>
              <w:t>Débiter les restes plafond</w:t>
            </w:r>
          </w:p>
        </w:tc>
        <w:tc>
          <w:tcPr>
            <w:tcW w:w="2763" w:type="dxa"/>
            <w:gridSpan w:val="3"/>
          </w:tcPr>
          <w:p w14:paraId="213A528F" w14:textId="77777777" w:rsidR="0021651D" w:rsidRDefault="0021651D" w:rsidP="00A65FC8">
            <w:pPr>
              <w:spacing w:line="276" w:lineRule="auto"/>
              <w:jc w:val="center"/>
            </w:pPr>
            <w:r>
              <w:t>Débiter les restes plafond</w:t>
            </w:r>
          </w:p>
        </w:tc>
      </w:tr>
    </w:tbl>
    <w:p w14:paraId="26E16D88" w14:textId="78DD02FB" w:rsidR="0021651D" w:rsidRDefault="0021651D" w:rsidP="0021651D">
      <w:pPr>
        <w:spacing w:line="276" w:lineRule="auto"/>
        <w:jc w:val="both"/>
      </w:pPr>
    </w:p>
    <w:p w14:paraId="0C5D5345" w14:textId="77777777" w:rsidR="00E462A8" w:rsidRDefault="00E462A8" w:rsidP="00E462A8">
      <w:pPr>
        <w:spacing w:line="276" w:lineRule="auto"/>
        <w:jc w:val="both"/>
      </w:pPr>
      <w:r>
        <w:t>Il y a deux niveaux :</w:t>
      </w:r>
    </w:p>
    <w:p w14:paraId="73502E78" w14:textId="77777777" w:rsidR="00E462A8" w:rsidRDefault="00E462A8" w:rsidP="00E462A8">
      <w:pPr>
        <w:pStyle w:val="Paragraphedeliste"/>
        <w:numPr>
          <w:ilvl w:val="0"/>
          <w:numId w:val="35"/>
        </w:numPr>
        <w:spacing w:line="276" w:lineRule="auto"/>
        <w:jc w:val="both"/>
      </w:pPr>
      <w:r>
        <w:t>Niveau Direct : tous les comptes créer avec ce niveau sont liée obligatoirement avec un compte financier</w:t>
      </w:r>
    </w:p>
    <w:p w14:paraId="66139878" w14:textId="77777777" w:rsidR="00E462A8" w:rsidRDefault="00E462A8" w:rsidP="00E462A8">
      <w:pPr>
        <w:pStyle w:val="Paragraphedeliste"/>
        <w:numPr>
          <w:ilvl w:val="0"/>
          <w:numId w:val="35"/>
        </w:numPr>
        <w:spacing w:line="276" w:lineRule="auto"/>
        <w:jc w:val="both"/>
      </w:pPr>
      <w:r>
        <w:t>Niveau Indirect : tous les comptes créer avec ce niveau sont liée obligatoirement avec un compte exploitation</w:t>
      </w:r>
    </w:p>
    <w:p w14:paraId="688C4B28" w14:textId="0093149F" w:rsidR="009E3809" w:rsidRPr="009E3809" w:rsidRDefault="009E3809" w:rsidP="0021651D">
      <w:pPr>
        <w:spacing w:line="276" w:lineRule="auto"/>
        <w:jc w:val="both"/>
        <w:rPr>
          <w:b/>
          <w:bCs/>
        </w:rPr>
      </w:pPr>
      <w:r w:rsidRPr="009E3809">
        <w:rPr>
          <w:b/>
          <w:bCs/>
        </w:rPr>
        <w:t>Scénario1 « Compte d’exploitation prépayé » :</w:t>
      </w:r>
    </w:p>
    <w:p w14:paraId="0FDB2D53" w14:textId="12F7A624" w:rsidR="009E3809" w:rsidRDefault="00E462A8" w:rsidP="0021651D">
      <w:pPr>
        <w:spacing w:line="276" w:lineRule="auto"/>
        <w:jc w:val="both"/>
      </w:pPr>
      <w:r>
        <w:rPr>
          <w:noProof/>
        </w:rPr>
        <w:drawing>
          <wp:inline distT="0" distB="0" distL="0" distR="0" wp14:anchorId="1840C3C8" wp14:editId="7AC0D456">
            <wp:extent cx="5756910" cy="3164620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35" cy="316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03F0" w14:textId="77777777" w:rsidR="00E462A8" w:rsidRDefault="00E462A8" w:rsidP="009E3809">
      <w:pPr>
        <w:spacing w:line="276" w:lineRule="auto"/>
        <w:jc w:val="both"/>
      </w:pPr>
    </w:p>
    <w:p w14:paraId="0852EC2D" w14:textId="529EEFB0" w:rsidR="009E3809" w:rsidRDefault="009E3809" w:rsidP="009E3809">
      <w:pPr>
        <w:spacing w:line="276" w:lineRule="auto"/>
        <w:jc w:val="both"/>
        <w:rPr>
          <w:b/>
          <w:bCs/>
        </w:rPr>
      </w:pPr>
      <w:r w:rsidRPr="009E3809">
        <w:rPr>
          <w:b/>
          <w:bCs/>
        </w:rPr>
        <w:lastRenderedPageBreak/>
        <w:t>Scénario</w:t>
      </w:r>
      <w:r>
        <w:rPr>
          <w:b/>
          <w:bCs/>
        </w:rPr>
        <w:t xml:space="preserve"> 2</w:t>
      </w:r>
      <w:r w:rsidRPr="009E3809">
        <w:rPr>
          <w:b/>
          <w:bCs/>
        </w:rPr>
        <w:t xml:space="preserve"> « Compte d’exploitation </w:t>
      </w:r>
      <w:r>
        <w:rPr>
          <w:b/>
          <w:bCs/>
        </w:rPr>
        <w:t>post payé</w:t>
      </w:r>
      <w:r w:rsidRPr="009E3809">
        <w:rPr>
          <w:b/>
          <w:bCs/>
        </w:rPr>
        <w:t> » :</w:t>
      </w:r>
    </w:p>
    <w:p w14:paraId="3066CEB5" w14:textId="18D05AED" w:rsidR="009E3809" w:rsidRPr="009E3809" w:rsidRDefault="00E462A8" w:rsidP="009E3809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334F13" wp14:editId="67A161E0">
            <wp:extent cx="5756861" cy="2544417"/>
            <wp:effectExtent l="0" t="0" r="0" b="889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06" cy="254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647A" w14:textId="77777777" w:rsidR="00F23991" w:rsidRDefault="00F23991" w:rsidP="00F23991">
      <w:pPr>
        <w:spacing w:line="276" w:lineRule="auto"/>
        <w:jc w:val="both"/>
      </w:pPr>
      <w:r>
        <w:t>Les canaux de crédit sont :</w:t>
      </w:r>
    </w:p>
    <w:p w14:paraId="6F7D4736" w14:textId="77777777" w:rsidR="00F23991" w:rsidRDefault="00F23991" w:rsidP="00F23991">
      <w:pPr>
        <w:pStyle w:val="Paragraphedeliste"/>
        <w:numPr>
          <w:ilvl w:val="2"/>
          <w:numId w:val="35"/>
        </w:numPr>
        <w:spacing w:line="276" w:lineRule="auto"/>
        <w:jc w:val="both"/>
      </w:pPr>
      <w:r>
        <w:t>Alimentation par le compte financière (canal par défaut)</w:t>
      </w:r>
    </w:p>
    <w:p w14:paraId="3421C799" w14:textId="77777777" w:rsidR="00F23991" w:rsidRDefault="00F23991" w:rsidP="00F23991">
      <w:pPr>
        <w:pStyle w:val="Paragraphedeliste"/>
        <w:numPr>
          <w:ilvl w:val="2"/>
          <w:numId w:val="35"/>
        </w:numPr>
        <w:spacing w:line="276" w:lineRule="auto"/>
        <w:jc w:val="both"/>
      </w:pPr>
      <w:r>
        <w:t>Chargement « Point de vente, Bancaire ou par Voucher reçu »</w:t>
      </w:r>
    </w:p>
    <w:p w14:paraId="36AC0A56" w14:textId="21486336" w:rsidR="0006559A" w:rsidRDefault="00F23991" w:rsidP="00CD7754">
      <w:pPr>
        <w:pStyle w:val="Paragraphedeliste"/>
        <w:numPr>
          <w:ilvl w:val="2"/>
          <w:numId w:val="35"/>
        </w:numPr>
        <w:spacing w:line="276" w:lineRule="auto"/>
        <w:jc w:val="both"/>
      </w:pPr>
      <w:r>
        <w:t>Transfert compte à compte</w:t>
      </w:r>
    </w:p>
    <w:p w14:paraId="1F02404E" w14:textId="77777777" w:rsidR="00F23991" w:rsidRDefault="00F23991" w:rsidP="00F23991">
      <w:pPr>
        <w:spacing w:line="276" w:lineRule="auto"/>
        <w:jc w:val="both"/>
      </w:pPr>
      <w:r>
        <w:t>Les canaux de paiement (Débit) sont :</w:t>
      </w:r>
    </w:p>
    <w:p w14:paraId="3469AAB5" w14:textId="77777777" w:rsidR="00F23991" w:rsidRDefault="00F23991" w:rsidP="00F23991">
      <w:pPr>
        <w:pStyle w:val="Paragraphedeliste"/>
        <w:numPr>
          <w:ilvl w:val="2"/>
          <w:numId w:val="35"/>
        </w:numPr>
        <w:spacing w:line="276" w:lineRule="auto"/>
        <w:jc w:val="both"/>
      </w:pPr>
      <w:r>
        <w:t>Carte</w:t>
      </w:r>
    </w:p>
    <w:p w14:paraId="54C6A856" w14:textId="77777777" w:rsidR="00F23991" w:rsidRDefault="00F23991" w:rsidP="00F23991">
      <w:pPr>
        <w:pStyle w:val="Paragraphedeliste"/>
        <w:numPr>
          <w:ilvl w:val="2"/>
          <w:numId w:val="35"/>
        </w:numPr>
        <w:spacing w:line="276" w:lineRule="auto"/>
        <w:jc w:val="both"/>
      </w:pPr>
      <w:r>
        <w:t>Mobile</w:t>
      </w:r>
    </w:p>
    <w:p w14:paraId="6434C920" w14:textId="792BEA90" w:rsidR="00F23991" w:rsidRDefault="00F23991" w:rsidP="00F23991">
      <w:pPr>
        <w:pStyle w:val="Paragraphedeliste"/>
        <w:numPr>
          <w:ilvl w:val="2"/>
          <w:numId w:val="35"/>
        </w:numPr>
        <w:spacing w:after="60" w:line="276" w:lineRule="auto"/>
        <w:jc w:val="both"/>
      </w:pPr>
      <w:r>
        <w:t>Voucher (QR Code)</w:t>
      </w:r>
    </w:p>
    <w:p w14:paraId="0533B9B2" w14:textId="2E8F3AAB" w:rsidR="008809BE" w:rsidRDefault="00967D55" w:rsidP="00967D55">
      <w:pPr>
        <w:spacing w:after="60" w:line="276" w:lineRule="auto"/>
        <w:jc w:val="both"/>
      </w:pPr>
      <w:r>
        <w:t xml:space="preserve">Matrice de flux </w:t>
      </w:r>
      <w:r w:rsidR="005A2141">
        <w:t xml:space="preserve">entre </w:t>
      </w:r>
      <w:r w:rsidR="00AD5483">
        <w:t>compte :</w:t>
      </w:r>
    </w:p>
    <w:p w14:paraId="327027C6" w14:textId="05998DF0" w:rsidR="008809BE" w:rsidRDefault="008809BE" w:rsidP="008809BE">
      <w:pPr>
        <w:pStyle w:val="Paragraphedeliste"/>
        <w:numPr>
          <w:ilvl w:val="0"/>
          <w:numId w:val="35"/>
        </w:numPr>
        <w:spacing w:after="60" w:line="276" w:lineRule="auto"/>
        <w:jc w:val="both"/>
      </w:pPr>
      <w:r>
        <w:t xml:space="preserve">A : </w:t>
      </w:r>
      <w:r w:rsidR="008B0CA2">
        <w:t xml:space="preserve">vers </w:t>
      </w:r>
      <w:r>
        <w:t>tous les niveaux</w:t>
      </w:r>
    </w:p>
    <w:p w14:paraId="07F58A39" w14:textId="45780955" w:rsidR="008809BE" w:rsidRDefault="008809BE" w:rsidP="008809BE">
      <w:pPr>
        <w:pStyle w:val="Paragraphedeliste"/>
        <w:numPr>
          <w:ilvl w:val="0"/>
          <w:numId w:val="35"/>
        </w:numPr>
        <w:spacing w:after="60" w:line="276" w:lineRule="auto"/>
        <w:jc w:val="both"/>
      </w:pPr>
      <w:r>
        <w:t xml:space="preserve">C : </w:t>
      </w:r>
      <w:r w:rsidR="008B0CA2">
        <w:t xml:space="preserve">vers </w:t>
      </w:r>
      <w:r>
        <w:t>tous les comptes du client</w:t>
      </w:r>
    </w:p>
    <w:p w14:paraId="32E0C006" w14:textId="5DD70A8F" w:rsidR="008809BE" w:rsidRDefault="008809BE" w:rsidP="008809BE">
      <w:pPr>
        <w:pStyle w:val="Paragraphedeliste"/>
        <w:numPr>
          <w:ilvl w:val="0"/>
          <w:numId w:val="35"/>
        </w:numPr>
        <w:spacing w:after="60" w:line="276" w:lineRule="auto"/>
        <w:jc w:val="both"/>
      </w:pPr>
      <w:r>
        <w:t xml:space="preserve">D : </w:t>
      </w:r>
      <w:r w:rsidR="008B0CA2">
        <w:t xml:space="preserve">vers </w:t>
      </w:r>
      <w:r>
        <w:t>tous les comptes du département</w:t>
      </w:r>
    </w:p>
    <w:p w14:paraId="00601B75" w14:textId="3C148E2E" w:rsidR="008809BE" w:rsidRDefault="008809BE" w:rsidP="008809BE">
      <w:pPr>
        <w:pStyle w:val="Paragraphedeliste"/>
        <w:numPr>
          <w:ilvl w:val="0"/>
          <w:numId w:val="35"/>
        </w:numPr>
        <w:spacing w:after="60" w:line="276" w:lineRule="auto"/>
        <w:jc w:val="both"/>
      </w:pPr>
      <w:r>
        <w:t xml:space="preserve">S : </w:t>
      </w:r>
      <w:r w:rsidR="008B0CA2">
        <w:t xml:space="preserve">vers </w:t>
      </w:r>
      <w:r>
        <w:t>tous les comptes du service</w:t>
      </w:r>
    </w:p>
    <w:p w14:paraId="41EE3B60" w14:textId="4B71E99D" w:rsidR="008809BE" w:rsidRDefault="00C628B1" w:rsidP="008809BE">
      <w:pPr>
        <w:pStyle w:val="Paragraphedeliste"/>
        <w:numPr>
          <w:ilvl w:val="0"/>
          <w:numId w:val="35"/>
        </w:numPr>
        <w:spacing w:after="60" w:line="276" w:lineRule="auto"/>
        <w:jc w:val="both"/>
      </w:pPr>
      <w:r>
        <w:t xml:space="preserve">O : </w:t>
      </w:r>
      <w:r w:rsidR="008B0CA2">
        <w:t xml:space="preserve">vers </w:t>
      </w:r>
      <w:r w:rsidR="006B0596">
        <w:t xml:space="preserve">des comptes </w:t>
      </w:r>
      <w:r w:rsidR="00E54272">
        <w:t>dans la liste favorite</w:t>
      </w:r>
    </w:p>
    <w:p w14:paraId="7DA3865D" w14:textId="3AD801E9" w:rsidR="00D01754" w:rsidRDefault="00D01754" w:rsidP="00FA3D5B">
      <w:pPr>
        <w:spacing w:line="276" w:lineRule="auto"/>
        <w:jc w:val="both"/>
        <w:rPr>
          <w:b/>
          <w:bCs/>
        </w:rPr>
      </w:pPr>
      <w:bookmarkStart w:id="1" w:name="_Toc72835847"/>
      <w:r>
        <w:rPr>
          <w:b/>
          <w:bCs/>
          <w:noProof/>
        </w:rPr>
        <w:drawing>
          <wp:inline distT="0" distB="0" distL="0" distR="0" wp14:anchorId="4FB5DBA8" wp14:editId="7FFDA761">
            <wp:extent cx="5016663" cy="2446075"/>
            <wp:effectExtent l="0" t="0" r="0" b="825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63" cy="24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C516" w14:textId="487936A5" w:rsidR="00FA3D5B" w:rsidRPr="009C19D3" w:rsidRDefault="00FA3D5B" w:rsidP="00FA3D5B">
      <w:pPr>
        <w:spacing w:line="276" w:lineRule="auto"/>
        <w:jc w:val="both"/>
        <w:rPr>
          <w:b/>
          <w:bCs/>
        </w:rPr>
      </w:pPr>
      <w:r w:rsidRPr="009C19D3">
        <w:rPr>
          <w:b/>
          <w:bCs/>
        </w:rPr>
        <w:lastRenderedPageBreak/>
        <w:t xml:space="preserve">Nomenclature Numéro Compte </w:t>
      </w:r>
      <w:r>
        <w:rPr>
          <w:b/>
          <w:bCs/>
        </w:rPr>
        <w:t>Externe</w:t>
      </w:r>
    </w:p>
    <w:p w14:paraId="1D41B94E" w14:textId="77777777" w:rsidR="00FA3D5B" w:rsidRDefault="00FA3D5B" w:rsidP="00FA3D5B">
      <w:pPr>
        <w:jc w:val="both"/>
      </w:pPr>
      <w:r>
        <w:t>La nomenclature de numéro compte externe est fixe sur 20 positions obligatoirement. Elle est définie comme suit : EEEPPPPPCCCCCCCCTSCUXXXXXC, avec :</w:t>
      </w:r>
    </w:p>
    <w:p w14:paraId="7D6EB6C8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Code Exploitant : 3 positions</w:t>
      </w:r>
    </w:p>
    <w:p w14:paraId="1B670182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Code Pétrolier : 5 positions</w:t>
      </w:r>
    </w:p>
    <w:p w14:paraId="59B18C9A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Code client : 8 positions</w:t>
      </w:r>
    </w:p>
    <w:p w14:paraId="0B6BC884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Type compte : 1 position</w:t>
      </w:r>
    </w:p>
    <w:p w14:paraId="40F817E4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Sous type compte : 1 position</w:t>
      </w:r>
    </w:p>
    <w:p w14:paraId="08B9588D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Catégorie : 1 position</w:t>
      </w:r>
    </w:p>
    <w:p w14:paraId="4986E114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Unité : 1 position</w:t>
      </w:r>
    </w:p>
    <w:p w14:paraId="56759D86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Nbre Comptes : 5 positions</w:t>
      </w:r>
    </w:p>
    <w:p w14:paraId="7928EEAD" w14:textId="77777777" w:rsidR="00FA3D5B" w:rsidRPr="009C19D3" w:rsidRDefault="00FA3D5B" w:rsidP="00FA3D5B">
      <w:pPr>
        <w:pStyle w:val="Paragraphedeliste"/>
        <w:numPr>
          <w:ilvl w:val="0"/>
          <w:numId w:val="31"/>
        </w:numPr>
        <w:spacing w:line="276" w:lineRule="auto"/>
        <w:jc w:val="both"/>
        <w:rPr>
          <w:b/>
          <w:bCs/>
        </w:rPr>
      </w:pPr>
      <w:r>
        <w:t>Clé : 1 position</w:t>
      </w:r>
    </w:p>
    <w:p w14:paraId="32594A40" w14:textId="77777777" w:rsidR="00FA3D5B" w:rsidRPr="009C19D3" w:rsidRDefault="00FA3D5B" w:rsidP="00FA3D5B">
      <w:pPr>
        <w:spacing w:line="276" w:lineRule="auto"/>
        <w:jc w:val="both"/>
        <w:rPr>
          <w:b/>
          <w:bCs/>
        </w:rPr>
      </w:pPr>
      <w:r w:rsidRPr="009C19D3">
        <w:rPr>
          <w:b/>
          <w:bCs/>
        </w:rPr>
        <w:t xml:space="preserve">Nomenclature </w:t>
      </w:r>
      <w:bookmarkEnd w:id="1"/>
      <w:r w:rsidRPr="009C19D3">
        <w:rPr>
          <w:b/>
          <w:bCs/>
        </w:rPr>
        <w:t>Numéro Compte Interne</w:t>
      </w:r>
    </w:p>
    <w:p w14:paraId="26824634" w14:textId="77777777" w:rsidR="00FA3D5B" w:rsidRDefault="00FA3D5B" w:rsidP="00FA3D5B">
      <w:pPr>
        <w:jc w:val="both"/>
      </w:pPr>
      <w:r>
        <w:t>La nomenclature de numéro compte interne est fixe sur 16 positions obligatoirement. Elle est définie comme suit : CCCCCCCCTSCUXXXXXC, avec :</w:t>
      </w:r>
    </w:p>
    <w:p w14:paraId="6ECC0145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Code client : 8 positions</w:t>
      </w:r>
    </w:p>
    <w:p w14:paraId="23599FBE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Type compte : 1 position</w:t>
      </w:r>
    </w:p>
    <w:p w14:paraId="4051F040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Sous type compte : 1 position</w:t>
      </w:r>
    </w:p>
    <w:p w14:paraId="227A91E1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Catégorie : 1 position</w:t>
      </w:r>
    </w:p>
    <w:p w14:paraId="533B3B48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Unité : 1 position</w:t>
      </w:r>
    </w:p>
    <w:p w14:paraId="225E0B21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Nbre Comptes+1 : 5 positions</w:t>
      </w:r>
    </w:p>
    <w:p w14:paraId="0CDDBFE4" w14:textId="77777777" w:rsidR="00FA3D5B" w:rsidRDefault="00FA3D5B" w:rsidP="00FA3D5B">
      <w:pPr>
        <w:pStyle w:val="Paragraphedeliste"/>
        <w:numPr>
          <w:ilvl w:val="0"/>
          <w:numId w:val="31"/>
        </w:numPr>
        <w:jc w:val="both"/>
      </w:pPr>
      <w:r>
        <w:t>Clé : 1 position</w:t>
      </w:r>
    </w:p>
    <w:p w14:paraId="1879F2DF" w14:textId="77777777" w:rsidR="00FA3D5B" w:rsidRDefault="00FA3D5B" w:rsidP="00FA3D5B">
      <w:pPr>
        <w:spacing w:after="60" w:line="276" w:lineRule="auto"/>
        <w:jc w:val="both"/>
      </w:pPr>
    </w:p>
    <w:sectPr w:rsidR="00FA3D5B" w:rsidSect="00051F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D1F6" w14:textId="77777777" w:rsidR="00062BCD" w:rsidRDefault="00062BCD" w:rsidP="00BC2F26">
      <w:pPr>
        <w:spacing w:after="0"/>
      </w:pPr>
      <w:r>
        <w:separator/>
      </w:r>
    </w:p>
  </w:endnote>
  <w:endnote w:type="continuationSeparator" w:id="0">
    <w:p w14:paraId="75B5F555" w14:textId="77777777" w:rsidR="00062BCD" w:rsidRDefault="00062BCD" w:rsidP="00BC2F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0A61D" w14:textId="77777777" w:rsidR="00062BCD" w:rsidRDefault="00062BCD" w:rsidP="00BC2F26">
      <w:pPr>
        <w:spacing w:after="0"/>
      </w:pPr>
      <w:r>
        <w:separator/>
      </w:r>
    </w:p>
  </w:footnote>
  <w:footnote w:type="continuationSeparator" w:id="0">
    <w:p w14:paraId="649732D3" w14:textId="77777777" w:rsidR="00062BCD" w:rsidRDefault="00062BCD" w:rsidP="00BC2F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C3F"/>
    <w:multiLevelType w:val="hybridMultilevel"/>
    <w:tmpl w:val="B5AC2AD0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2F6502"/>
    <w:multiLevelType w:val="hybridMultilevel"/>
    <w:tmpl w:val="85662712"/>
    <w:lvl w:ilvl="0" w:tplc="224E7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28F6"/>
    <w:multiLevelType w:val="hybridMultilevel"/>
    <w:tmpl w:val="E5603A4E"/>
    <w:lvl w:ilvl="0" w:tplc="F63E53D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851AF"/>
    <w:multiLevelType w:val="hybridMultilevel"/>
    <w:tmpl w:val="A27010C2"/>
    <w:lvl w:ilvl="0" w:tplc="F9B42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4626E"/>
    <w:multiLevelType w:val="hybridMultilevel"/>
    <w:tmpl w:val="6D26EB9A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52E8F"/>
    <w:multiLevelType w:val="hybridMultilevel"/>
    <w:tmpl w:val="E10652EE"/>
    <w:lvl w:ilvl="0" w:tplc="9D707C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404EAA"/>
    <w:multiLevelType w:val="hybridMultilevel"/>
    <w:tmpl w:val="2BAE375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3869B7"/>
    <w:multiLevelType w:val="hybridMultilevel"/>
    <w:tmpl w:val="4DBC7856"/>
    <w:lvl w:ilvl="0" w:tplc="80DE27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7A1768"/>
    <w:multiLevelType w:val="hybridMultilevel"/>
    <w:tmpl w:val="26ACDCAA"/>
    <w:lvl w:ilvl="0" w:tplc="06E6E56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26E7D"/>
    <w:multiLevelType w:val="hybridMultilevel"/>
    <w:tmpl w:val="E20448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B3BA2"/>
    <w:multiLevelType w:val="hybridMultilevel"/>
    <w:tmpl w:val="4560BE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6847DE"/>
    <w:multiLevelType w:val="hybridMultilevel"/>
    <w:tmpl w:val="5D920C72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E1938"/>
    <w:multiLevelType w:val="hybridMultilevel"/>
    <w:tmpl w:val="DA709528"/>
    <w:lvl w:ilvl="0" w:tplc="8D92A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E7174"/>
    <w:multiLevelType w:val="hybridMultilevel"/>
    <w:tmpl w:val="DB96A622"/>
    <w:lvl w:ilvl="0" w:tplc="82C07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D4EF0"/>
    <w:multiLevelType w:val="hybridMultilevel"/>
    <w:tmpl w:val="A664CBFE"/>
    <w:lvl w:ilvl="0" w:tplc="F4C27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A53E3"/>
    <w:multiLevelType w:val="hybridMultilevel"/>
    <w:tmpl w:val="0992ABB6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B67AA"/>
    <w:multiLevelType w:val="hybridMultilevel"/>
    <w:tmpl w:val="74CC1B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9240A1"/>
    <w:multiLevelType w:val="hybridMultilevel"/>
    <w:tmpl w:val="31029F3A"/>
    <w:lvl w:ilvl="0" w:tplc="5F861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E5475"/>
    <w:multiLevelType w:val="hybridMultilevel"/>
    <w:tmpl w:val="0C2C3380"/>
    <w:lvl w:ilvl="0" w:tplc="ECE809F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056B35"/>
    <w:multiLevelType w:val="hybridMultilevel"/>
    <w:tmpl w:val="31DAD8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4C0D01"/>
    <w:multiLevelType w:val="hybridMultilevel"/>
    <w:tmpl w:val="D548E7C6"/>
    <w:lvl w:ilvl="0" w:tplc="9DB49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A0605"/>
    <w:multiLevelType w:val="hybridMultilevel"/>
    <w:tmpl w:val="5B845472"/>
    <w:lvl w:ilvl="0" w:tplc="9F088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A600A"/>
    <w:multiLevelType w:val="hybridMultilevel"/>
    <w:tmpl w:val="DAC078A8"/>
    <w:lvl w:ilvl="0" w:tplc="F6B4E2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D4AD6"/>
    <w:multiLevelType w:val="hybridMultilevel"/>
    <w:tmpl w:val="877075AE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299"/>
    <w:multiLevelType w:val="hybridMultilevel"/>
    <w:tmpl w:val="6078322A"/>
    <w:lvl w:ilvl="0" w:tplc="E86AC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B7BCF"/>
    <w:multiLevelType w:val="hybridMultilevel"/>
    <w:tmpl w:val="C91E3D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0601B"/>
    <w:multiLevelType w:val="hybridMultilevel"/>
    <w:tmpl w:val="679E95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4F3F1C"/>
    <w:multiLevelType w:val="hybridMultilevel"/>
    <w:tmpl w:val="0F105336"/>
    <w:lvl w:ilvl="0" w:tplc="47284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30247"/>
    <w:multiLevelType w:val="hybridMultilevel"/>
    <w:tmpl w:val="32C2C0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B7482"/>
    <w:multiLevelType w:val="hybridMultilevel"/>
    <w:tmpl w:val="45B4715A"/>
    <w:lvl w:ilvl="0" w:tplc="AD7AC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23C5F"/>
    <w:multiLevelType w:val="hybridMultilevel"/>
    <w:tmpl w:val="79E6FE4A"/>
    <w:lvl w:ilvl="0" w:tplc="52A018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10C7A"/>
    <w:multiLevelType w:val="hybridMultilevel"/>
    <w:tmpl w:val="C79A19C8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DB4E91"/>
    <w:multiLevelType w:val="hybridMultilevel"/>
    <w:tmpl w:val="592A3D60"/>
    <w:lvl w:ilvl="0" w:tplc="5F861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C54CE"/>
    <w:multiLevelType w:val="hybridMultilevel"/>
    <w:tmpl w:val="343658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6D192A"/>
    <w:multiLevelType w:val="hybridMultilevel"/>
    <w:tmpl w:val="741276DE"/>
    <w:lvl w:ilvl="0" w:tplc="08F040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4D4B34"/>
    <w:multiLevelType w:val="hybridMultilevel"/>
    <w:tmpl w:val="B4A80D4A"/>
    <w:lvl w:ilvl="0" w:tplc="9D70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305BA"/>
    <w:multiLevelType w:val="hybridMultilevel"/>
    <w:tmpl w:val="BA003C98"/>
    <w:lvl w:ilvl="0" w:tplc="9D707C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9"/>
  </w:num>
  <w:num w:numId="3">
    <w:abstractNumId w:val="25"/>
  </w:num>
  <w:num w:numId="4">
    <w:abstractNumId w:val="30"/>
  </w:num>
  <w:num w:numId="5">
    <w:abstractNumId w:val="27"/>
  </w:num>
  <w:num w:numId="6">
    <w:abstractNumId w:val="14"/>
  </w:num>
  <w:num w:numId="7">
    <w:abstractNumId w:val="13"/>
  </w:num>
  <w:num w:numId="8">
    <w:abstractNumId w:val="29"/>
  </w:num>
  <w:num w:numId="9">
    <w:abstractNumId w:val="32"/>
  </w:num>
  <w:num w:numId="10">
    <w:abstractNumId w:val="17"/>
  </w:num>
  <w:num w:numId="11">
    <w:abstractNumId w:val="8"/>
  </w:num>
  <w:num w:numId="12">
    <w:abstractNumId w:val="1"/>
  </w:num>
  <w:num w:numId="13">
    <w:abstractNumId w:val="22"/>
  </w:num>
  <w:num w:numId="14">
    <w:abstractNumId w:val="18"/>
  </w:num>
  <w:num w:numId="15">
    <w:abstractNumId w:val="20"/>
  </w:num>
  <w:num w:numId="16">
    <w:abstractNumId w:val="24"/>
  </w:num>
  <w:num w:numId="17">
    <w:abstractNumId w:val="3"/>
  </w:num>
  <w:num w:numId="18">
    <w:abstractNumId w:val="34"/>
  </w:num>
  <w:num w:numId="19">
    <w:abstractNumId w:val="7"/>
  </w:num>
  <w:num w:numId="20">
    <w:abstractNumId w:val="4"/>
  </w:num>
  <w:num w:numId="21">
    <w:abstractNumId w:val="19"/>
  </w:num>
  <w:num w:numId="22">
    <w:abstractNumId w:val="26"/>
  </w:num>
  <w:num w:numId="23">
    <w:abstractNumId w:val="36"/>
  </w:num>
  <w:num w:numId="24">
    <w:abstractNumId w:val="10"/>
  </w:num>
  <w:num w:numId="25">
    <w:abstractNumId w:val="16"/>
  </w:num>
  <w:num w:numId="26">
    <w:abstractNumId w:val="11"/>
  </w:num>
  <w:num w:numId="27">
    <w:abstractNumId w:val="33"/>
  </w:num>
  <w:num w:numId="28">
    <w:abstractNumId w:val="6"/>
  </w:num>
  <w:num w:numId="29">
    <w:abstractNumId w:val="12"/>
  </w:num>
  <w:num w:numId="30">
    <w:abstractNumId w:val="0"/>
  </w:num>
  <w:num w:numId="31">
    <w:abstractNumId w:val="5"/>
  </w:num>
  <w:num w:numId="32">
    <w:abstractNumId w:val="31"/>
  </w:num>
  <w:num w:numId="33">
    <w:abstractNumId w:val="23"/>
  </w:num>
  <w:num w:numId="34">
    <w:abstractNumId w:val="15"/>
  </w:num>
  <w:num w:numId="35">
    <w:abstractNumId w:val="21"/>
  </w:num>
  <w:num w:numId="36">
    <w:abstractNumId w:val="2"/>
  </w:num>
  <w:num w:numId="37">
    <w:abstractNumId w:val="35"/>
  </w:num>
  <w:num w:numId="38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BAD"/>
    <w:rsid w:val="0000044B"/>
    <w:rsid w:val="00003390"/>
    <w:rsid w:val="00011132"/>
    <w:rsid w:val="00017B6C"/>
    <w:rsid w:val="0002302C"/>
    <w:rsid w:val="00025D30"/>
    <w:rsid w:val="0002609B"/>
    <w:rsid w:val="000263CE"/>
    <w:rsid w:val="00027FB4"/>
    <w:rsid w:val="00030690"/>
    <w:rsid w:val="00031F2C"/>
    <w:rsid w:val="00040C23"/>
    <w:rsid w:val="000412D9"/>
    <w:rsid w:val="000436C6"/>
    <w:rsid w:val="000454F5"/>
    <w:rsid w:val="000459B4"/>
    <w:rsid w:val="00050254"/>
    <w:rsid w:val="00050DF7"/>
    <w:rsid w:val="00051F98"/>
    <w:rsid w:val="0005308C"/>
    <w:rsid w:val="00055E19"/>
    <w:rsid w:val="00056FFA"/>
    <w:rsid w:val="0006000A"/>
    <w:rsid w:val="00062BCD"/>
    <w:rsid w:val="0006559A"/>
    <w:rsid w:val="00067738"/>
    <w:rsid w:val="00071D5A"/>
    <w:rsid w:val="00075F89"/>
    <w:rsid w:val="00080B37"/>
    <w:rsid w:val="0008191E"/>
    <w:rsid w:val="00084D0B"/>
    <w:rsid w:val="00085962"/>
    <w:rsid w:val="00086B55"/>
    <w:rsid w:val="00095BA6"/>
    <w:rsid w:val="00097405"/>
    <w:rsid w:val="000A4FF8"/>
    <w:rsid w:val="000A63B3"/>
    <w:rsid w:val="000A6D80"/>
    <w:rsid w:val="000A745D"/>
    <w:rsid w:val="000A78D1"/>
    <w:rsid w:val="000B09E1"/>
    <w:rsid w:val="000B358B"/>
    <w:rsid w:val="000C4860"/>
    <w:rsid w:val="000D115C"/>
    <w:rsid w:val="000D1930"/>
    <w:rsid w:val="000D2970"/>
    <w:rsid w:val="000D5013"/>
    <w:rsid w:val="000D6DCA"/>
    <w:rsid w:val="000E096B"/>
    <w:rsid w:val="000E24FD"/>
    <w:rsid w:val="000E3699"/>
    <w:rsid w:val="000E6FCF"/>
    <w:rsid w:val="000F03C0"/>
    <w:rsid w:val="000F0E71"/>
    <w:rsid w:val="000F5D97"/>
    <w:rsid w:val="000F724F"/>
    <w:rsid w:val="000F7366"/>
    <w:rsid w:val="000F7E0C"/>
    <w:rsid w:val="00101264"/>
    <w:rsid w:val="00104C84"/>
    <w:rsid w:val="0010571F"/>
    <w:rsid w:val="001065DE"/>
    <w:rsid w:val="00107D74"/>
    <w:rsid w:val="001102FC"/>
    <w:rsid w:val="00113524"/>
    <w:rsid w:val="00121B0F"/>
    <w:rsid w:val="0013112B"/>
    <w:rsid w:val="0013637E"/>
    <w:rsid w:val="00137968"/>
    <w:rsid w:val="00137B88"/>
    <w:rsid w:val="00141BAC"/>
    <w:rsid w:val="00144431"/>
    <w:rsid w:val="001449FC"/>
    <w:rsid w:val="001533E0"/>
    <w:rsid w:val="00160730"/>
    <w:rsid w:val="0016107C"/>
    <w:rsid w:val="00162B96"/>
    <w:rsid w:val="00163EE2"/>
    <w:rsid w:val="00167E4D"/>
    <w:rsid w:val="00167FD2"/>
    <w:rsid w:val="001705E4"/>
    <w:rsid w:val="00176D5A"/>
    <w:rsid w:val="00176DCD"/>
    <w:rsid w:val="001771E2"/>
    <w:rsid w:val="00177834"/>
    <w:rsid w:val="001879D6"/>
    <w:rsid w:val="00187BDB"/>
    <w:rsid w:val="00191961"/>
    <w:rsid w:val="00191CF0"/>
    <w:rsid w:val="00192677"/>
    <w:rsid w:val="00194EA6"/>
    <w:rsid w:val="00195265"/>
    <w:rsid w:val="00197C3D"/>
    <w:rsid w:val="001A0C15"/>
    <w:rsid w:val="001A47D3"/>
    <w:rsid w:val="001A51A3"/>
    <w:rsid w:val="001A61E6"/>
    <w:rsid w:val="001B0309"/>
    <w:rsid w:val="001B243A"/>
    <w:rsid w:val="001B5719"/>
    <w:rsid w:val="001C03CD"/>
    <w:rsid w:val="001C1834"/>
    <w:rsid w:val="001C1C26"/>
    <w:rsid w:val="001C3472"/>
    <w:rsid w:val="001C4720"/>
    <w:rsid w:val="001C6A60"/>
    <w:rsid w:val="001D14FB"/>
    <w:rsid w:val="001D4778"/>
    <w:rsid w:val="001D567D"/>
    <w:rsid w:val="001D621A"/>
    <w:rsid w:val="001E4990"/>
    <w:rsid w:val="001E6C52"/>
    <w:rsid w:val="001F1FF5"/>
    <w:rsid w:val="001F4414"/>
    <w:rsid w:val="001F5753"/>
    <w:rsid w:val="001F6F3F"/>
    <w:rsid w:val="001F7758"/>
    <w:rsid w:val="00202C68"/>
    <w:rsid w:val="00205696"/>
    <w:rsid w:val="0021206E"/>
    <w:rsid w:val="0021651D"/>
    <w:rsid w:val="00216F54"/>
    <w:rsid w:val="00217332"/>
    <w:rsid w:val="002229B3"/>
    <w:rsid w:val="00225233"/>
    <w:rsid w:val="0023735A"/>
    <w:rsid w:val="00237860"/>
    <w:rsid w:val="00242D5D"/>
    <w:rsid w:val="00244EFF"/>
    <w:rsid w:val="00253DAD"/>
    <w:rsid w:val="00255654"/>
    <w:rsid w:val="002574DC"/>
    <w:rsid w:val="0026157C"/>
    <w:rsid w:val="00261EF9"/>
    <w:rsid w:val="00261F0D"/>
    <w:rsid w:val="002626E4"/>
    <w:rsid w:val="00263A77"/>
    <w:rsid w:val="00264DF2"/>
    <w:rsid w:val="002668D9"/>
    <w:rsid w:val="00271A3F"/>
    <w:rsid w:val="002751DB"/>
    <w:rsid w:val="002832D7"/>
    <w:rsid w:val="00292249"/>
    <w:rsid w:val="00292A78"/>
    <w:rsid w:val="00293D71"/>
    <w:rsid w:val="00294C9D"/>
    <w:rsid w:val="002976D8"/>
    <w:rsid w:val="00297B90"/>
    <w:rsid w:val="002A00A4"/>
    <w:rsid w:val="002A1B39"/>
    <w:rsid w:val="002A5457"/>
    <w:rsid w:val="002A5D6C"/>
    <w:rsid w:val="002A5DC3"/>
    <w:rsid w:val="002A7D22"/>
    <w:rsid w:val="002B3D74"/>
    <w:rsid w:val="002B45C6"/>
    <w:rsid w:val="002B543D"/>
    <w:rsid w:val="002B737D"/>
    <w:rsid w:val="002C2184"/>
    <w:rsid w:val="002C40D4"/>
    <w:rsid w:val="002C7CAA"/>
    <w:rsid w:val="002D0904"/>
    <w:rsid w:val="002D34B7"/>
    <w:rsid w:val="002D5852"/>
    <w:rsid w:val="002E2E19"/>
    <w:rsid w:val="002E7BD3"/>
    <w:rsid w:val="002F0078"/>
    <w:rsid w:val="002F0F90"/>
    <w:rsid w:val="002F1CB9"/>
    <w:rsid w:val="002F25BC"/>
    <w:rsid w:val="002F2FD8"/>
    <w:rsid w:val="002F66DB"/>
    <w:rsid w:val="002F6876"/>
    <w:rsid w:val="003074C4"/>
    <w:rsid w:val="00312A56"/>
    <w:rsid w:val="003142A4"/>
    <w:rsid w:val="00321B7E"/>
    <w:rsid w:val="00324E4C"/>
    <w:rsid w:val="003270F9"/>
    <w:rsid w:val="00332175"/>
    <w:rsid w:val="00334572"/>
    <w:rsid w:val="00337054"/>
    <w:rsid w:val="0034254F"/>
    <w:rsid w:val="00342BD7"/>
    <w:rsid w:val="00343E31"/>
    <w:rsid w:val="003455BC"/>
    <w:rsid w:val="00345D8E"/>
    <w:rsid w:val="003502F2"/>
    <w:rsid w:val="00351CF8"/>
    <w:rsid w:val="003528FC"/>
    <w:rsid w:val="003536A5"/>
    <w:rsid w:val="003548F8"/>
    <w:rsid w:val="003573E0"/>
    <w:rsid w:val="0036600A"/>
    <w:rsid w:val="00371AA5"/>
    <w:rsid w:val="00372120"/>
    <w:rsid w:val="00372F7E"/>
    <w:rsid w:val="003739FA"/>
    <w:rsid w:val="00374C1D"/>
    <w:rsid w:val="00374E20"/>
    <w:rsid w:val="00375AB7"/>
    <w:rsid w:val="0037617F"/>
    <w:rsid w:val="00376E81"/>
    <w:rsid w:val="00384D74"/>
    <w:rsid w:val="003867C1"/>
    <w:rsid w:val="003A1C0F"/>
    <w:rsid w:val="003A28D1"/>
    <w:rsid w:val="003A3E7E"/>
    <w:rsid w:val="003A756C"/>
    <w:rsid w:val="003C3183"/>
    <w:rsid w:val="003C413B"/>
    <w:rsid w:val="003C5AF1"/>
    <w:rsid w:val="003E06BB"/>
    <w:rsid w:val="003F049E"/>
    <w:rsid w:val="003F1016"/>
    <w:rsid w:val="003F1945"/>
    <w:rsid w:val="0040067B"/>
    <w:rsid w:val="00406F7F"/>
    <w:rsid w:val="00412EE4"/>
    <w:rsid w:val="00414003"/>
    <w:rsid w:val="0041516D"/>
    <w:rsid w:val="004151A6"/>
    <w:rsid w:val="0042050C"/>
    <w:rsid w:val="00421F9C"/>
    <w:rsid w:val="004225AE"/>
    <w:rsid w:val="0042427A"/>
    <w:rsid w:val="0042648C"/>
    <w:rsid w:val="00427A24"/>
    <w:rsid w:val="004314BC"/>
    <w:rsid w:val="00434C5F"/>
    <w:rsid w:val="004366BF"/>
    <w:rsid w:val="00437B29"/>
    <w:rsid w:val="0044207A"/>
    <w:rsid w:val="00443B60"/>
    <w:rsid w:val="00445096"/>
    <w:rsid w:val="00446D50"/>
    <w:rsid w:val="00452038"/>
    <w:rsid w:val="00456485"/>
    <w:rsid w:val="0045666C"/>
    <w:rsid w:val="00466C17"/>
    <w:rsid w:val="004672CE"/>
    <w:rsid w:val="00470888"/>
    <w:rsid w:val="004711A6"/>
    <w:rsid w:val="00490752"/>
    <w:rsid w:val="00490BAD"/>
    <w:rsid w:val="0049248B"/>
    <w:rsid w:val="004945CA"/>
    <w:rsid w:val="00497B9E"/>
    <w:rsid w:val="004A0841"/>
    <w:rsid w:val="004A3520"/>
    <w:rsid w:val="004A5C59"/>
    <w:rsid w:val="004A7E96"/>
    <w:rsid w:val="004B7266"/>
    <w:rsid w:val="004C23BD"/>
    <w:rsid w:val="004C2841"/>
    <w:rsid w:val="004C31A5"/>
    <w:rsid w:val="004C5C67"/>
    <w:rsid w:val="004C6420"/>
    <w:rsid w:val="004C7974"/>
    <w:rsid w:val="004D23C7"/>
    <w:rsid w:val="004D2430"/>
    <w:rsid w:val="004D262E"/>
    <w:rsid w:val="004D2F95"/>
    <w:rsid w:val="004D6F40"/>
    <w:rsid w:val="004D7601"/>
    <w:rsid w:val="004D7F2B"/>
    <w:rsid w:val="004E23D8"/>
    <w:rsid w:val="004E640A"/>
    <w:rsid w:val="004F2CC3"/>
    <w:rsid w:val="004F562C"/>
    <w:rsid w:val="00500388"/>
    <w:rsid w:val="0050138D"/>
    <w:rsid w:val="005068CF"/>
    <w:rsid w:val="005146C3"/>
    <w:rsid w:val="00514A4A"/>
    <w:rsid w:val="005173B4"/>
    <w:rsid w:val="0053247E"/>
    <w:rsid w:val="00532C1A"/>
    <w:rsid w:val="00533C3C"/>
    <w:rsid w:val="0053466F"/>
    <w:rsid w:val="00536D49"/>
    <w:rsid w:val="00540905"/>
    <w:rsid w:val="0054123C"/>
    <w:rsid w:val="00542BA3"/>
    <w:rsid w:val="005450DA"/>
    <w:rsid w:val="00545616"/>
    <w:rsid w:val="005512F7"/>
    <w:rsid w:val="00553AE2"/>
    <w:rsid w:val="005564C7"/>
    <w:rsid w:val="00557B7E"/>
    <w:rsid w:val="0056327B"/>
    <w:rsid w:val="0056622C"/>
    <w:rsid w:val="00571B53"/>
    <w:rsid w:val="00572927"/>
    <w:rsid w:val="00573426"/>
    <w:rsid w:val="00574060"/>
    <w:rsid w:val="0057541D"/>
    <w:rsid w:val="00576D13"/>
    <w:rsid w:val="00577AEB"/>
    <w:rsid w:val="00580BB4"/>
    <w:rsid w:val="00581045"/>
    <w:rsid w:val="0058339A"/>
    <w:rsid w:val="00585FEC"/>
    <w:rsid w:val="0058726A"/>
    <w:rsid w:val="00594461"/>
    <w:rsid w:val="00594462"/>
    <w:rsid w:val="0059665B"/>
    <w:rsid w:val="005A06A2"/>
    <w:rsid w:val="005A06B7"/>
    <w:rsid w:val="005A1112"/>
    <w:rsid w:val="005A2141"/>
    <w:rsid w:val="005A294D"/>
    <w:rsid w:val="005A397C"/>
    <w:rsid w:val="005A5978"/>
    <w:rsid w:val="005A7264"/>
    <w:rsid w:val="005A75A8"/>
    <w:rsid w:val="005B1491"/>
    <w:rsid w:val="005B1BC7"/>
    <w:rsid w:val="005B2F18"/>
    <w:rsid w:val="005B422E"/>
    <w:rsid w:val="005B6524"/>
    <w:rsid w:val="005C0947"/>
    <w:rsid w:val="005C4942"/>
    <w:rsid w:val="005C4FD5"/>
    <w:rsid w:val="005C7A8E"/>
    <w:rsid w:val="005D2BE1"/>
    <w:rsid w:val="005D50B6"/>
    <w:rsid w:val="005E44DC"/>
    <w:rsid w:val="005E5106"/>
    <w:rsid w:val="005E5277"/>
    <w:rsid w:val="005E671C"/>
    <w:rsid w:val="005F2451"/>
    <w:rsid w:val="005F2BA2"/>
    <w:rsid w:val="005F31D6"/>
    <w:rsid w:val="005F3296"/>
    <w:rsid w:val="005F5767"/>
    <w:rsid w:val="005F5EBF"/>
    <w:rsid w:val="005F6CF4"/>
    <w:rsid w:val="006002C2"/>
    <w:rsid w:val="00600449"/>
    <w:rsid w:val="00601D5C"/>
    <w:rsid w:val="00603201"/>
    <w:rsid w:val="0061037E"/>
    <w:rsid w:val="0061271E"/>
    <w:rsid w:val="006133A2"/>
    <w:rsid w:val="006154E4"/>
    <w:rsid w:val="006166F2"/>
    <w:rsid w:val="00617152"/>
    <w:rsid w:val="00620204"/>
    <w:rsid w:val="006236A8"/>
    <w:rsid w:val="00627B97"/>
    <w:rsid w:val="00633111"/>
    <w:rsid w:val="00633849"/>
    <w:rsid w:val="0063493D"/>
    <w:rsid w:val="006360B0"/>
    <w:rsid w:val="00641D96"/>
    <w:rsid w:val="006438D7"/>
    <w:rsid w:val="00643902"/>
    <w:rsid w:val="00644274"/>
    <w:rsid w:val="006464C3"/>
    <w:rsid w:val="006510F4"/>
    <w:rsid w:val="00653BDD"/>
    <w:rsid w:val="0066157A"/>
    <w:rsid w:val="00663F1D"/>
    <w:rsid w:val="00676416"/>
    <w:rsid w:val="00676AA2"/>
    <w:rsid w:val="00681257"/>
    <w:rsid w:val="00685113"/>
    <w:rsid w:val="00686CEF"/>
    <w:rsid w:val="00686D97"/>
    <w:rsid w:val="00691947"/>
    <w:rsid w:val="00692677"/>
    <w:rsid w:val="00692C83"/>
    <w:rsid w:val="00694999"/>
    <w:rsid w:val="006964D2"/>
    <w:rsid w:val="00697C05"/>
    <w:rsid w:val="006A0D31"/>
    <w:rsid w:val="006A1BD6"/>
    <w:rsid w:val="006A3492"/>
    <w:rsid w:val="006A41A2"/>
    <w:rsid w:val="006B0596"/>
    <w:rsid w:val="006B10E5"/>
    <w:rsid w:val="006B3942"/>
    <w:rsid w:val="006B7A75"/>
    <w:rsid w:val="006C162E"/>
    <w:rsid w:val="006C1D11"/>
    <w:rsid w:val="006C240A"/>
    <w:rsid w:val="006C244E"/>
    <w:rsid w:val="006C4004"/>
    <w:rsid w:val="006C40FC"/>
    <w:rsid w:val="006C45EC"/>
    <w:rsid w:val="006C79B2"/>
    <w:rsid w:val="006E005B"/>
    <w:rsid w:val="006E0923"/>
    <w:rsid w:val="006E4761"/>
    <w:rsid w:val="006E5725"/>
    <w:rsid w:val="006E720B"/>
    <w:rsid w:val="006E7EAA"/>
    <w:rsid w:val="006F1EE2"/>
    <w:rsid w:val="006F2166"/>
    <w:rsid w:val="006F3ECC"/>
    <w:rsid w:val="006F4022"/>
    <w:rsid w:val="006F4160"/>
    <w:rsid w:val="007006D6"/>
    <w:rsid w:val="00700FE5"/>
    <w:rsid w:val="00701869"/>
    <w:rsid w:val="00702D8F"/>
    <w:rsid w:val="00703648"/>
    <w:rsid w:val="00705384"/>
    <w:rsid w:val="007075EA"/>
    <w:rsid w:val="00710B9D"/>
    <w:rsid w:val="00711BE2"/>
    <w:rsid w:val="007164DC"/>
    <w:rsid w:val="00717433"/>
    <w:rsid w:val="00730F66"/>
    <w:rsid w:val="0074080C"/>
    <w:rsid w:val="00741CFB"/>
    <w:rsid w:val="007528B3"/>
    <w:rsid w:val="00762152"/>
    <w:rsid w:val="0076427F"/>
    <w:rsid w:val="007647A9"/>
    <w:rsid w:val="00764EC6"/>
    <w:rsid w:val="007656DB"/>
    <w:rsid w:val="00766E91"/>
    <w:rsid w:val="007719F5"/>
    <w:rsid w:val="007743AF"/>
    <w:rsid w:val="00774C7E"/>
    <w:rsid w:val="007760D5"/>
    <w:rsid w:val="00776307"/>
    <w:rsid w:val="00776FB4"/>
    <w:rsid w:val="00777D8C"/>
    <w:rsid w:val="0078352C"/>
    <w:rsid w:val="00783D05"/>
    <w:rsid w:val="00785649"/>
    <w:rsid w:val="007872A8"/>
    <w:rsid w:val="00787A84"/>
    <w:rsid w:val="0079376F"/>
    <w:rsid w:val="00795DAA"/>
    <w:rsid w:val="007A3386"/>
    <w:rsid w:val="007A4358"/>
    <w:rsid w:val="007A52B0"/>
    <w:rsid w:val="007A57E3"/>
    <w:rsid w:val="007A6309"/>
    <w:rsid w:val="007B13E1"/>
    <w:rsid w:val="007B3CBD"/>
    <w:rsid w:val="007B3E08"/>
    <w:rsid w:val="007B4A21"/>
    <w:rsid w:val="007B576B"/>
    <w:rsid w:val="007B5AE1"/>
    <w:rsid w:val="007B7AD0"/>
    <w:rsid w:val="007C3798"/>
    <w:rsid w:val="007C5651"/>
    <w:rsid w:val="007D136D"/>
    <w:rsid w:val="007D3068"/>
    <w:rsid w:val="007D7132"/>
    <w:rsid w:val="007D7BED"/>
    <w:rsid w:val="007E313E"/>
    <w:rsid w:val="007E5DCC"/>
    <w:rsid w:val="007E7360"/>
    <w:rsid w:val="007E7AE7"/>
    <w:rsid w:val="007E7FFB"/>
    <w:rsid w:val="007F04B9"/>
    <w:rsid w:val="007F0A81"/>
    <w:rsid w:val="007F2FB8"/>
    <w:rsid w:val="007F53C0"/>
    <w:rsid w:val="00800BC4"/>
    <w:rsid w:val="008011B3"/>
    <w:rsid w:val="008012C3"/>
    <w:rsid w:val="00802EC7"/>
    <w:rsid w:val="008052D2"/>
    <w:rsid w:val="00811EFE"/>
    <w:rsid w:val="0081395E"/>
    <w:rsid w:val="00815E3B"/>
    <w:rsid w:val="0081607B"/>
    <w:rsid w:val="00817600"/>
    <w:rsid w:val="00822125"/>
    <w:rsid w:val="00822C7C"/>
    <w:rsid w:val="00822D30"/>
    <w:rsid w:val="00824A98"/>
    <w:rsid w:val="0083459E"/>
    <w:rsid w:val="0084116C"/>
    <w:rsid w:val="008424F6"/>
    <w:rsid w:val="0084614C"/>
    <w:rsid w:val="00847CC9"/>
    <w:rsid w:val="00847FE5"/>
    <w:rsid w:val="00850133"/>
    <w:rsid w:val="00853C95"/>
    <w:rsid w:val="00855C3C"/>
    <w:rsid w:val="00857B08"/>
    <w:rsid w:val="00867D46"/>
    <w:rsid w:val="00870318"/>
    <w:rsid w:val="00870BF6"/>
    <w:rsid w:val="00874FF5"/>
    <w:rsid w:val="008809A9"/>
    <w:rsid w:val="008809BE"/>
    <w:rsid w:val="00880DF8"/>
    <w:rsid w:val="008824E2"/>
    <w:rsid w:val="00882515"/>
    <w:rsid w:val="008830FB"/>
    <w:rsid w:val="00885D2C"/>
    <w:rsid w:val="00887D6B"/>
    <w:rsid w:val="008914C7"/>
    <w:rsid w:val="008926D0"/>
    <w:rsid w:val="00892A39"/>
    <w:rsid w:val="00892D37"/>
    <w:rsid w:val="00895572"/>
    <w:rsid w:val="008A1AB9"/>
    <w:rsid w:val="008A6048"/>
    <w:rsid w:val="008A7C55"/>
    <w:rsid w:val="008B0CA2"/>
    <w:rsid w:val="008B26D5"/>
    <w:rsid w:val="008B467A"/>
    <w:rsid w:val="008C1E03"/>
    <w:rsid w:val="008C263A"/>
    <w:rsid w:val="008C70F3"/>
    <w:rsid w:val="008D27C6"/>
    <w:rsid w:val="008D5E2E"/>
    <w:rsid w:val="008E02FE"/>
    <w:rsid w:val="008E3F62"/>
    <w:rsid w:val="008F047D"/>
    <w:rsid w:val="008F053D"/>
    <w:rsid w:val="008F1C17"/>
    <w:rsid w:val="008F2DE2"/>
    <w:rsid w:val="008F38C3"/>
    <w:rsid w:val="008F3A8D"/>
    <w:rsid w:val="00903215"/>
    <w:rsid w:val="0090799C"/>
    <w:rsid w:val="009136D4"/>
    <w:rsid w:val="009205E0"/>
    <w:rsid w:val="00922951"/>
    <w:rsid w:val="00923832"/>
    <w:rsid w:val="0092433F"/>
    <w:rsid w:val="00924745"/>
    <w:rsid w:val="00925905"/>
    <w:rsid w:val="00932EB6"/>
    <w:rsid w:val="00940C74"/>
    <w:rsid w:val="00941DFB"/>
    <w:rsid w:val="009574FF"/>
    <w:rsid w:val="00961CD8"/>
    <w:rsid w:val="00967593"/>
    <w:rsid w:val="00967D55"/>
    <w:rsid w:val="00971238"/>
    <w:rsid w:val="009738AD"/>
    <w:rsid w:val="009817E0"/>
    <w:rsid w:val="00981BF6"/>
    <w:rsid w:val="00985DB7"/>
    <w:rsid w:val="00987C46"/>
    <w:rsid w:val="0099393F"/>
    <w:rsid w:val="009A191F"/>
    <w:rsid w:val="009A72AE"/>
    <w:rsid w:val="009B2D1B"/>
    <w:rsid w:val="009B3FD3"/>
    <w:rsid w:val="009B4D5C"/>
    <w:rsid w:val="009B4D6F"/>
    <w:rsid w:val="009B5662"/>
    <w:rsid w:val="009B60D5"/>
    <w:rsid w:val="009B72E5"/>
    <w:rsid w:val="009C19D3"/>
    <w:rsid w:val="009C2C78"/>
    <w:rsid w:val="009C4765"/>
    <w:rsid w:val="009C55EA"/>
    <w:rsid w:val="009C798E"/>
    <w:rsid w:val="009D049B"/>
    <w:rsid w:val="009D3461"/>
    <w:rsid w:val="009D6B64"/>
    <w:rsid w:val="009E055B"/>
    <w:rsid w:val="009E1A1D"/>
    <w:rsid w:val="009E2C54"/>
    <w:rsid w:val="009E3809"/>
    <w:rsid w:val="009E5086"/>
    <w:rsid w:val="009E7513"/>
    <w:rsid w:val="009F03EF"/>
    <w:rsid w:val="009F0F13"/>
    <w:rsid w:val="009F1336"/>
    <w:rsid w:val="009F21AD"/>
    <w:rsid w:val="009F2451"/>
    <w:rsid w:val="009F4014"/>
    <w:rsid w:val="009F79B7"/>
    <w:rsid w:val="00A05F09"/>
    <w:rsid w:val="00A06531"/>
    <w:rsid w:val="00A07B62"/>
    <w:rsid w:val="00A10838"/>
    <w:rsid w:val="00A120EF"/>
    <w:rsid w:val="00A12DE4"/>
    <w:rsid w:val="00A140B9"/>
    <w:rsid w:val="00A17402"/>
    <w:rsid w:val="00A23032"/>
    <w:rsid w:val="00A31730"/>
    <w:rsid w:val="00A321BD"/>
    <w:rsid w:val="00A32B45"/>
    <w:rsid w:val="00A35357"/>
    <w:rsid w:val="00A37992"/>
    <w:rsid w:val="00A407F9"/>
    <w:rsid w:val="00A43662"/>
    <w:rsid w:val="00A45E0D"/>
    <w:rsid w:val="00A47FB7"/>
    <w:rsid w:val="00A5688F"/>
    <w:rsid w:val="00A5749C"/>
    <w:rsid w:val="00A60DB4"/>
    <w:rsid w:val="00A61640"/>
    <w:rsid w:val="00A61B7C"/>
    <w:rsid w:val="00A62295"/>
    <w:rsid w:val="00A63F58"/>
    <w:rsid w:val="00A73DE3"/>
    <w:rsid w:val="00A74126"/>
    <w:rsid w:val="00A76BEE"/>
    <w:rsid w:val="00A76F4F"/>
    <w:rsid w:val="00A82A9C"/>
    <w:rsid w:val="00A85351"/>
    <w:rsid w:val="00A85481"/>
    <w:rsid w:val="00A86941"/>
    <w:rsid w:val="00A91122"/>
    <w:rsid w:val="00A9628D"/>
    <w:rsid w:val="00AA134F"/>
    <w:rsid w:val="00AA4BC6"/>
    <w:rsid w:val="00AB04BE"/>
    <w:rsid w:val="00AB17F6"/>
    <w:rsid w:val="00AB219E"/>
    <w:rsid w:val="00AB3BA1"/>
    <w:rsid w:val="00AC29B1"/>
    <w:rsid w:val="00AC4D08"/>
    <w:rsid w:val="00AC57CC"/>
    <w:rsid w:val="00AC59DB"/>
    <w:rsid w:val="00AC6DB6"/>
    <w:rsid w:val="00AD14F6"/>
    <w:rsid w:val="00AD500C"/>
    <w:rsid w:val="00AD5483"/>
    <w:rsid w:val="00AD63E4"/>
    <w:rsid w:val="00AD6960"/>
    <w:rsid w:val="00AD7754"/>
    <w:rsid w:val="00AE0962"/>
    <w:rsid w:val="00AE2DD5"/>
    <w:rsid w:val="00AE6FD8"/>
    <w:rsid w:val="00AF1EB7"/>
    <w:rsid w:val="00AF3C49"/>
    <w:rsid w:val="00AF4949"/>
    <w:rsid w:val="00AF4B01"/>
    <w:rsid w:val="00B01D0F"/>
    <w:rsid w:val="00B02151"/>
    <w:rsid w:val="00B0293E"/>
    <w:rsid w:val="00B04293"/>
    <w:rsid w:val="00B055B5"/>
    <w:rsid w:val="00B12BBC"/>
    <w:rsid w:val="00B14584"/>
    <w:rsid w:val="00B14FED"/>
    <w:rsid w:val="00B15FF1"/>
    <w:rsid w:val="00B169CA"/>
    <w:rsid w:val="00B235E6"/>
    <w:rsid w:val="00B24887"/>
    <w:rsid w:val="00B34B2D"/>
    <w:rsid w:val="00B359C3"/>
    <w:rsid w:val="00B36319"/>
    <w:rsid w:val="00B36498"/>
    <w:rsid w:val="00B416A0"/>
    <w:rsid w:val="00B419F1"/>
    <w:rsid w:val="00B42609"/>
    <w:rsid w:val="00B43AC5"/>
    <w:rsid w:val="00B547C4"/>
    <w:rsid w:val="00B54C63"/>
    <w:rsid w:val="00B5659A"/>
    <w:rsid w:val="00B5760B"/>
    <w:rsid w:val="00B604E1"/>
    <w:rsid w:val="00B6260C"/>
    <w:rsid w:val="00B6273D"/>
    <w:rsid w:val="00B662A7"/>
    <w:rsid w:val="00B714B3"/>
    <w:rsid w:val="00B7333A"/>
    <w:rsid w:val="00B7387F"/>
    <w:rsid w:val="00B774DD"/>
    <w:rsid w:val="00B81C36"/>
    <w:rsid w:val="00B8482E"/>
    <w:rsid w:val="00B853E7"/>
    <w:rsid w:val="00B86C79"/>
    <w:rsid w:val="00B91291"/>
    <w:rsid w:val="00B915F4"/>
    <w:rsid w:val="00B91C17"/>
    <w:rsid w:val="00B94AB3"/>
    <w:rsid w:val="00B94AFE"/>
    <w:rsid w:val="00B9665C"/>
    <w:rsid w:val="00BA45A1"/>
    <w:rsid w:val="00BA5A1C"/>
    <w:rsid w:val="00BB092F"/>
    <w:rsid w:val="00BB109E"/>
    <w:rsid w:val="00BB10C2"/>
    <w:rsid w:val="00BB4E4F"/>
    <w:rsid w:val="00BC0E78"/>
    <w:rsid w:val="00BC0F07"/>
    <w:rsid w:val="00BC1E02"/>
    <w:rsid w:val="00BC2F26"/>
    <w:rsid w:val="00BC4680"/>
    <w:rsid w:val="00BC57D7"/>
    <w:rsid w:val="00BC634F"/>
    <w:rsid w:val="00BC7B74"/>
    <w:rsid w:val="00BD20CF"/>
    <w:rsid w:val="00BD2BB0"/>
    <w:rsid w:val="00BD2C95"/>
    <w:rsid w:val="00BE00EC"/>
    <w:rsid w:val="00BE216B"/>
    <w:rsid w:val="00BE5856"/>
    <w:rsid w:val="00BE7710"/>
    <w:rsid w:val="00BF2050"/>
    <w:rsid w:val="00BF51E8"/>
    <w:rsid w:val="00BF63EE"/>
    <w:rsid w:val="00BF67E9"/>
    <w:rsid w:val="00C007E4"/>
    <w:rsid w:val="00C03BB1"/>
    <w:rsid w:val="00C06563"/>
    <w:rsid w:val="00C1079D"/>
    <w:rsid w:val="00C113B7"/>
    <w:rsid w:val="00C14EB8"/>
    <w:rsid w:val="00C179A8"/>
    <w:rsid w:val="00C20326"/>
    <w:rsid w:val="00C252B8"/>
    <w:rsid w:val="00C27D81"/>
    <w:rsid w:val="00C3112F"/>
    <w:rsid w:val="00C33F66"/>
    <w:rsid w:val="00C4187C"/>
    <w:rsid w:val="00C54A96"/>
    <w:rsid w:val="00C5544C"/>
    <w:rsid w:val="00C56BC2"/>
    <w:rsid w:val="00C56E8B"/>
    <w:rsid w:val="00C628B1"/>
    <w:rsid w:val="00C63C98"/>
    <w:rsid w:val="00C650BC"/>
    <w:rsid w:val="00C6613A"/>
    <w:rsid w:val="00C66FB8"/>
    <w:rsid w:val="00C74506"/>
    <w:rsid w:val="00C766D4"/>
    <w:rsid w:val="00C76B5C"/>
    <w:rsid w:val="00C80E87"/>
    <w:rsid w:val="00C8194D"/>
    <w:rsid w:val="00C8511B"/>
    <w:rsid w:val="00C90251"/>
    <w:rsid w:val="00C91C79"/>
    <w:rsid w:val="00C96E1A"/>
    <w:rsid w:val="00CA28AC"/>
    <w:rsid w:val="00CA3A2B"/>
    <w:rsid w:val="00CA4505"/>
    <w:rsid w:val="00CA7DB6"/>
    <w:rsid w:val="00CB178C"/>
    <w:rsid w:val="00CB1F3F"/>
    <w:rsid w:val="00CB552E"/>
    <w:rsid w:val="00CB5CA0"/>
    <w:rsid w:val="00CB688A"/>
    <w:rsid w:val="00CB7672"/>
    <w:rsid w:val="00CC13E8"/>
    <w:rsid w:val="00CC290E"/>
    <w:rsid w:val="00CC2B25"/>
    <w:rsid w:val="00CC5090"/>
    <w:rsid w:val="00CD2136"/>
    <w:rsid w:val="00CE0999"/>
    <w:rsid w:val="00CE5F88"/>
    <w:rsid w:val="00CF0673"/>
    <w:rsid w:val="00CF42D9"/>
    <w:rsid w:val="00CF5B32"/>
    <w:rsid w:val="00D01754"/>
    <w:rsid w:val="00D019BF"/>
    <w:rsid w:val="00D027EA"/>
    <w:rsid w:val="00D05AFD"/>
    <w:rsid w:val="00D10C6A"/>
    <w:rsid w:val="00D13592"/>
    <w:rsid w:val="00D13F43"/>
    <w:rsid w:val="00D14BA1"/>
    <w:rsid w:val="00D1587A"/>
    <w:rsid w:val="00D21B19"/>
    <w:rsid w:val="00D21D52"/>
    <w:rsid w:val="00D22EBA"/>
    <w:rsid w:val="00D24D1A"/>
    <w:rsid w:val="00D27713"/>
    <w:rsid w:val="00D31220"/>
    <w:rsid w:val="00D342EC"/>
    <w:rsid w:val="00D35D25"/>
    <w:rsid w:val="00D43169"/>
    <w:rsid w:val="00D5036F"/>
    <w:rsid w:val="00D51E43"/>
    <w:rsid w:val="00D51FCF"/>
    <w:rsid w:val="00D560A4"/>
    <w:rsid w:val="00D56F86"/>
    <w:rsid w:val="00D57167"/>
    <w:rsid w:val="00D57DE0"/>
    <w:rsid w:val="00D60555"/>
    <w:rsid w:val="00D650A7"/>
    <w:rsid w:val="00D73C44"/>
    <w:rsid w:val="00D76749"/>
    <w:rsid w:val="00D77474"/>
    <w:rsid w:val="00D81568"/>
    <w:rsid w:val="00D819F1"/>
    <w:rsid w:val="00D81CB9"/>
    <w:rsid w:val="00D857F6"/>
    <w:rsid w:val="00D90552"/>
    <w:rsid w:val="00D91970"/>
    <w:rsid w:val="00D9197F"/>
    <w:rsid w:val="00D920C6"/>
    <w:rsid w:val="00D952CD"/>
    <w:rsid w:val="00DA15C6"/>
    <w:rsid w:val="00DA1F2C"/>
    <w:rsid w:val="00DA3717"/>
    <w:rsid w:val="00DA3C94"/>
    <w:rsid w:val="00DA42EF"/>
    <w:rsid w:val="00DA5C32"/>
    <w:rsid w:val="00DA62CA"/>
    <w:rsid w:val="00DB0366"/>
    <w:rsid w:val="00DB3D92"/>
    <w:rsid w:val="00DC4A1A"/>
    <w:rsid w:val="00DD0D61"/>
    <w:rsid w:val="00DD6E92"/>
    <w:rsid w:val="00DD73DD"/>
    <w:rsid w:val="00DD75A5"/>
    <w:rsid w:val="00DE0DB0"/>
    <w:rsid w:val="00DE31A3"/>
    <w:rsid w:val="00DE7475"/>
    <w:rsid w:val="00DF1F2B"/>
    <w:rsid w:val="00DF2648"/>
    <w:rsid w:val="00DF3C2B"/>
    <w:rsid w:val="00DF6012"/>
    <w:rsid w:val="00DF66FE"/>
    <w:rsid w:val="00E0023C"/>
    <w:rsid w:val="00E03993"/>
    <w:rsid w:val="00E07352"/>
    <w:rsid w:val="00E113ED"/>
    <w:rsid w:val="00E11C8C"/>
    <w:rsid w:val="00E12892"/>
    <w:rsid w:val="00E148EC"/>
    <w:rsid w:val="00E149F2"/>
    <w:rsid w:val="00E171E3"/>
    <w:rsid w:val="00E17E69"/>
    <w:rsid w:val="00E22F43"/>
    <w:rsid w:val="00E235FC"/>
    <w:rsid w:val="00E25573"/>
    <w:rsid w:val="00E258BC"/>
    <w:rsid w:val="00E27152"/>
    <w:rsid w:val="00E30027"/>
    <w:rsid w:val="00E32C63"/>
    <w:rsid w:val="00E34DF1"/>
    <w:rsid w:val="00E35338"/>
    <w:rsid w:val="00E375FA"/>
    <w:rsid w:val="00E4052D"/>
    <w:rsid w:val="00E462A8"/>
    <w:rsid w:val="00E51365"/>
    <w:rsid w:val="00E53133"/>
    <w:rsid w:val="00E54272"/>
    <w:rsid w:val="00E56085"/>
    <w:rsid w:val="00E56A03"/>
    <w:rsid w:val="00E6015D"/>
    <w:rsid w:val="00E6239A"/>
    <w:rsid w:val="00E663E4"/>
    <w:rsid w:val="00E66E9B"/>
    <w:rsid w:val="00E701B6"/>
    <w:rsid w:val="00E74886"/>
    <w:rsid w:val="00E767C7"/>
    <w:rsid w:val="00E77DDC"/>
    <w:rsid w:val="00E81904"/>
    <w:rsid w:val="00E81919"/>
    <w:rsid w:val="00E82A18"/>
    <w:rsid w:val="00E85F49"/>
    <w:rsid w:val="00E90FF4"/>
    <w:rsid w:val="00E92C82"/>
    <w:rsid w:val="00E93EC8"/>
    <w:rsid w:val="00EA2E3E"/>
    <w:rsid w:val="00EA3EE6"/>
    <w:rsid w:val="00EA68DA"/>
    <w:rsid w:val="00EA7972"/>
    <w:rsid w:val="00EB10F7"/>
    <w:rsid w:val="00EB31A1"/>
    <w:rsid w:val="00EB7C84"/>
    <w:rsid w:val="00EC2A16"/>
    <w:rsid w:val="00EC3424"/>
    <w:rsid w:val="00EC5060"/>
    <w:rsid w:val="00EC5B6E"/>
    <w:rsid w:val="00ED0B77"/>
    <w:rsid w:val="00ED15B1"/>
    <w:rsid w:val="00ED5001"/>
    <w:rsid w:val="00ED725E"/>
    <w:rsid w:val="00EE2097"/>
    <w:rsid w:val="00EE3007"/>
    <w:rsid w:val="00EE352E"/>
    <w:rsid w:val="00EE3981"/>
    <w:rsid w:val="00EE42F4"/>
    <w:rsid w:val="00EE7485"/>
    <w:rsid w:val="00EE7FC1"/>
    <w:rsid w:val="00EF1C78"/>
    <w:rsid w:val="00EF4A71"/>
    <w:rsid w:val="00EF7EF9"/>
    <w:rsid w:val="00F00777"/>
    <w:rsid w:val="00F00B0F"/>
    <w:rsid w:val="00F01305"/>
    <w:rsid w:val="00F04CD8"/>
    <w:rsid w:val="00F07A6C"/>
    <w:rsid w:val="00F10442"/>
    <w:rsid w:val="00F22526"/>
    <w:rsid w:val="00F22D9A"/>
    <w:rsid w:val="00F23991"/>
    <w:rsid w:val="00F2430F"/>
    <w:rsid w:val="00F24CCF"/>
    <w:rsid w:val="00F26CE2"/>
    <w:rsid w:val="00F27928"/>
    <w:rsid w:val="00F352C0"/>
    <w:rsid w:val="00F3643E"/>
    <w:rsid w:val="00F373B3"/>
    <w:rsid w:val="00F4060B"/>
    <w:rsid w:val="00F451DF"/>
    <w:rsid w:val="00F461BC"/>
    <w:rsid w:val="00F47811"/>
    <w:rsid w:val="00F528E7"/>
    <w:rsid w:val="00F53D6F"/>
    <w:rsid w:val="00F57381"/>
    <w:rsid w:val="00F57CE0"/>
    <w:rsid w:val="00F65BC0"/>
    <w:rsid w:val="00F67E7E"/>
    <w:rsid w:val="00F81DB3"/>
    <w:rsid w:val="00F856EB"/>
    <w:rsid w:val="00F8599F"/>
    <w:rsid w:val="00F86B4A"/>
    <w:rsid w:val="00F87041"/>
    <w:rsid w:val="00F91A43"/>
    <w:rsid w:val="00F9700B"/>
    <w:rsid w:val="00FA2499"/>
    <w:rsid w:val="00FA3D5B"/>
    <w:rsid w:val="00FA426F"/>
    <w:rsid w:val="00FA5FF2"/>
    <w:rsid w:val="00FA6BD4"/>
    <w:rsid w:val="00FC2204"/>
    <w:rsid w:val="00FC29C1"/>
    <w:rsid w:val="00FC51DC"/>
    <w:rsid w:val="00FD00B0"/>
    <w:rsid w:val="00FD0EA4"/>
    <w:rsid w:val="00FD337E"/>
    <w:rsid w:val="00FD3648"/>
    <w:rsid w:val="00FD5A14"/>
    <w:rsid w:val="00FE0143"/>
    <w:rsid w:val="00FE4167"/>
    <w:rsid w:val="00FE4E6D"/>
    <w:rsid w:val="00FE6025"/>
    <w:rsid w:val="00FE6A08"/>
    <w:rsid w:val="00FF447F"/>
    <w:rsid w:val="00FF5D01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EA3C"/>
  <w15:chartTrackingRefBased/>
  <w15:docId w15:val="{86475B6A-6958-4B43-8F6D-368945D3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50"/>
    <w:pPr>
      <w:spacing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00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4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7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4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51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50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0BC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00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40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7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051F9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1F98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088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7088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7088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7088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7088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C2F2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C2F26"/>
  </w:style>
  <w:style w:type="paragraph" w:styleId="Pieddepage">
    <w:name w:val="footer"/>
    <w:basedOn w:val="Normal"/>
    <w:link w:val="PieddepageCar"/>
    <w:uiPriority w:val="99"/>
    <w:unhideWhenUsed/>
    <w:rsid w:val="00BC2F2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2F26"/>
  </w:style>
  <w:style w:type="character" w:customStyle="1" w:styleId="Titre4Car">
    <w:name w:val="Titre 4 Car"/>
    <w:basedOn w:val="Policepardfaut"/>
    <w:link w:val="Titre4"/>
    <w:uiPriority w:val="9"/>
    <w:rsid w:val="00514A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lledutableau">
    <w:name w:val="Table Grid"/>
    <w:basedOn w:val="TableauNormal"/>
    <w:uiPriority w:val="39"/>
    <w:rsid w:val="00E74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176D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9E37C94CA293438FBE153349488C6B" ma:contentTypeVersion="8" ma:contentTypeDescription="Create a new document." ma:contentTypeScope="" ma:versionID="795c58fb234e9437b5d41062377841a7">
  <xsd:schema xmlns:xsd="http://www.w3.org/2001/XMLSchema" xmlns:xs="http://www.w3.org/2001/XMLSchema" xmlns:p="http://schemas.microsoft.com/office/2006/metadata/properties" xmlns:ns2="4cc6fd1b-33c5-44a8-be93-5751a149d6eb" xmlns:ns3="7d5361d5-c1c3-4ba4-ae3b-ebca4bae258f" targetNamespace="http://schemas.microsoft.com/office/2006/metadata/properties" ma:root="true" ma:fieldsID="608cf7775f08f4a1b59dffc703773395" ns2:_="" ns3:_="">
    <xsd:import namespace="4cc6fd1b-33c5-44a8-be93-5751a149d6eb"/>
    <xsd:import namespace="7d5361d5-c1c3-4ba4-ae3b-ebca4bae2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6fd1b-33c5-44a8-be93-5751a149d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9b4040c-495b-4436-be58-6a5eda1b6a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361d5-c1c3-4ba4-ae3b-ebca4bae258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83da57-0801-4b46-bef3-d5cc7389725f}" ma:internalName="TaxCatchAll" ma:showField="CatchAllData" ma:web="7d5361d5-c1c3-4ba4-ae3b-ebca4bae2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5361d5-c1c3-4ba4-ae3b-ebca4bae258f" xsi:nil="true"/>
    <lcf76f155ced4ddcb4097134ff3c332f xmlns="4cc6fd1b-33c5-44a8-be93-5751a149d6e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900D5-CC0D-4510-8B83-4DA8DD147C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34F534-55D1-4A4B-A891-C7B6B5E9635A}"/>
</file>

<file path=customXml/itemProps4.xml><?xml version="1.0" encoding="utf-8"?>
<ds:datastoreItem xmlns:ds="http://schemas.openxmlformats.org/officeDocument/2006/customXml" ds:itemID="{FA915891-444E-4743-8920-70F6567841D1}"/>
</file>

<file path=customXml/itemProps5.xml><?xml version="1.0" encoding="utf-8"?>
<ds:datastoreItem xmlns:ds="http://schemas.openxmlformats.org/officeDocument/2006/customXml" ds:itemID="{2A67FC61-E9A1-4A1E-98D3-A659C219EB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Mobile Payment Gateway Aziza</vt:lpstr>
    </vt:vector>
  </TitlesOfParts>
  <Company>Alliance Technologie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Payment Gateway Aziza</dc:title>
  <dc:subject>Spécifications Techniques</dc:subject>
  <dc:creator>47257</dc:creator>
  <cp:keywords/>
  <dc:description/>
  <cp:lastModifiedBy>315</cp:lastModifiedBy>
  <cp:revision>37</cp:revision>
  <cp:lastPrinted>2021-02-06T09:45:00Z</cp:lastPrinted>
  <dcterms:created xsi:type="dcterms:W3CDTF">2021-08-25T19:37:00Z</dcterms:created>
  <dcterms:modified xsi:type="dcterms:W3CDTF">2021-12-07T16:57:00Z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0x010100B19E37C94CA293438FBE153349488C6B</vt:lpwstr>
  </property>
</Properties>
</file>