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69BAA4" w14:textId="4B2D5A7A" w:rsidR="004F2242" w:rsidRDefault="004F2242" w:rsidP="004F2242">
      <w:pPr>
        <w:pStyle w:val="Heading1"/>
        <w:spacing w:line="360" w:lineRule="auto"/>
        <w:jc w:val="center"/>
        <w:rPr>
          <w:rFonts w:asciiTheme="minorHAnsi" w:hAnsiTheme="minorHAnsi"/>
          <w:color w:val="auto"/>
          <w:sz w:val="24"/>
          <w:szCs w:val="24"/>
        </w:rPr>
      </w:pPr>
      <w:r>
        <w:rPr>
          <w:rFonts w:asciiTheme="minorHAnsi" w:hAnsiTheme="minorHAnsi"/>
          <w:noProof/>
          <w:color w:val="auto"/>
          <w:sz w:val="24"/>
          <w:szCs w:val="24"/>
        </w:rPr>
        <w:drawing>
          <wp:inline distT="0" distB="0" distL="0" distR="0" wp14:anchorId="416F5A84" wp14:editId="38AD5A1F">
            <wp:extent cx="1505585" cy="12560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5585" cy="1256030"/>
                    </a:xfrm>
                    <a:prstGeom prst="rect">
                      <a:avLst/>
                    </a:prstGeom>
                    <a:noFill/>
                  </pic:spPr>
                </pic:pic>
              </a:graphicData>
            </a:graphic>
          </wp:inline>
        </w:drawing>
      </w:r>
    </w:p>
    <w:p w14:paraId="602CE700" w14:textId="77777777" w:rsidR="004F2242" w:rsidRPr="005004A4" w:rsidRDefault="004F2242" w:rsidP="004F2242">
      <w:pPr>
        <w:pStyle w:val="NoSpacing"/>
        <w:spacing w:line="360" w:lineRule="auto"/>
        <w:jc w:val="center"/>
        <w:rPr>
          <w:rFonts w:ascii="Times New Roman" w:hAnsi="Times New Roman" w:cs="Times New Roman"/>
          <w:b/>
          <w:sz w:val="24"/>
        </w:rPr>
      </w:pPr>
      <w:r>
        <w:tab/>
      </w:r>
      <w:r w:rsidRPr="005004A4">
        <w:rPr>
          <w:rFonts w:ascii="Times New Roman" w:hAnsi="Times New Roman" w:cs="Times New Roman"/>
          <w:b/>
          <w:sz w:val="24"/>
        </w:rPr>
        <w:t>MULTIMEDIA UNIVERSITY OF KENYA</w:t>
      </w:r>
    </w:p>
    <w:p w14:paraId="35A6C66A" w14:textId="77777777" w:rsidR="004F2242" w:rsidRPr="005004A4" w:rsidRDefault="004F2242" w:rsidP="004F2242">
      <w:pPr>
        <w:pStyle w:val="NoSpacing"/>
        <w:spacing w:line="360" w:lineRule="auto"/>
        <w:jc w:val="center"/>
        <w:rPr>
          <w:rFonts w:ascii="Times New Roman" w:hAnsi="Times New Roman" w:cs="Times New Roman"/>
          <w:b/>
          <w:sz w:val="24"/>
        </w:rPr>
      </w:pPr>
      <w:r w:rsidRPr="005004A4">
        <w:rPr>
          <w:rFonts w:ascii="Times New Roman" w:hAnsi="Times New Roman" w:cs="Times New Roman"/>
          <w:b/>
          <w:sz w:val="24"/>
        </w:rPr>
        <w:t>FACULTY OF MEDIA AND COMMUNICATIONS</w:t>
      </w:r>
    </w:p>
    <w:p w14:paraId="5A169B0F" w14:textId="3B2655B1" w:rsidR="004F2242" w:rsidRPr="005004A4" w:rsidRDefault="004F2242" w:rsidP="004F2242">
      <w:pPr>
        <w:pStyle w:val="NoSpacing"/>
        <w:spacing w:line="360" w:lineRule="auto"/>
        <w:jc w:val="center"/>
        <w:rPr>
          <w:rFonts w:ascii="Times New Roman" w:hAnsi="Times New Roman" w:cs="Times New Roman"/>
          <w:b/>
          <w:sz w:val="24"/>
        </w:rPr>
      </w:pPr>
      <w:r w:rsidRPr="005004A4">
        <w:rPr>
          <w:rFonts w:ascii="Times New Roman" w:hAnsi="Times New Roman" w:cs="Times New Roman"/>
          <w:b/>
          <w:sz w:val="24"/>
        </w:rPr>
        <w:t xml:space="preserve">DEPARTMENT </w:t>
      </w:r>
      <w:r w:rsidR="00B622B1">
        <w:rPr>
          <w:rFonts w:ascii="Times New Roman" w:hAnsi="Times New Roman" w:cs="Times New Roman"/>
          <w:b/>
          <w:sz w:val="24"/>
        </w:rPr>
        <w:t>–</w:t>
      </w:r>
      <w:r w:rsidRPr="005004A4">
        <w:rPr>
          <w:rFonts w:ascii="Times New Roman" w:hAnsi="Times New Roman" w:cs="Times New Roman"/>
          <w:b/>
          <w:sz w:val="24"/>
        </w:rPr>
        <w:t xml:space="preserve"> FOCIT</w:t>
      </w:r>
      <w:r w:rsidR="00B622B1">
        <w:rPr>
          <w:rFonts w:ascii="Times New Roman" w:hAnsi="Times New Roman" w:cs="Times New Roman"/>
          <w:b/>
          <w:sz w:val="24"/>
        </w:rPr>
        <w:t xml:space="preserve"> &amp; FOSST</w:t>
      </w:r>
    </w:p>
    <w:p w14:paraId="30478463" w14:textId="319CDA57" w:rsidR="004F2242" w:rsidRPr="005004A4" w:rsidRDefault="00B622B1" w:rsidP="004F2242">
      <w:pPr>
        <w:pStyle w:val="NoSpacing"/>
        <w:spacing w:line="360" w:lineRule="auto"/>
        <w:jc w:val="center"/>
        <w:rPr>
          <w:rFonts w:ascii="Times New Roman" w:hAnsi="Times New Roman" w:cs="Times New Roman"/>
          <w:b/>
          <w:sz w:val="24"/>
        </w:rPr>
      </w:pPr>
      <w:r>
        <w:rPr>
          <w:rFonts w:ascii="Times New Roman" w:hAnsi="Times New Roman" w:cs="Times New Roman"/>
          <w:b/>
          <w:sz w:val="24"/>
        </w:rPr>
        <w:t>UNDERGRADUATE CLASS</w:t>
      </w:r>
    </w:p>
    <w:p w14:paraId="42AEA00F" w14:textId="77777777" w:rsidR="004F2242" w:rsidRPr="005004A4" w:rsidRDefault="004F2242" w:rsidP="004F2242">
      <w:pPr>
        <w:pStyle w:val="NoSpacing"/>
        <w:spacing w:line="360" w:lineRule="auto"/>
        <w:jc w:val="center"/>
        <w:rPr>
          <w:rStyle w:val="Strong"/>
          <w:rFonts w:ascii="Times New Roman" w:hAnsi="Times New Roman" w:cs="Times New Roman"/>
          <w:sz w:val="24"/>
        </w:rPr>
      </w:pPr>
      <w:r w:rsidRPr="005004A4">
        <w:rPr>
          <w:rStyle w:val="Strong"/>
          <w:rFonts w:ascii="Times New Roman" w:hAnsi="Times New Roman" w:cs="Times New Roman"/>
          <w:sz w:val="24"/>
        </w:rPr>
        <w:t>COURSE TITLE: DEVELOPMENT STUDIES AND ETHICS</w:t>
      </w:r>
    </w:p>
    <w:p w14:paraId="162DC3CE" w14:textId="5D567D86" w:rsidR="00B622B1" w:rsidRDefault="004F2242" w:rsidP="00B622B1">
      <w:pPr>
        <w:pStyle w:val="NoSpacing"/>
        <w:spacing w:line="360" w:lineRule="auto"/>
        <w:jc w:val="center"/>
        <w:rPr>
          <w:rStyle w:val="Strong"/>
          <w:rFonts w:ascii="Times New Roman" w:hAnsi="Times New Roman" w:cs="Times New Roman"/>
          <w:sz w:val="24"/>
        </w:rPr>
      </w:pPr>
      <w:r w:rsidRPr="005004A4">
        <w:rPr>
          <w:rStyle w:val="Strong"/>
          <w:rFonts w:ascii="Times New Roman" w:hAnsi="Times New Roman" w:cs="Times New Roman"/>
          <w:sz w:val="24"/>
        </w:rPr>
        <w:t>COURSE CODE: UCU 2203</w:t>
      </w:r>
    </w:p>
    <w:p w14:paraId="5A1A72DE" w14:textId="1B380BFD" w:rsidR="00B622B1" w:rsidRPr="00B622B1" w:rsidRDefault="00B622B1" w:rsidP="00B622B1">
      <w:pPr>
        <w:pStyle w:val="NoSpacing"/>
        <w:spacing w:line="360" w:lineRule="auto"/>
        <w:jc w:val="center"/>
        <w:rPr>
          <w:rStyle w:val="Strong"/>
          <w:rFonts w:ascii="Times New Roman" w:hAnsi="Times New Roman" w:cs="Times New Roman"/>
          <w:i/>
          <w:sz w:val="24"/>
          <w:u w:val="single"/>
        </w:rPr>
      </w:pPr>
      <w:r w:rsidRPr="00B622B1">
        <w:rPr>
          <w:rStyle w:val="Strong"/>
          <w:rFonts w:ascii="Times New Roman" w:hAnsi="Times New Roman" w:cs="Times New Roman"/>
          <w:i/>
          <w:sz w:val="24"/>
          <w:u w:val="single"/>
        </w:rPr>
        <w:t>NOTES</w:t>
      </w:r>
    </w:p>
    <w:p w14:paraId="180BBE14" w14:textId="50309C9C" w:rsidR="00EA0288" w:rsidRPr="00B622B1" w:rsidRDefault="00EA0288" w:rsidP="00B622B1">
      <w:pPr>
        <w:pStyle w:val="NoSpacing"/>
        <w:spacing w:line="360" w:lineRule="auto"/>
        <w:rPr>
          <w:rFonts w:ascii="Times New Roman" w:hAnsi="Times New Roman" w:cs="Times New Roman"/>
          <w:b/>
          <w:bCs/>
          <w:sz w:val="24"/>
        </w:rPr>
      </w:pPr>
    </w:p>
    <w:p w14:paraId="157903A9" w14:textId="77777777" w:rsidR="00EA0288" w:rsidRPr="004F2242" w:rsidRDefault="004F2156" w:rsidP="004F2242">
      <w:pPr>
        <w:pStyle w:val="NoSpacing"/>
        <w:rPr>
          <w:rFonts w:ascii="Cambria" w:hAnsi="Cambria"/>
          <w:b/>
          <w:sz w:val="24"/>
        </w:rPr>
      </w:pPr>
      <w:r w:rsidRPr="004F2242">
        <w:rPr>
          <w:rFonts w:ascii="Cambria" w:hAnsi="Cambria"/>
          <w:b/>
          <w:sz w:val="24"/>
        </w:rPr>
        <w:t>INTRODUCTION</w:t>
      </w:r>
    </w:p>
    <w:p w14:paraId="4D007C60" w14:textId="35330A87" w:rsidR="00EA0288" w:rsidRPr="003F622C" w:rsidRDefault="004F2156" w:rsidP="003F622C">
      <w:pPr>
        <w:spacing w:line="360" w:lineRule="auto"/>
        <w:jc w:val="both"/>
        <w:rPr>
          <w:sz w:val="24"/>
          <w:szCs w:val="24"/>
        </w:rPr>
      </w:pPr>
      <w:r w:rsidRPr="003F622C">
        <w:rPr>
          <w:sz w:val="24"/>
          <w:szCs w:val="24"/>
        </w:rPr>
        <w:t>Economic development and social welfare are closely linked. When an economy grows in an inclusive way, people benefit through better employment opportunities, improved healthcare, education, and living standards. However, when growth is slow or uneven, unemployment, poverty, and inequality increase.</w:t>
      </w:r>
      <w:r w:rsidR="00EE27E1" w:rsidRPr="003F622C">
        <w:rPr>
          <w:sz w:val="24"/>
          <w:szCs w:val="24"/>
        </w:rPr>
        <w:t xml:space="preserve"> In sub-Saharan Africa, many countries face economic growth challenges that negatively </w:t>
      </w:r>
      <w:r w:rsidR="008421D2">
        <w:rPr>
          <w:sz w:val="24"/>
          <w:szCs w:val="24"/>
        </w:rPr>
        <w:t>affect their population in various ways. For example, Zimbabwe, a Southern African country, has faced prolonged economic challenges, including</w:t>
      </w:r>
      <w:r w:rsidR="00EE27E1" w:rsidRPr="003F622C">
        <w:rPr>
          <w:sz w:val="24"/>
          <w:szCs w:val="24"/>
        </w:rPr>
        <w:t xml:space="preserve"> </w:t>
      </w:r>
      <w:r w:rsidRPr="003F622C">
        <w:rPr>
          <w:sz w:val="24"/>
          <w:szCs w:val="24"/>
        </w:rPr>
        <w:t>slow growth, high youth unemployment, and a large informal sector. These challenges became particularly visible during recent national elections, where the ruling party</w:t>
      </w:r>
      <w:r w:rsidR="00EE27E1" w:rsidRPr="003F622C">
        <w:rPr>
          <w:sz w:val="24"/>
          <w:szCs w:val="24"/>
        </w:rPr>
        <w:t>,</w:t>
      </w:r>
      <w:r w:rsidRPr="003F622C">
        <w:rPr>
          <w:sz w:val="24"/>
          <w:szCs w:val="24"/>
        </w:rPr>
        <w:t xml:space="preserve"> </w:t>
      </w:r>
      <w:r w:rsidR="00EE27E1" w:rsidRPr="003F622C">
        <w:rPr>
          <w:rStyle w:val="Strong"/>
          <w:sz w:val="24"/>
          <w:szCs w:val="24"/>
        </w:rPr>
        <w:t xml:space="preserve">Zimbabwe African National Union – Patriotic Front </w:t>
      </w:r>
      <w:r w:rsidR="00EE27E1" w:rsidRPr="003F622C">
        <w:rPr>
          <w:sz w:val="24"/>
          <w:szCs w:val="24"/>
        </w:rPr>
        <w:t>(</w:t>
      </w:r>
      <w:r w:rsidRPr="003F622C">
        <w:rPr>
          <w:sz w:val="24"/>
          <w:szCs w:val="24"/>
        </w:rPr>
        <w:t>ZANU-PF</w:t>
      </w:r>
      <w:r w:rsidR="00EE27E1" w:rsidRPr="003F622C">
        <w:rPr>
          <w:sz w:val="24"/>
          <w:szCs w:val="24"/>
        </w:rPr>
        <w:t>),</w:t>
      </w:r>
      <w:r w:rsidRPr="003F622C">
        <w:rPr>
          <w:sz w:val="24"/>
          <w:szCs w:val="24"/>
        </w:rPr>
        <w:t xml:space="preserve"> won with a reduced margin, signaling public dissatisfaction—especially among young people aged 18–35 years.</w:t>
      </w:r>
      <w:r w:rsidR="00EE27E1" w:rsidRPr="003F622C">
        <w:rPr>
          <w:sz w:val="24"/>
          <w:szCs w:val="24"/>
        </w:rPr>
        <w:t xml:space="preserve"> </w:t>
      </w:r>
    </w:p>
    <w:p w14:paraId="5661059D" w14:textId="77777777" w:rsidR="00EE27E1" w:rsidRPr="00EE27E1" w:rsidRDefault="00EE27E1" w:rsidP="003F622C">
      <w:pPr>
        <w:spacing w:before="100" w:beforeAutospacing="1" w:after="100" w:afterAutospacing="1" w:line="360" w:lineRule="auto"/>
        <w:outlineLvl w:val="1"/>
        <w:rPr>
          <w:rFonts w:eastAsia="Times New Roman" w:cs="Times New Roman"/>
          <w:b/>
          <w:bCs/>
          <w:sz w:val="24"/>
          <w:szCs w:val="24"/>
        </w:rPr>
      </w:pPr>
      <w:r w:rsidRPr="00EE27E1">
        <w:rPr>
          <w:rFonts w:eastAsia="Times New Roman" w:cs="Times New Roman"/>
          <w:b/>
          <w:bCs/>
          <w:sz w:val="24"/>
          <w:szCs w:val="24"/>
        </w:rPr>
        <w:t>Elections, Politics, and Economic Development</w:t>
      </w:r>
    </w:p>
    <w:p w14:paraId="6321497A" w14:textId="45587389" w:rsidR="00EE27E1" w:rsidRPr="00EE27E1" w:rsidRDefault="00EE27E1" w:rsidP="003F622C">
      <w:pPr>
        <w:spacing w:before="100" w:beforeAutospacing="1" w:after="100" w:afterAutospacing="1" w:line="360" w:lineRule="auto"/>
        <w:jc w:val="both"/>
        <w:rPr>
          <w:rFonts w:eastAsia="Times New Roman" w:cs="Times New Roman"/>
          <w:sz w:val="24"/>
          <w:szCs w:val="24"/>
        </w:rPr>
      </w:pPr>
      <w:r w:rsidRPr="00EE27E1">
        <w:rPr>
          <w:rFonts w:eastAsia="Times New Roman" w:cs="Times New Roman"/>
          <w:sz w:val="24"/>
          <w:szCs w:val="24"/>
        </w:rPr>
        <w:t xml:space="preserve">Elections often function as a powerful mirror of a country’s economic performance. When citizens </w:t>
      </w:r>
      <w:r w:rsidR="008421D2">
        <w:rPr>
          <w:rFonts w:eastAsia="Times New Roman" w:cs="Times New Roman"/>
          <w:sz w:val="24"/>
          <w:szCs w:val="24"/>
        </w:rPr>
        <w:t>face rising unemployment, declining incomes, high living costs, and weak social protection systems, these realities tend to shape their voting decisions</w:t>
      </w:r>
      <w:bookmarkStart w:id="0" w:name="_GoBack"/>
      <w:bookmarkEnd w:id="0"/>
      <w:r w:rsidRPr="00EE27E1">
        <w:rPr>
          <w:rFonts w:eastAsia="Times New Roman" w:cs="Times New Roman"/>
          <w:sz w:val="24"/>
          <w:szCs w:val="24"/>
        </w:rPr>
        <w:t xml:space="preserve">. </w:t>
      </w:r>
      <w:r w:rsidRPr="00EE27E1">
        <w:rPr>
          <w:rFonts w:eastAsia="Times New Roman" w:cs="Times New Roman"/>
          <w:sz w:val="24"/>
          <w:szCs w:val="24"/>
        </w:rPr>
        <w:lastRenderedPageBreak/>
        <w:t>Rather than focusing only on ideology or party loyalty, voters increasingly use elections as a platform to reward or punish political leaders based on their ability to manage the economy.</w:t>
      </w:r>
    </w:p>
    <w:p w14:paraId="0F0CA750" w14:textId="77777777" w:rsidR="00EE27E1" w:rsidRPr="00EE27E1" w:rsidRDefault="00EE27E1" w:rsidP="003F622C">
      <w:pPr>
        <w:spacing w:before="100" w:beforeAutospacing="1" w:after="100" w:afterAutospacing="1" w:line="360" w:lineRule="auto"/>
        <w:jc w:val="both"/>
        <w:rPr>
          <w:rFonts w:eastAsia="Times New Roman" w:cs="Times New Roman"/>
          <w:sz w:val="24"/>
          <w:szCs w:val="24"/>
        </w:rPr>
      </w:pPr>
      <w:r w:rsidRPr="00EE27E1">
        <w:rPr>
          <w:rFonts w:eastAsia="Times New Roman" w:cs="Times New Roman"/>
          <w:sz w:val="24"/>
          <w:szCs w:val="24"/>
        </w:rPr>
        <w:t>In many developing countries, economic hardship has translated into reduced electoral support for incumbent governments. Citizens frustrated by job scarcity, rising prices of basic goods, and unequal development outcomes often turn to opposition parties as a form of protest voting. This pattern demonstrates that democratic participation is closely linked to everyday economic experiences.</w:t>
      </w:r>
    </w:p>
    <w:p w14:paraId="737B614E" w14:textId="77777777" w:rsidR="00EE27E1" w:rsidRPr="00EE27E1" w:rsidRDefault="00EE27E1" w:rsidP="003F622C">
      <w:pPr>
        <w:spacing w:before="100" w:beforeAutospacing="1" w:after="100" w:afterAutospacing="1" w:line="360" w:lineRule="auto"/>
        <w:outlineLvl w:val="2"/>
        <w:rPr>
          <w:rFonts w:eastAsia="Times New Roman" w:cs="Times New Roman"/>
          <w:b/>
          <w:bCs/>
          <w:sz w:val="24"/>
          <w:szCs w:val="24"/>
        </w:rPr>
      </w:pPr>
      <w:r w:rsidRPr="00EE27E1">
        <w:rPr>
          <w:rFonts w:eastAsia="Times New Roman" w:cs="Times New Roman"/>
          <w:b/>
          <w:bCs/>
          <w:sz w:val="24"/>
          <w:szCs w:val="24"/>
        </w:rPr>
        <w:t>Youth, Economic Exclusion, and Political Behavior</w:t>
      </w:r>
    </w:p>
    <w:p w14:paraId="5F50E4D8" w14:textId="77777777" w:rsidR="00EE27E1" w:rsidRPr="00EE27E1" w:rsidRDefault="00EE27E1" w:rsidP="003F622C">
      <w:pPr>
        <w:spacing w:before="100" w:beforeAutospacing="1" w:after="100" w:afterAutospacing="1" w:line="360" w:lineRule="auto"/>
        <w:jc w:val="both"/>
        <w:rPr>
          <w:rFonts w:eastAsia="Times New Roman" w:cs="Times New Roman"/>
          <w:sz w:val="24"/>
          <w:szCs w:val="24"/>
        </w:rPr>
      </w:pPr>
      <w:r w:rsidRPr="00EE27E1">
        <w:rPr>
          <w:rFonts w:eastAsia="Times New Roman" w:cs="Times New Roman"/>
          <w:sz w:val="24"/>
          <w:szCs w:val="24"/>
        </w:rPr>
        <w:t>Young people are particularly sensitive to economic conditions. High youth unemployment, underemployment, and limited access to quality education and affordable housing have made many young voters feel excluded from the benefits of economic growth. As a result, youth voters tend to support opposition candidates who promise economic reforms, job creation, and inclusive development.</w:t>
      </w:r>
    </w:p>
    <w:p w14:paraId="5FCED4C7" w14:textId="5BA7B0E7" w:rsidR="00EE27E1" w:rsidRPr="00EE27E1" w:rsidRDefault="00EE27E1" w:rsidP="003F622C">
      <w:pPr>
        <w:spacing w:before="100" w:beforeAutospacing="1" w:after="100" w:afterAutospacing="1" w:line="360" w:lineRule="auto"/>
        <w:jc w:val="both"/>
        <w:rPr>
          <w:rFonts w:eastAsia="Times New Roman" w:cs="Times New Roman"/>
          <w:sz w:val="24"/>
          <w:szCs w:val="24"/>
        </w:rPr>
      </w:pPr>
      <w:r w:rsidRPr="00EE27E1">
        <w:rPr>
          <w:rFonts w:eastAsia="Times New Roman" w:cs="Times New Roman"/>
          <w:sz w:val="24"/>
          <w:szCs w:val="24"/>
        </w:rPr>
        <w:t>Youth-led political shifts are not always driven by deep trust in opposition parties but by dissatisfaction with the status quo. Voting becomes a way to express frustration, demand accountability, and signal a desire for economic change. In this sense, elections become less about political competition alone and more about economic survival and future opportunities.</w:t>
      </w:r>
    </w:p>
    <w:p w14:paraId="1CC5C1AB" w14:textId="77777777" w:rsidR="00EE27E1" w:rsidRPr="00EE27E1" w:rsidRDefault="00EE27E1" w:rsidP="003F622C">
      <w:pPr>
        <w:spacing w:before="100" w:beforeAutospacing="1" w:after="100" w:afterAutospacing="1" w:line="360" w:lineRule="auto"/>
        <w:outlineLvl w:val="1"/>
        <w:rPr>
          <w:rFonts w:eastAsia="Times New Roman" w:cs="Times New Roman"/>
          <w:b/>
          <w:bCs/>
          <w:sz w:val="24"/>
          <w:szCs w:val="24"/>
        </w:rPr>
      </w:pPr>
      <w:r w:rsidRPr="00EE27E1">
        <w:rPr>
          <w:rFonts w:eastAsia="Times New Roman" w:cs="Times New Roman"/>
          <w:b/>
          <w:bCs/>
          <w:sz w:val="24"/>
          <w:szCs w:val="24"/>
        </w:rPr>
        <w:t>Comparative Perspective: Kenya and Nigeria</w:t>
      </w:r>
    </w:p>
    <w:p w14:paraId="69A37BC2" w14:textId="77777777" w:rsidR="00EE27E1" w:rsidRPr="00EE27E1" w:rsidRDefault="00EE27E1" w:rsidP="003F622C">
      <w:pPr>
        <w:spacing w:before="100" w:beforeAutospacing="1" w:after="100" w:afterAutospacing="1" w:line="360" w:lineRule="auto"/>
        <w:rPr>
          <w:rFonts w:eastAsia="Times New Roman" w:cs="Times New Roman"/>
          <w:sz w:val="24"/>
          <w:szCs w:val="24"/>
        </w:rPr>
      </w:pPr>
      <w:r w:rsidRPr="00EE27E1">
        <w:rPr>
          <w:rFonts w:eastAsia="Times New Roman" w:cs="Times New Roman"/>
          <w:sz w:val="24"/>
          <w:szCs w:val="24"/>
        </w:rPr>
        <w:t xml:space="preserve">A comparison between </w:t>
      </w:r>
      <w:r w:rsidRPr="00EE27E1">
        <w:rPr>
          <w:rFonts w:eastAsia="Times New Roman" w:cs="Times New Roman"/>
          <w:b/>
          <w:bCs/>
          <w:sz w:val="24"/>
          <w:szCs w:val="24"/>
        </w:rPr>
        <w:t>Kenya</w:t>
      </w:r>
      <w:r w:rsidRPr="00EE27E1">
        <w:rPr>
          <w:rFonts w:eastAsia="Times New Roman" w:cs="Times New Roman"/>
          <w:sz w:val="24"/>
          <w:szCs w:val="24"/>
        </w:rPr>
        <w:t xml:space="preserve"> and </w:t>
      </w:r>
      <w:r w:rsidRPr="00EE27E1">
        <w:rPr>
          <w:rFonts w:eastAsia="Times New Roman" w:cs="Times New Roman"/>
          <w:b/>
          <w:bCs/>
          <w:sz w:val="24"/>
          <w:szCs w:val="24"/>
        </w:rPr>
        <w:t>Nigeria</w:t>
      </w:r>
      <w:r w:rsidRPr="00EE27E1">
        <w:rPr>
          <w:rFonts w:eastAsia="Times New Roman" w:cs="Times New Roman"/>
          <w:sz w:val="24"/>
          <w:szCs w:val="24"/>
        </w:rPr>
        <w:t xml:space="preserve"> illustrates how economic performance shapes electoral outcomes across different African contexts.</w:t>
      </w:r>
    </w:p>
    <w:p w14:paraId="3FCFBBFC" w14:textId="77777777" w:rsidR="00EE27E1" w:rsidRPr="00EE27E1" w:rsidRDefault="00EE27E1" w:rsidP="003F622C">
      <w:pPr>
        <w:spacing w:before="100" w:beforeAutospacing="1" w:after="100" w:afterAutospacing="1" w:line="360" w:lineRule="auto"/>
        <w:outlineLvl w:val="2"/>
        <w:rPr>
          <w:rFonts w:eastAsia="Times New Roman" w:cs="Times New Roman"/>
          <w:b/>
          <w:bCs/>
          <w:sz w:val="24"/>
          <w:szCs w:val="24"/>
        </w:rPr>
      </w:pPr>
      <w:r w:rsidRPr="00EE27E1">
        <w:rPr>
          <w:rFonts w:eastAsia="Times New Roman" w:cs="Times New Roman"/>
          <w:b/>
          <w:bCs/>
          <w:sz w:val="24"/>
          <w:szCs w:val="24"/>
        </w:rPr>
        <w:t>Kenya</w:t>
      </w:r>
    </w:p>
    <w:p w14:paraId="1F6B8BB7" w14:textId="406B9DBA" w:rsidR="00EE27E1" w:rsidRPr="00EE27E1" w:rsidRDefault="00872758" w:rsidP="003F622C">
      <w:pPr>
        <w:spacing w:before="100" w:beforeAutospacing="1" w:after="100" w:afterAutospacing="1" w:line="360" w:lineRule="auto"/>
        <w:jc w:val="both"/>
        <w:rPr>
          <w:rFonts w:eastAsia="Times New Roman" w:cs="Times New Roman"/>
          <w:sz w:val="24"/>
          <w:szCs w:val="24"/>
        </w:rPr>
      </w:pPr>
      <w:r w:rsidRPr="00EE27E1">
        <w:rPr>
          <w:rFonts w:eastAsia="Times New Roman" w:cs="Times New Roman"/>
          <w:sz w:val="24"/>
          <w:szCs w:val="24"/>
        </w:rPr>
        <w:t>Kenya, rising unemployment—especially among the youth</w:t>
      </w:r>
      <w:r w:rsidRPr="003F622C">
        <w:rPr>
          <w:rFonts w:eastAsia="Times New Roman" w:cs="Times New Roman"/>
          <w:sz w:val="24"/>
          <w:szCs w:val="24"/>
        </w:rPr>
        <w:t xml:space="preserve">, </w:t>
      </w:r>
      <w:r w:rsidRPr="00EE27E1">
        <w:rPr>
          <w:rFonts w:eastAsia="Times New Roman" w:cs="Times New Roman"/>
          <w:sz w:val="24"/>
          <w:szCs w:val="24"/>
        </w:rPr>
        <w:t xml:space="preserve">high cost of living, and perceived inequality between urban elites and ordinary citizens have increasingly </w:t>
      </w:r>
      <w:r w:rsidRPr="00EE27E1">
        <w:rPr>
          <w:rFonts w:eastAsia="Times New Roman" w:cs="Times New Roman"/>
          <w:sz w:val="24"/>
          <w:szCs w:val="24"/>
        </w:rPr>
        <w:lastRenderedPageBreak/>
        <w:t>influenced voting behavior. Recent elections have shown a decline in unconditional loyalty to long-established political parties. Young voters, urban residents, and informal sector workers have been more willing to support opposition movements that promise economic reforms, anti-corruption measures, and social welfare expansion.</w:t>
      </w:r>
      <w:r w:rsidRPr="003F622C">
        <w:rPr>
          <w:rFonts w:eastAsia="Times New Roman" w:cs="Times New Roman"/>
          <w:sz w:val="24"/>
          <w:szCs w:val="24"/>
        </w:rPr>
        <w:t xml:space="preserve"> </w:t>
      </w:r>
    </w:p>
    <w:p w14:paraId="7BDBA4CC" w14:textId="77777777" w:rsidR="00EE27E1" w:rsidRPr="00EE27E1" w:rsidRDefault="00EE27E1" w:rsidP="003F622C">
      <w:pPr>
        <w:spacing w:before="100" w:beforeAutospacing="1" w:after="100" w:afterAutospacing="1" w:line="360" w:lineRule="auto"/>
        <w:outlineLvl w:val="2"/>
        <w:rPr>
          <w:rFonts w:eastAsia="Times New Roman" w:cs="Times New Roman"/>
          <w:b/>
          <w:bCs/>
          <w:sz w:val="24"/>
          <w:szCs w:val="24"/>
        </w:rPr>
      </w:pPr>
      <w:r w:rsidRPr="00EE27E1">
        <w:rPr>
          <w:rFonts w:eastAsia="Times New Roman" w:cs="Times New Roman"/>
          <w:b/>
          <w:bCs/>
          <w:sz w:val="24"/>
          <w:szCs w:val="24"/>
        </w:rPr>
        <w:t>Nigeria</w:t>
      </w:r>
    </w:p>
    <w:p w14:paraId="344E2497" w14:textId="77777777" w:rsidR="00EE27E1" w:rsidRPr="00EE27E1" w:rsidRDefault="00EE27E1" w:rsidP="003F622C">
      <w:pPr>
        <w:spacing w:before="100" w:beforeAutospacing="1" w:after="100" w:afterAutospacing="1" w:line="360" w:lineRule="auto"/>
        <w:jc w:val="both"/>
        <w:rPr>
          <w:rFonts w:eastAsia="Times New Roman" w:cs="Times New Roman"/>
          <w:sz w:val="24"/>
          <w:szCs w:val="24"/>
        </w:rPr>
      </w:pPr>
      <w:r w:rsidRPr="00EE27E1">
        <w:rPr>
          <w:rFonts w:eastAsia="Times New Roman" w:cs="Times New Roman"/>
          <w:sz w:val="24"/>
          <w:szCs w:val="24"/>
        </w:rPr>
        <w:t>Similarly, in Nigeria, elections have been heavily influenced by economic challenges such as inflation, fuel price increases, unemployment, and currency instability. Many voters, particularly young people and urban dwellers, have shifted support toward opposition or reform-oriented candidates as a response to economic hardship. The rise of youth-driven political movements and increased voter engagement reflects widespread frustration with economic mismanagement and weak service delivery.</w:t>
      </w:r>
    </w:p>
    <w:p w14:paraId="56D62E33" w14:textId="34542EAC" w:rsidR="00EE27E1" w:rsidRPr="00EE27E1" w:rsidRDefault="00EE27E1" w:rsidP="003F622C">
      <w:pPr>
        <w:spacing w:before="100" w:beforeAutospacing="1" w:after="100" w:afterAutospacing="1" w:line="360" w:lineRule="auto"/>
        <w:rPr>
          <w:rFonts w:eastAsia="Times New Roman" w:cs="Times New Roman"/>
          <w:sz w:val="24"/>
          <w:szCs w:val="24"/>
        </w:rPr>
      </w:pPr>
      <w:r w:rsidRPr="00EE27E1">
        <w:rPr>
          <w:rFonts w:eastAsia="Times New Roman" w:cs="Times New Roman"/>
          <w:sz w:val="24"/>
          <w:szCs w:val="24"/>
        </w:rPr>
        <w:t>In both countries, elections reveal a growing link between economic dissatisfaction and political change, where voters increasingly prioritize economic competence over ethnic or historical party loyalties.</w:t>
      </w:r>
    </w:p>
    <w:p w14:paraId="71B7467F" w14:textId="77777777" w:rsidR="00EE27E1" w:rsidRPr="00EE27E1" w:rsidRDefault="00EE27E1" w:rsidP="003F622C">
      <w:pPr>
        <w:spacing w:before="100" w:beforeAutospacing="1" w:after="100" w:afterAutospacing="1" w:line="360" w:lineRule="auto"/>
        <w:outlineLvl w:val="1"/>
        <w:rPr>
          <w:rFonts w:eastAsia="Times New Roman" w:cs="Times New Roman"/>
          <w:b/>
          <w:bCs/>
          <w:sz w:val="24"/>
          <w:szCs w:val="24"/>
        </w:rPr>
      </w:pPr>
      <w:r w:rsidRPr="00EE27E1">
        <w:rPr>
          <w:rFonts w:eastAsia="Times New Roman" w:cs="Times New Roman"/>
          <w:b/>
          <w:bCs/>
          <w:sz w:val="24"/>
          <w:szCs w:val="24"/>
        </w:rPr>
        <w:t>Comparative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3138"/>
        <w:gridCol w:w="3520"/>
      </w:tblGrid>
      <w:tr w:rsidR="00EE27E1" w:rsidRPr="00EE27E1" w14:paraId="7BC378BC" w14:textId="77777777" w:rsidTr="00EE27E1">
        <w:trPr>
          <w:tblHeader/>
          <w:tblCellSpacing w:w="15" w:type="dxa"/>
        </w:trPr>
        <w:tc>
          <w:tcPr>
            <w:tcW w:w="0" w:type="auto"/>
            <w:vAlign w:val="center"/>
            <w:hideMark/>
          </w:tcPr>
          <w:p w14:paraId="1F186C87" w14:textId="77777777" w:rsidR="00EE27E1" w:rsidRPr="00EE27E1" w:rsidRDefault="00EE27E1" w:rsidP="003F622C">
            <w:pPr>
              <w:spacing w:after="0" w:line="360" w:lineRule="auto"/>
              <w:jc w:val="center"/>
              <w:rPr>
                <w:rFonts w:eastAsia="Times New Roman" w:cs="Times New Roman"/>
                <w:b/>
                <w:bCs/>
                <w:sz w:val="24"/>
                <w:szCs w:val="24"/>
              </w:rPr>
            </w:pPr>
            <w:r w:rsidRPr="00EE27E1">
              <w:rPr>
                <w:rFonts w:eastAsia="Times New Roman" w:cs="Times New Roman"/>
                <w:b/>
                <w:bCs/>
                <w:sz w:val="24"/>
                <w:szCs w:val="24"/>
              </w:rPr>
              <w:t>Aspect</w:t>
            </w:r>
          </w:p>
        </w:tc>
        <w:tc>
          <w:tcPr>
            <w:tcW w:w="0" w:type="auto"/>
            <w:vAlign w:val="center"/>
            <w:hideMark/>
          </w:tcPr>
          <w:p w14:paraId="07082A39" w14:textId="77777777" w:rsidR="00EE27E1" w:rsidRPr="00EE27E1" w:rsidRDefault="00EE27E1" w:rsidP="003F622C">
            <w:pPr>
              <w:spacing w:after="0" w:line="360" w:lineRule="auto"/>
              <w:jc w:val="center"/>
              <w:rPr>
                <w:rFonts w:eastAsia="Times New Roman" w:cs="Times New Roman"/>
                <w:b/>
                <w:bCs/>
                <w:sz w:val="24"/>
                <w:szCs w:val="24"/>
              </w:rPr>
            </w:pPr>
            <w:r w:rsidRPr="00EE27E1">
              <w:rPr>
                <w:rFonts w:eastAsia="Times New Roman" w:cs="Times New Roman"/>
                <w:b/>
                <w:bCs/>
                <w:sz w:val="24"/>
                <w:szCs w:val="24"/>
              </w:rPr>
              <w:t>Kenya</w:t>
            </w:r>
          </w:p>
        </w:tc>
        <w:tc>
          <w:tcPr>
            <w:tcW w:w="0" w:type="auto"/>
            <w:vAlign w:val="center"/>
            <w:hideMark/>
          </w:tcPr>
          <w:p w14:paraId="5F488281" w14:textId="77777777" w:rsidR="00EE27E1" w:rsidRPr="00EE27E1" w:rsidRDefault="00EE27E1" w:rsidP="003F622C">
            <w:pPr>
              <w:spacing w:after="0" w:line="360" w:lineRule="auto"/>
              <w:jc w:val="center"/>
              <w:rPr>
                <w:rFonts w:eastAsia="Times New Roman" w:cs="Times New Roman"/>
                <w:b/>
                <w:bCs/>
                <w:sz w:val="24"/>
                <w:szCs w:val="24"/>
              </w:rPr>
            </w:pPr>
            <w:r w:rsidRPr="00EE27E1">
              <w:rPr>
                <w:rFonts w:eastAsia="Times New Roman" w:cs="Times New Roman"/>
                <w:b/>
                <w:bCs/>
                <w:sz w:val="24"/>
                <w:szCs w:val="24"/>
              </w:rPr>
              <w:t>Nigeria</w:t>
            </w:r>
          </w:p>
        </w:tc>
      </w:tr>
      <w:tr w:rsidR="00EE27E1" w:rsidRPr="00EE27E1" w14:paraId="24F13E9E" w14:textId="77777777" w:rsidTr="00EE27E1">
        <w:trPr>
          <w:tblCellSpacing w:w="15" w:type="dxa"/>
        </w:trPr>
        <w:tc>
          <w:tcPr>
            <w:tcW w:w="0" w:type="auto"/>
            <w:vAlign w:val="center"/>
            <w:hideMark/>
          </w:tcPr>
          <w:p w14:paraId="14FBB764" w14:textId="77777777"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b/>
                <w:bCs/>
                <w:sz w:val="24"/>
                <w:szCs w:val="24"/>
              </w:rPr>
              <w:t>Key Economic Challenges</w:t>
            </w:r>
          </w:p>
        </w:tc>
        <w:tc>
          <w:tcPr>
            <w:tcW w:w="0" w:type="auto"/>
            <w:vAlign w:val="center"/>
            <w:hideMark/>
          </w:tcPr>
          <w:p w14:paraId="17B72ACF" w14:textId="77777777"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sz w:val="24"/>
                <w:szCs w:val="24"/>
              </w:rPr>
              <w:t>Youth unemployment, high cost of living, inequality</w:t>
            </w:r>
          </w:p>
        </w:tc>
        <w:tc>
          <w:tcPr>
            <w:tcW w:w="0" w:type="auto"/>
            <w:vAlign w:val="center"/>
            <w:hideMark/>
          </w:tcPr>
          <w:p w14:paraId="68F1F281" w14:textId="7B8EB897"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sz w:val="24"/>
                <w:szCs w:val="24"/>
              </w:rPr>
              <w:t xml:space="preserve">Inflation, unemployment, fuel price hikes, </w:t>
            </w:r>
            <w:r w:rsidR="00872758" w:rsidRPr="003F622C">
              <w:rPr>
                <w:rFonts w:eastAsia="Times New Roman" w:cs="Times New Roman"/>
                <w:sz w:val="24"/>
                <w:szCs w:val="24"/>
              </w:rPr>
              <w:t xml:space="preserve">and </w:t>
            </w:r>
            <w:r w:rsidRPr="00EE27E1">
              <w:rPr>
                <w:rFonts w:eastAsia="Times New Roman" w:cs="Times New Roman"/>
                <w:sz w:val="24"/>
                <w:szCs w:val="24"/>
              </w:rPr>
              <w:t>currency depreciation</w:t>
            </w:r>
          </w:p>
        </w:tc>
      </w:tr>
      <w:tr w:rsidR="00EE27E1" w:rsidRPr="00EE27E1" w14:paraId="3483965D" w14:textId="77777777" w:rsidTr="00EE27E1">
        <w:trPr>
          <w:tblCellSpacing w:w="15" w:type="dxa"/>
        </w:trPr>
        <w:tc>
          <w:tcPr>
            <w:tcW w:w="0" w:type="auto"/>
            <w:vAlign w:val="center"/>
            <w:hideMark/>
          </w:tcPr>
          <w:p w14:paraId="55FC019F" w14:textId="77777777"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b/>
                <w:bCs/>
                <w:sz w:val="24"/>
                <w:szCs w:val="24"/>
              </w:rPr>
              <w:t>Youth Political Behavior</w:t>
            </w:r>
          </w:p>
        </w:tc>
        <w:tc>
          <w:tcPr>
            <w:tcW w:w="0" w:type="auto"/>
            <w:vAlign w:val="center"/>
            <w:hideMark/>
          </w:tcPr>
          <w:p w14:paraId="3FD722E1" w14:textId="77777777"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sz w:val="24"/>
                <w:szCs w:val="24"/>
              </w:rPr>
              <w:t>Increased support for opposition and reformist movements</w:t>
            </w:r>
          </w:p>
        </w:tc>
        <w:tc>
          <w:tcPr>
            <w:tcW w:w="0" w:type="auto"/>
            <w:vAlign w:val="center"/>
            <w:hideMark/>
          </w:tcPr>
          <w:p w14:paraId="3B61DDB7" w14:textId="77777777"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sz w:val="24"/>
                <w:szCs w:val="24"/>
              </w:rPr>
              <w:t>Growing youth-led support for alternative candidates</w:t>
            </w:r>
          </w:p>
        </w:tc>
      </w:tr>
      <w:tr w:rsidR="00EE27E1" w:rsidRPr="00EE27E1" w14:paraId="20B56355" w14:textId="77777777" w:rsidTr="00EE27E1">
        <w:trPr>
          <w:tblCellSpacing w:w="15" w:type="dxa"/>
        </w:trPr>
        <w:tc>
          <w:tcPr>
            <w:tcW w:w="0" w:type="auto"/>
            <w:vAlign w:val="center"/>
            <w:hideMark/>
          </w:tcPr>
          <w:p w14:paraId="372C424E" w14:textId="77777777"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b/>
                <w:bCs/>
                <w:sz w:val="24"/>
                <w:szCs w:val="24"/>
              </w:rPr>
              <w:t>Role of Elections</w:t>
            </w:r>
          </w:p>
        </w:tc>
        <w:tc>
          <w:tcPr>
            <w:tcW w:w="0" w:type="auto"/>
            <w:vAlign w:val="center"/>
            <w:hideMark/>
          </w:tcPr>
          <w:p w14:paraId="37F87FFB" w14:textId="69C186B6" w:rsidR="00EE27E1" w:rsidRPr="00EE27E1" w:rsidRDefault="00872758" w:rsidP="003F622C">
            <w:pPr>
              <w:spacing w:after="0" w:line="360" w:lineRule="auto"/>
              <w:rPr>
                <w:rFonts w:eastAsia="Times New Roman" w:cs="Times New Roman"/>
                <w:sz w:val="24"/>
                <w:szCs w:val="24"/>
              </w:rPr>
            </w:pPr>
            <w:r w:rsidRPr="003F622C">
              <w:rPr>
                <w:rFonts w:eastAsia="Times New Roman" w:cs="Times New Roman"/>
                <w:sz w:val="24"/>
                <w:szCs w:val="24"/>
              </w:rPr>
              <w:t>A platform</w:t>
            </w:r>
            <w:r w:rsidR="00EE27E1" w:rsidRPr="00EE27E1">
              <w:rPr>
                <w:rFonts w:eastAsia="Times New Roman" w:cs="Times New Roman"/>
                <w:sz w:val="24"/>
                <w:szCs w:val="24"/>
              </w:rPr>
              <w:t xml:space="preserve"> to express frustration with economic conditions</w:t>
            </w:r>
          </w:p>
        </w:tc>
        <w:tc>
          <w:tcPr>
            <w:tcW w:w="0" w:type="auto"/>
            <w:vAlign w:val="center"/>
            <w:hideMark/>
          </w:tcPr>
          <w:p w14:paraId="53528B43" w14:textId="77777777"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sz w:val="24"/>
                <w:szCs w:val="24"/>
              </w:rPr>
              <w:t>Mechanism to punish incumbents for economic mismanagement</w:t>
            </w:r>
          </w:p>
        </w:tc>
      </w:tr>
      <w:tr w:rsidR="00EE27E1" w:rsidRPr="00EE27E1" w14:paraId="295377FE" w14:textId="77777777" w:rsidTr="00EE27E1">
        <w:trPr>
          <w:tblCellSpacing w:w="15" w:type="dxa"/>
        </w:trPr>
        <w:tc>
          <w:tcPr>
            <w:tcW w:w="0" w:type="auto"/>
            <w:vAlign w:val="center"/>
            <w:hideMark/>
          </w:tcPr>
          <w:p w14:paraId="69B06D1F" w14:textId="77777777"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b/>
                <w:bCs/>
                <w:sz w:val="24"/>
                <w:szCs w:val="24"/>
              </w:rPr>
              <w:lastRenderedPageBreak/>
              <w:t>Shift in Voting Patterns</w:t>
            </w:r>
          </w:p>
        </w:tc>
        <w:tc>
          <w:tcPr>
            <w:tcW w:w="0" w:type="auto"/>
            <w:vAlign w:val="center"/>
            <w:hideMark/>
          </w:tcPr>
          <w:p w14:paraId="305735C6" w14:textId="77777777"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sz w:val="24"/>
                <w:szCs w:val="24"/>
              </w:rPr>
              <w:t>Decline in traditional party loyalty</w:t>
            </w:r>
          </w:p>
        </w:tc>
        <w:tc>
          <w:tcPr>
            <w:tcW w:w="0" w:type="auto"/>
            <w:vAlign w:val="center"/>
            <w:hideMark/>
          </w:tcPr>
          <w:p w14:paraId="1CB6BBE8" w14:textId="77777777"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sz w:val="24"/>
                <w:szCs w:val="24"/>
              </w:rPr>
              <w:t>Decline in dominant-party dominance</w:t>
            </w:r>
          </w:p>
        </w:tc>
      </w:tr>
      <w:tr w:rsidR="00EE27E1" w:rsidRPr="00EE27E1" w14:paraId="4984D6F4" w14:textId="77777777" w:rsidTr="00EE27E1">
        <w:trPr>
          <w:tblCellSpacing w:w="15" w:type="dxa"/>
        </w:trPr>
        <w:tc>
          <w:tcPr>
            <w:tcW w:w="0" w:type="auto"/>
            <w:vAlign w:val="center"/>
            <w:hideMark/>
          </w:tcPr>
          <w:p w14:paraId="022F1468" w14:textId="77777777"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b/>
                <w:bCs/>
                <w:sz w:val="24"/>
                <w:szCs w:val="24"/>
              </w:rPr>
              <w:t>Economic Issues in Campaigns</w:t>
            </w:r>
          </w:p>
        </w:tc>
        <w:tc>
          <w:tcPr>
            <w:tcW w:w="0" w:type="auto"/>
            <w:vAlign w:val="center"/>
            <w:hideMark/>
          </w:tcPr>
          <w:p w14:paraId="632E980B" w14:textId="247DE1C2"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sz w:val="24"/>
                <w:szCs w:val="24"/>
              </w:rPr>
              <w:t xml:space="preserve">Jobs, cost of living, </w:t>
            </w:r>
            <w:r w:rsidRPr="003F622C">
              <w:rPr>
                <w:rFonts w:eastAsia="Times New Roman" w:cs="Times New Roman"/>
                <w:sz w:val="24"/>
                <w:szCs w:val="24"/>
              </w:rPr>
              <w:t xml:space="preserve">and </w:t>
            </w:r>
            <w:r w:rsidRPr="00EE27E1">
              <w:rPr>
                <w:rFonts w:eastAsia="Times New Roman" w:cs="Times New Roman"/>
                <w:sz w:val="24"/>
                <w:szCs w:val="24"/>
              </w:rPr>
              <w:t>social protection</w:t>
            </w:r>
          </w:p>
        </w:tc>
        <w:tc>
          <w:tcPr>
            <w:tcW w:w="0" w:type="auto"/>
            <w:vAlign w:val="center"/>
            <w:hideMark/>
          </w:tcPr>
          <w:p w14:paraId="0D8BDC08" w14:textId="7D96FD3C" w:rsidR="00EE27E1" w:rsidRPr="00EE27E1" w:rsidRDefault="00EE27E1" w:rsidP="003F622C">
            <w:pPr>
              <w:spacing w:after="0" w:line="360" w:lineRule="auto"/>
              <w:rPr>
                <w:rFonts w:eastAsia="Times New Roman" w:cs="Times New Roman"/>
                <w:sz w:val="24"/>
                <w:szCs w:val="24"/>
              </w:rPr>
            </w:pPr>
            <w:r w:rsidRPr="00EE27E1">
              <w:rPr>
                <w:rFonts w:eastAsia="Times New Roman" w:cs="Times New Roman"/>
                <w:sz w:val="24"/>
                <w:szCs w:val="24"/>
              </w:rPr>
              <w:t xml:space="preserve">Inflation control, employment, </w:t>
            </w:r>
            <w:r w:rsidRPr="003F622C">
              <w:rPr>
                <w:rFonts w:eastAsia="Times New Roman" w:cs="Times New Roman"/>
                <w:sz w:val="24"/>
                <w:szCs w:val="24"/>
              </w:rPr>
              <w:t xml:space="preserve">and </w:t>
            </w:r>
            <w:r w:rsidRPr="00EE27E1">
              <w:rPr>
                <w:rFonts w:eastAsia="Times New Roman" w:cs="Times New Roman"/>
                <w:sz w:val="24"/>
                <w:szCs w:val="24"/>
              </w:rPr>
              <w:t>economic stability</w:t>
            </w:r>
          </w:p>
        </w:tc>
      </w:tr>
    </w:tbl>
    <w:p w14:paraId="53B179F9" w14:textId="77777777" w:rsidR="00872758" w:rsidRPr="003F622C" w:rsidRDefault="00872758" w:rsidP="003F622C">
      <w:pPr>
        <w:spacing w:before="100" w:beforeAutospacing="1" w:after="100" w:afterAutospacing="1" w:line="360" w:lineRule="auto"/>
        <w:outlineLvl w:val="1"/>
        <w:rPr>
          <w:rFonts w:eastAsia="Times New Roman" w:cs="Times New Roman"/>
          <w:b/>
          <w:bCs/>
          <w:sz w:val="24"/>
          <w:szCs w:val="24"/>
        </w:rPr>
      </w:pPr>
    </w:p>
    <w:p w14:paraId="46555126" w14:textId="4059E4F6" w:rsidR="00EE27E1" w:rsidRPr="00EE27E1" w:rsidRDefault="00EE27E1" w:rsidP="003F622C">
      <w:pPr>
        <w:spacing w:before="100" w:beforeAutospacing="1" w:after="100" w:afterAutospacing="1" w:line="360" w:lineRule="auto"/>
        <w:outlineLvl w:val="1"/>
        <w:rPr>
          <w:rFonts w:eastAsia="Times New Roman" w:cs="Times New Roman"/>
          <w:b/>
          <w:bCs/>
          <w:sz w:val="24"/>
          <w:szCs w:val="24"/>
        </w:rPr>
      </w:pPr>
      <w:r w:rsidRPr="00EE27E1">
        <w:rPr>
          <w:rFonts w:eastAsia="Times New Roman" w:cs="Times New Roman"/>
          <w:b/>
          <w:bCs/>
          <w:sz w:val="24"/>
          <w:szCs w:val="24"/>
        </w:rPr>
        <w:t>Conclusion</w:t>
      </w:r>
    </w:p>
    <w:p w14:paraId="0F6BB366" w14:textId="38031C32" w:rsidR="00EA0288" w:rsidRPr="003F622C" w:rsidRDefault="00EE27E1" w:rsidP="003F622C">
      <w:pPr>
        <w:spacing w:before="100" w:beforeAutospacing="1" w:after="100" w:afterAutospacing="1" w:line="360" w:lineRule="auto"/>
        <w:jc w:val="both"/>
        <w:rPr>
          <w:rFonts w:eastAsia="Times New Roman" w:cs="Times New Roman"/>
          <w:sz w:val="24"/>
          <w:szCs w:val="24"/>
        </w:rPr>
      </w:pPr>
      <w:r w:rsidRPr="00EE27E1">
        <w:rPr>
          <w:rFonts w:eastAsia="Times New Roman" w:cs="Times New Roman"/>
          <w:sz w:val="24"/>
          <w:szCs w:val="24"/>
        </w:rPr>
        <w:t>Overall, elections serve as a crucial link between politics and economic development. They allow citizens to evaluate government performance and demand better economic outcomes. The experiences of Kenya and Nigeria show that when economic development fails to translate into improved living standards, voters—especially the youth—respond by reshaping the political landscape. This growing economic consciousness in voting behavior highlights the importance of inclusive growth, employment creation, and effective social welfare systems for political stability and democratic legitimacy.</w:t>
      </w:r>
    </w:p>
    <w:p w14:paraId="2260B14C" w14:textId="77777777" w:rsidR="00872758" w:rsidRPr="00872758" w:rsidRDefault="00872758" w:rsidP="003F622C">
      <w:pPr>
        <w:spacing w:before="100" w:beforeAutospacing="1" w:after="100" w:afterAutospacing="1" w:line="360" w:lineRule="auto"/>
        <w:outlineLvl w:val="1"/>
        <w:rPr>
          <w:rFonts w:eastAsia="Times New Roman" w:cs="Times New Roman"/>
          <w:b/>
          <w:bCs/>
          <w:sz w:val="24"/>
          <w:szCs w:val="24"/>
        </w:rPr>
      </w:pPr>
      <w:r w:rsidRPr="00872758">
        <w:rPr>
          <w:rFonts w:eastAsia="Times New Roman" w:cs="Times New Roman"/>
          <w:b/>
          <w:bCs/>
          <w:sz w:val="24"/>
          <w:szCs w:val="24"/>
        </w:rPr>
        <w:t>Youth Unemployment and the Informal Sector</w:t>
      </w:r>
    </w:p>
    <w:p w14:paraId="727E771D" w14:textId="77777777" w:rsidR="00872758" w:rsidRPr="00872758" w:rsidRDefault="00872758" w:rsidP="003F622C">
      <w:pPr>
        <w:spacing w:before="100" w:beforeAutospacing="1" w:after="100" w:afterAutospacing="1" w:line="360" w:lineRule="auto"/>
        <w:jc w:val="both"/>
        <w:rPr>
          <w:rFonts w:eastAsia="Times New Roman" w:cs="Times New Roman"/>
          <w:sz w:val="24"/>
          <w:szCs w:val="24"/>
        </w:rPr>
      </w:pPr>
      <w:r w:rsidRPr="00872758">
        <w:rPr>
          <w:rFonts w:eastAsia="Times New Roman" w:cs="Times New Roman"/>
          <w:sz w:val="24"/>
          <w:szCs w:val="24"/>
        </w:rPr>
        <w:t>Despite relatively high levels of educational attainment, many young people in Zimbabwe face significant barriers to accessing formal employment. Each year, universities and colleges produce thousands of graduates, yet the formal economy is unable to absorb them due to limited industrial growth, company closures, and prolonged economic instability. As a result, youth unemployment remains persistently high, forcing many young people to seek alternative livelihoods.</w:t>
      </w:r>
    </w:p>
    <w:p w14:paraId="78AC90D0" w14:textId="77777777" w:rsidR="00872758" w:rsidRPr="00872758" w:rsidRDefault="00872758" w:rsidP="003F622C">
      <w:pPr>
        <w:spacing w:before="100" w:beforeAutospacing="1" w:after="100" w:afterAutospacing="1" w:line="360" w:lineRule="auto"/>
        <w:jc w:val="both"/>
        <w:rPr>
          <w:rFonts w:eastAsia="Times New Roman" w:cs="Times New Roman"/>
          <w:sz w:val="24"/>
          <w:szCs w:val="24"/>
        </w:rPr>
      </w:pPr>
      <w:r w:rsidRPr="00872758">
        <w:rPr>
          <w:rFonts w:eastAsia="Times New Roman" w:cs="Times New Roman"/>
          <w:sz w:val="24"/>
          <w:szCs w:val="24"/>
        </w:rPr>
        <w:t xml:space="preserve">Consequently, the informal sector has become the primary source of employment, accounting for an estimated 60% of the workforce. Young people engage in activities such as street vending, small-scale trading, artisanal work, cross-border trading, and digital hustles. While this sector plays a critical role in sustaining livelihoods and </w:t>
      </w:r>
      <w:r w:rsidRPr="00872758">
        <w:rPr>
          <w:rFonts w:eastAsia="Times New Roman" w:cs="Times New Roman"/>
          <w:sz w:val="24"/>
          <w:szCs w:val="24"/>
        </w:rPr>
        <w:lastRenderedPageBreak/>
        <w:t>reducing extreme poverty, it largely operates outside regulatory and legal frameworks.</w:t>
      </w:r>
    </w:p>
    <w:p w14:paraId="0F3C7061" w14:textId="77777777" w:rsidR="00872758" w:rsidRPr="00872758" w:rsidRDefault="00872758" w:rsidP="003F622C">
      <w:pPr>
        <w:spacing w:before="100" w:beforeAutospacing="1" w:after="100" w:afterAutospacing="1" w:line="360" w:lineRule="auto"/>
        <w:outlineLvl w:val="2"/>
        <w:rPr>
          <w:rFonts w:eastAsia="Times New Roman" w:cs="Times New Roman"/>
          <w:b/>
          <w:bCs/>
          <w:sz w:val="24"/>
          <w:szCs w:val="24"/>
        </w:rPr>
      </w:pPr>
      <w:r w:rsidRPr="00872758">
        <w:rPr>
          <w:rFonts w:eastAsia="Times New Roman" w:cs="Times New Roman"/>
          <w:b/>
          <w:bCs/>
          <w:sz w:val="24"/>
          <w:szCs w:val="24"/>
        </w:rPr>
        <w:t>Challenges Within the Informal Sector</w:t>
      </w:r>
    </w:p>
    <w:p w14:paraId="1CAFF39C" w14:textId="77777777" w:rsidR="00872758" w:rsidRPr="00872758" w:rsidRDefault="00872758" w:rsidP="003F622C">
      <w:pPr>
        <w:spacing w:before="100" w:beforeAutospacing="1" w:after="100" w:afterAutospacing="1" w:line="360" w:lineRule="auto"/>
        <w:jc w:val="both"/>
        <w:rPr>
          <w:rFonts w:eastAsia="Times New Roman" w:cs="Times New Roman"/>
          <w:sz w:val="24"/>
          <w:szCs w:val="24"/>
        </w:rPr>
      </w:pPr>
      <w:r w:rsidRPr="00872758">
        <w:rPr>
          <w:rFonts w:eastAsia="Times New Roman" w:cs="Times New Roman"/>
          <w:sz w:val="24"/>
          <w:szCs w:val="24"/>
        </w:rPr>
        <w:t>Although the informal sector offers survival income, it is characterized by low and unpredictable earnings, job insecurity, and limited opportunities for upward mobility. Young workers lack employment contracts, pensions, health insurance, and unemployment benefits, making them highly vulnerable to economic shocks. In addition, informal workers often face harassment, unstable markets, and exclusion from formal financial systems such as bank credit and insurance services.</w:t>
      </w:r>
    </w:p>
    <w:p w14:paraId="25216E42" w14:textId="77777777" w:rsidR="00872758" w:rsidRPr="00872758" w:rsidRDefault="00872758" w:rsidP="003F622C">
      <w:pPr>
        <w:spacing w:before="100" w:beforeAutospacing="1" w:after="100" w:afterAutospacing="1" w:line="360" w:lineRule="auto"/>
        <w:jc w:val="both"/>
        <w:rPr>
          <w:rFonts w:eastAsia="Times New Roman" w:cs="Times New Roman"/>
          <w:sz w:val="24"/>
          <w:szCs w:val="24"/>
        </w:rPr>
      </w:pPr>
      <w:r w:rsidRPr="00872758">
        <w:rPr>
          <w:rFonts w:eastAsia="Times New Roman" w:cs="Times New Roman"/>
          <w:sz w:val="24"/>
          <w:szCs w:val="24"/>
        </w:rPr>
        <w:t>For educated youth, employment in the informal sector often represents a mismatch between skills and opportunities. This leads to frustration, underemployment, and a sense of wasted potential, which can affect productivity, mental well-being, and long-term economic development.</w:t>
      </w:r>
    </w:p>
    <w:p w14:paraId="0E8F9180" w14:textId="77777777" w:rsidR="00872758" w:rsidRPr="00872758" w:rsidRDefault="00872758" w:rsidP="003F622C">
      <w:pPr>
        <w:spacing w:before="100" w:beforeAutospacing="1" w:after="100" w:afterAutospacing="1" w:line="360" w:lineRule="auto"/>
        <w:outlineLvl w:val="2"/>
        <w:rPr>
          <w:rFonts w:eastAsia="Times New Roman" w:cs="Times New Roman"/>
          <w:b/>
          <w:bCs/>
          <w:sz w:val="24"/>
          <w:szCs w:val="24"/>
        </w:rPr>
      </w:pPr>
      <w:r w:rsidRPr="00872758">
        <w:rPr>
          <w:rFonts w:eastAsia="Times New Roman" w:cs="Times New Roman"/>
          <w:b/>
          <w:bCs/>
          <w:sz w:val="24"/>
          <w:szCs w:val="24"/>
        </w:rPr>
        <w:t>Comparative Perspective: Zimbabwe and Kenya</w:t>
      </w:r>
    </w:p>
    <w:p w14:paraId="34CDA5D4" w14:textId="77777777" w:rsidR="00872758" w:rsidRPr="00872758" w:rsidRDefault="00872758" w:rsidP="003F622C">
      <w:pPr>
        <w:spacing w:before="100" w:beforeAutospacing="1" w:after="100" w:afterAutospacing="1" w:line="360" w:lineRule="auto"/>
        <w:jc w:val="both"/>
        <w:rPr>
          <w:rFonts w:eastAsia="Times New Roman" w:cs="Times New Roman"/>
          <w:sz w:val="24"/>
          <w:szCs w:val="24"/>
        </w:rPr>
      </w:pPr>
      <w:r w:rsidRPr="00872758">
        <w:rPr>
          <w:rFonts w:eastAsia="Times New Roman" w:cs="Times New Roman"/>
          <w:sz w:val="24"/>
          <w:szCs w:val="24"/>
        </w:rPr>
        <w:t xml:space="preserve">A comparison between </w:t>
      </w:r>
      <w:r w:rsidRPr="00872758">
        <w:rPr>
          <w:rFonts w:eastAsia="Times New Roman" w:cs="Times New Roman"/>
          <w:b/>
          <w:bCs/>
          <w:sz w:val="24"/>
          <w:szCs w:val="24"/>
        </w:rPr>
        <w:t>Zimbabwe</w:t>
      </w:r>
      <w:r w:rsidRPr="00872758">
        <w:rPr>
          <w:rFonts w:eastAsia="Times New Roman" w:cs="Times New Roman"/>
          <w:sz w:val="24"/>
          <w:szCs w:val="24"/>
        </w:rPr>
        <w:t xml:space="preserve"> and </w:t>
      </w:r>
      <w:r w:rsidRPr="00872758">
        <w:rPr>
          <w:rFonts w:eastAsia="Times New Roman" w:cs="Times New Roman"/>
          <w:b/>
          <w:bCs/>
          <w:sz w:val="24"/>
          <w:szCs w:val="24"/>
        </w:rPr>
        <w:t>Kenya</w:t>
      </w:r>
      <w:r w:rsidRPr="00872758">
        <w:rPr>
          <w:rFonts w:eastAsia="Times New Roman" w:cs="Times New Roman"/>
          <w:sz w:val="24"/>
          <w:szCs w:val="24"/>
        </w:rPr>
        <w:t xml:space="preserve"> highlights similarities and differences in youth engagement with the informal sector.</w:t>
      </w:r>
    </w:p>
    <w:p w14:paraId="505F970C" w14:textId="77777777" w:rsidR="00872758" w:rsidRPr="00872758" w:rsidRDefault="00872758" w:rsidP="003F622C">
      <w:pPr>
        <w:spacing w:before="100" w:beforeAutospacing="1" w:after="100" w:afterAutospacing="1" w:line="360" w:lineRule="auto"/>
        <w:jc w:val="both"/>
        <w:rPr>
          <w:rFonts w:eastAsia="Times New Roman" w:cs="Times New Roman"/>
          <w:sz w:val="24"/>
          <w:szCs w:val="24"/>
        </w:rPr>
      </w:pPr>
      <w:r w:rsidRPr="00872758">
        <w:rPr>
          <w:rFonts w:eastAsia="Times New Roman" w:cs="Times New Roman"/>
          <w:sz w:val="24"/>
          <w:szCs w:val="24"/>
        </w:rPr>
        <w:t>In Zimbabwe, prolonged economic decline, currency instability, and limited foreign investment have constrained formal job creation. As a result, the informal economy has become a survival mechanism rather than a transitional phase toward formal employment.</w:t>
      </w:r>
    </w:p>
    <w:p w14:paraId="73DDE453" w14:textId="6C4C0919" w:rsidR="00872758" w:rsidRPr="00872758" w:rsidRDefault="00872758" w:rsidP="003F622C">
      <w:pPr>
        <w:spacing w:before="100" w:beforeAutospacing="1" w:after="100" w:afterAutospacing="1" w:line="360" w:lineRule="auto"/>
        <w:jc w:val="both"/>
        <w:rPr>
          <w:rFonts w:eastAsia="Times New Roman" w:cs="Times New Roman"/>
          <w:sz w:val="24"/>
          <w:szCs w:val="24"/>
        </w:rPr>
      </w:pPr>
      <w:r w:rsidRPr="00872758">
        <w:rPr>
          <w:rFonts w:eastAsia="Times New Roman" w:cs="Times New Roman"/>
          <w:sz w:val="24"/>
          <w:szCs w:val="24"/>
        </w:rPr>
        <w:t xml:space="preserve">In Kenya, although the informal sector (commonly referred to as </w:t>
      </w:r>
      <w:proofErr w:type="spellStart"/>
      <w:r w:rsidRPr="00872758">
        <w:rPr>
          <w:rFonts w:eastAsia="Times New Roman" w:cs="Times New Roman"/>
          <w:i/>
          <w:iCs/>
          <w:sz w:val="24"/>
          <w:szCs w:val="24"/>
        </w:rPr>
        <w:t>jua</w:t>
      </w:r>
      <w:proofErr w:type="spellEnd"/>
      <w:r w:rsidRPr="00872758">
        <w:rPr>
          <w:rFonts w:eastAsia="Times New Roman" w:cs="Times New Roman"/>
          <w:i/>
          <w:iCs/>
          <w:sz w:val="24"/>
          <w:szCs w:val="24"/>
        </w:rPr>
        <w:t xml:space="preserve"> kali</w:t>
      </w:r>
      <w:r w:rsidRPr="00872758">
        <w:rPr>
          <w:rFonts w:eastAsia="Times New Roman" w:cs="Times New Roman"/>
          <w:sz w:val="24"/>
          <w:szCs w:val="24"/>
        </w:rPr>
        <w:t>) also employs a large proportion of young people, it is more integrated into national development strategies. Government programs such as youth enterprise funds, skills training initiatives, and efforts to formalize small businesses have provided some pathways for growth, even though challenges such as low wages and insecurity persist.</w:t>
      </w:r>
    </w:p>
    <w:p w14:paraId="228D366C" w14:textId="77777777" w:rsidR="00872758" w:rsidRPr="00872758" w:rsidRDefault="00872758" w:rsidP="003F622C">
      <w:pPr>
        <w:spacing w:before="100" w:beforeAutospacing="1" w:after="100" w:afterAutospacing="1" w:line="360" w:lineRule="auto"/>
        <w:outlineLvl w:val="1"/>
        <w:rPr>
          <w:rFonts w:eastAsia="Times New Roman" w:cs="Times New Roman"/>
          <w:b/>
          <w:bCs/>
          <w:sz w:val="24"/>
          <w:szCs w:val="24"/>
        </w:rPr>
      </w:pPr>
      <w:r w:rsidRPr="00872758">
        <w:rPr>
          <w:rFonts w:eastAsia="Times New Roman" w:cs="Times New Roman"/>
          <w:b/>
          <w:bCs/>
          <w:sz w:val="24"/>
          <w:szCs w:val="24"/>
        </w:rPr>
        <w:lastRenderedPageBreak/>
        <w:t>Comparative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7"/>
        <w:gridCol w:w="2873"/>
        <w:gridCol w:w="3200"/>
      </w:tblGrid>
      <w:tr w:rsidR="00872758" w:rsidRPr="00872758" w14:paraId="1F798F90" w14:textId="77777777" w:rsidTr="00872758">
        <w:trPr>
          <w:tblHeader/>
          <w:tblCellSpacing w:w="15" w:type="dxa"/>
        </w:trPr>
        <w:tc>
          <w:tcPr>
            <w:tcW w:w="0" w:type="auto"/>
            <w:vAlign w:val="center"/>
            <w:hideMark/>
          </w:tcPr>
          <w:p w14:paraId="1E6D80DD" w14:textId="77777777" w:rsidR="00872758" w:rsidRPr="00872758" w:rsidRDefault="00872758" w:rsidP="003F622C">
            <w:pPr>
              <w:spacing w:after="0" w:line="360" w:lineRule="auto"/>
              <w:jc w:val="center"/>
              <w:rPr>
                <w:rFonts w:eastAsia="Times New Roman" w:cs="Times New Roman"/>
                <w:b/>
                <w:bCs/>
                <w:sz w:val="24"/>
                <w:szCs w:val="24"/>
              </w:rPr>
            </w:pPr>
            <w:r w:rsidRPr="00872758">
              <w:rPr>
                <w:rFonts w:eastAsia="Times New Roman" w:cs="Times New Roman"/>
                <w:b/>
                <w:bCs/>
                <w:sz w:val="24"/>
                <w:szCs w:val="24"/>
              </w:rPr>
              <w:t>Aspect</w:t>
            </w:r>
          </w:p>
        </w:tc>
        <w:tc>
          <w:tcPr>
            <w:tcW w:w="0" w:type="auto"/>
            <w:vAlign w:val="center"/>
            <w:hideMark/>
          </w:tcPr>
          <w:p w14:paraId="69F55787" w14:textId="77777777" w:rsidR="00872758" w:rsidRPr="00872758" w:rsidRDefault="00872758" w:rsidP="003F622C">
            <w:pPr>
              <w:spacing w:after="0" w:line="360" w:lineRule="auto"/>
              <w:jc w:val="center"/>
              <w:rPr>
                <w:rFonts w:eastAsia="Times New Roman" w:cs="Times New Roman"/>
                <w:b/>
                <w:bCs/>
                <w:sz w:val="24"/>
                <w:szCs w:val="24"/>
              </w:rPr>
            </w:pPr>
            <w:r w:rsidRPr="00872758">
              <w:rPr>
                <w:rFonts w:eastAsia="Times New Roman" w:cs="Times New Roman"/>
                <w:b/>
                <w:bCs/>
                <w:sz w:val="24"/>
                <w:szCs w:val="24"/>
              </w:rPr>
              <w:t>Zimbabwe</w:t>
            </w:r>
          </w:p>
        </w:tc>
        <w:tc>
          <w:tcPr>
            <w:tcW w:w="0" w:type="auto"/>
            <w:vAlign w:val="center"/>
            <w:hideMark/>
          </w:tcPr>
          <w:p w14:paraId="042BCD8F" w14:textId="77777777" w:rsidR="00872758" w:rsidRPr="00872758" w:rsidRDefault="00872758" w:rsidP="003F622C">
            <w:pPr>
              <w:spacing w:after="0" w:line="360" w:lineRule="auto"/>
              <w:jc w:val="center"/>
              <w:rPr>
                <w:rFonts w:eastAsia="Times New Roman" w:cs="Times New Roman"/>
                <w:b/>
                <w:bCs/>
                <w:sz w:val="24"/>
                <w:szCs w:val="24"/>
              </w:rPr>
            </w:pPr>
            <w:r w:rsidRPr="00872758">
              <w:rPr>
                <w:rFonts w:eastAsia="Times New Roman" w:cs="Times New Roman"/>
                <w:b/>
                <w:bCs/>
                <w:sz w:val="24"/>
                <w:szCs w:val="24"/>
              </w:rPr>
              <w:t>Kenya</w:t>
            </w:r>
          </w:p>
        </w:tc>
      </w:tr>
      <w:tr w:rsidR="00872758" w:rsidRPr="00872758" w14:paraId="3AC3402F" w14:textId="77777777" w:rsidTr="00872758">
        <w:trPr>
          <w:tblCellSpacing w:w="15" w:type="dxa"/>
        </w:trPr>
        <w:tc>
          <w:tcPr>
            <w:tcW w:w="0" w:type="auto"/>
            <w:vAlign w:val="center"/>
            <w:hideMark/>
          </w:tcPr>
          <w:p w14:paraId="15854C06"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b/>
                <w:bCs/>
                <w:sz w:val="24"/>
                <w:szCs w:val="24"/>
              </w:rPr>
              <w:t>Youth Unemployment Level</w:t>
            </w:r>
          </w:p>
        </w:tc>
        <w:tc>
          <w:tcPr>
            <w:tcW w:w="0" w:type="auto"/>
            <w:vAlign w:val="center"/>
            <w:hideMark/>
          </w:tcPr>
          <w:p w14:paraId="35C24B50"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sz w:val="24"/>
                <w:szCs w:val="24"/>
              </w:rPr>
              <w:t>Very high, especially among graduates</w:t>
            </w:r>
          </w:p>
        </w:tc>
        <w:tc>
          <w:tcPr>
            <w:tcW w:w="0" w:type="auto"/>
            <w:vAlign w:val="center"/>
            <w:hideMark/>
          </w:tcPr>
          <w:p w14:paraId="79CFFA53"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sz w:val="24"/>
                <w:szCs w:val="24"/>
              </w:rPr>
              <w:t>High but declining slowly</w:t>
            </w:r>
          </w:p>
        </w:tc>
      </w:tr>
      <w:tr w:rsidR="00872758" w:rsidRPr="00872758" w14:paraId="70B61282" w14:textId="77777777" w:rsidTr="00872758">
        <w:trPr>
          <w:tblCellSpacing w:w="15" w:type="dxa"/>
        </w:trPr>
        <w:tc>
          <w:tcPr>
            <w:tcW w:w="0" w:type="auto"/>
            <w:vAlign w:val="center"/>
            <w:hideMark/>
          </w:tcPr>
          <w:p w14:paraId="6F8212A1" w14:textId="4B8F10E8"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b/>
                <w:bCs/>
                <w:sz w:val="24"/>
                <w:szCs w:val="24"/>
              </w:rPr>
              <w:t xml:space="preserve">Size of </w:t>
            </w:r>
            <w:r w:rsidRPr="003F622C">
              <w:rPr>
                <w:rFonts w:eastAsia="Times New Roman" w:cs="Times New Roman"/>
                <w:b/>
                <w:bCs/>
                <w:sz w:val="24"/>
                <w:szCs w:val="24"/>
              </w:rPr>
              <w:t xml:space="preserve">the </w:t>
            </w:r>
            <w:r w:rsidRPr="00872758">
              <w:rPr>
                <w:rFonts w:eastAsia="Times New Roman" w:cs="Times New Roman"/>
                <w:b/>
                <w:bCs/>
                <w:sz w:val="24"/>
                <w:szCs w:val="24"/>
              </w:rPr>
              <w:t>Informal Sector</w:t>
            </w:r>
          </w:p>
        </w:tc>
        <w:tc>
          <w:tcPr>
            <w:tcW w:w="0" w:type="auto"/>
            <w:vAlign w:val="center"/>
            <w:hideMark/>
          </w:tcPr>
          <w:p w14:paraId="6C11963C"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sz w:val="24"/>
                <w:szCs w:val="24"/>
              </w:rPr>
              <w:t>~60% of workforce</w:t>
            </w:r>
          </w:p>
        </w:tc>
        <w:tc>
          <w:tcPr>
            <w:tcW w:w="0" w:type="auto"/>
            <w:vAlign w:val="center"/>
            <w:hideMark/>
          </w:tcPr>
          <w:p w14:paraId="79BD5D6D"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sz w:val="24"/>
                <w:szCs w:val="24"/>
              </w:rPr>
              <w:t>Over 70% of non-agricultural employment</w:t>
            </w:r>
          </w:p>
        </w:tc>
      </w:tr>
      <w:tr w:rsidR="00872758" w:rsidRPr="00872758" w14:paraId="1610B0A4" w14:textId="77777777" w:rsidTr="00872758">
        <w:trPr>
          <w:tblCellSpacing w:w="15" w:type="dxa"/>
        </w:trPr>
        <w:tc>
          <w:tcPr>
            <w:tcW w:w="0" w:type="auto"/>
            <w:vAlign w:val="center"/>
            <w:hideMark/>
          </w:tcPr>
          <w:p w14:paraId="13F1056F"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b/>
                <w:bCs/>
                <w:sz w:val="24"/>
                <w:szCs w:val="24"/>
              </w:rPr>
              <w:t>Nature of Informal Work</w:t>
            </w:r>
          </w:p>
        </w:tc>
        <w:tc>
          <w:tcPr>
            <w:tcW w:w="0" w:type="auto"/>
            <w:vAlign w:val="center"/>
            <w:hideMark/>
          </w:tcPr>
          <w:p w14:paraId="206A1EB6"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sz w:val="24"/>
                <w:szCs w:val="24"/>
              </w:rPr>
              <w:t>Survival-based, unstable, low capital</w:t>
            </w:r>
          </w:p>
        </w:tc>
        <w:tc>
          <w:tcPr>
            <w:tcW w:w="0" w:type="auto"/>
            <w:vAlign w:val="center"/>
            <w:hideMark/>
          </w:tcPr>
          <w:p w14:paraId="2228E61D"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sz w:val="24"/>
                <w:szCs w:val="24"/>
              </w:rPr>
              <w:t>Semi-structured (</w:t>
            </w:r>
            <w:proofErr w:type="spellStart"/>
            <w:r w:rsidRPr="00872758">
              <w:rPr>
                <w:rFonts w:eastAsia="Times New Roman" w:cs="Times New Roman"/>
                <w:i/>
                <w:iCs/>
                <w:sz w:val="24"/>
                <w:szCs w:val="24"/>
              </w:rPr>
              <w:t>jua</w:t>
            </w:r>
            <w:proofErr w:type="spellEnd"/>
            <w:r w:rsidRPr="00872758">
              <w:rPr>
                <w:rFonts w:eastAsia="Times New Roman" w:cs="Times New Roman"/>
                <w:i/>
                <w:iCs/>
                <w:sz w:val="24"/>
                <w:szCs w:val="24"/>
              </w:rPr>
              <w:t xml:space="preserve"> kali</w:t>
            </w:r>
            <w:r w:rsidRPr="00872758">
              <w:rPr>
                <w:rFonts w:eastAsia="Times New Roman" w:cs="Times New Roman"/>
                <w:sz w:val="24"/>
                <w:szCs w:val="24"/>
              </w:rPr>
              <w:t>), skill-based</w:t>
            </w:r>
          </w:p>
        </w:tc>
      </w:tr>
      <w:tr w:rsidR="00872758" w:rsidRPr="00872758" w14:paraId="2D7751BC" w14:textId="77777777" w:rsidTr="00872758">
        <w:trPr>
          <w:tblCellSpacing w:w="15" w:type="dxa"/>
        </w:trPr>
        <w:tc>
          <w:tcPr>
            <w:tcW w:w="0" w:type="auto"/>
            <w:vAlign w:val="center"/>
            <w:hideMark/>
          </w:tcPr>
          <w:p w14:paraId="19554FB5"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b/>
                <w:bCs/>
                <w:sz w:val="24"/>
                <w:szCs w:val="24"/>
              </w:rPr>
              <w:t>Social Protection</w:t>
            </w:r>
          </w:p>
        </w:tc>
        <w:tc>
          <w:tcPr>
            <w:tcW w:w="0" w:type="auto"/>
            <w:vAlign w:val="center"/>
            <w:hideMark/>
          </w:tcPr>
          <w:p w14:paraId="78DF9B35"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sz w:val="24"/>
                <w:szCs w:val="24"/>
              </w:rPr>
              <w:t>Largely absent</w:t>
            </w:r>
          </w:p>
        </w:tc>
        <w:tc>
          <w:tcPr>
            <w:tcW w:w="0" w:type="auto"/>
            <w:vAlign w:val="center"/>
            <w:hideMark/>
          </w:tcPr>
          <w:p w14:paraId="355232E5"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sz w:val="24"/>
                <w:szCs w:val="24"/>
              </w:rPr>
              <w:t>Limited but improving</w:t>
            </w:r>
          </w:p>
        </w:tc>
      </w:tr>
      <w:tr w:rsidR="00872758" w:rsidRPr="00872758" w14:paraId="0351EDFF" w14:textId="77777777" w:rsidTr="00872758">
        <w:trPr>
          <w:tblCellSpacing w:w="15" w:type="dxa"/>
        </w:trPr>
        <w:tc>
          <w:tcPr>
            <w:tcW w:w="0" w:type="auto"/>
            <w:vAlign w:val="center"/>
            <w:hideMark/>
          </w:tcPr>
          <w:p w14:paraId="55876B44"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b/>
                <w:bCs/>
                <w:sz w:val="24"/>
                <w:szCs w:val="24"/>
              </w:rPr>
              <w:t>Policy Support</w:t>
            </w:r>
          </w:p>
        </w:tc>
        <w:tc>
          <w:tcPr>
            <w:tcW w:w="0" w:type="auto"/>
            <w:vAlign w:val="center"/>
            <w:hideMark/>
          </w:tcPr>
          <w:p w14:paraId="472B04F7"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sz w:val="24"/>
                <w:szCs w:val="24"/>
              </w:rPr>
              <w:t>Weak and inconsistent</w:t>
            </w:r>
          </w:p>
        </w:tc>
        <w:tc>
          <w:tcPr>
            <w:tcW w:w="0" w:type="auto"/>
            <w:vAlign w:val="center"/>
            <w:hideMark/>
          </w:tcPr>
          <w:p w14:paraId="586A5BD5" w14:textId="77777777" w:rsidR="00872758" w:rsidRPr="00872758" w:rsidRDefault="00872758" w:rsidP="003F622C">
            <w:pPr>
              <w:spacing w:after="0" w:line="360" w:lineRule="auto"/>
              <w:rPr>
                <w:rFonts w:eastAsia="Times New Roman" w:cs="Times New Roman"/>
                <w:sz w:val="24"/>
                <w:szCs w:val="24"/>
              </w:rPr>
            </w:pPr>
            <w:r w:rsidRPr="00872758">
              <w:rPr>
                <w:rFonts w:eastAsia="Times New Roman" w:cs="Times New Roman"/>
                <w:sz w:val="24"/>
                <w:szCs w:val="24"/>
              </w:rPr>
              <w:t>Moderate support through youth programs</w:t>
            </w:r>
          </w:p>
        </w:tc>
      </w:tr>
    </w:tbl>
    <w:p w14:paraId="79240D86" w14:textId="3C05F4DA" w:rsidR="00872758" w:rsidRPr="00872758" w:rsidRDefault="00872758" w:rsidP="003F622C">
      <w:pPr>
        <w:spacing w:after="0" w:line="360" w:lineRule="auto"/>
        <w:rPr>
          <w:rFonts w:eastAsia="Times New Roman" w:cs="Times New Roman"/>
          <w:sz w:val="24"/>
          <w:szCs w:val="24"/>
        </w:rPr>
      </w:pPr>
    </w:p>
    <w:p w14:paraId="7727CF3B" w14:textId="77777777" w:rsidR="00872758" w:rsidRPr="00872758" w:rsidRDefault="00872758" w:rsidP="003F622C">
      <w:pPr>
        <w:spacing w:before="100" w:beforeAutospacing="1" w:after="100" w:afterAutospacing="1" w:line="360" w:lineRule="auto"/>
        <w:outlineLvl w:val="1"/>
        <w:rPr>
          <w:rFonts w:eastAsia="Times New Roman" w:cs="Times New Roman"/>
          <w:b/>
          <w:bCs/>
          <w:sz w:val="24"/>
          <w:szCs w:val="24"/>
        </w:rPr>
      </w:pPr>
      <w:r w:rsidRPr="00872758">
        <w:rPr>
          <w:rFonts w:eastAsia="Times New Roman" w:cs="Times New Roman"/>
          <w:b/>
          <w:bCs/>
          <w:sz w:val="24"/>
          <w:szCs w:val="24"/>
        </w:rPr>
        <w:t>Conclusion</w:t>
      </w:r>
    </w:p>
    <w:p w14:paraId="4D45FD73" w14:textId="77777777" w:rsidR="00872758" w:rsidRPr="00872758" w:rsidRDefault="00872758" w:rsidP="003F622C">
      <w:pPr>
        <w:spacing w:before="100" w:beforeAutospacing="1" w:after="100" w:afterAutospacing="1" w:line="360" w:lineRule="auto"/>
        <w:jc w:val="both"/>
        <w:rPr>
          <w:rFonts w:eastAsia="Times New Roman" w:cs="Times New Roman"/>
          <w:sz w:val="24"/>
          <w:szCs w:val="24"/>
        </w:rPr>
      </w:pPr>
      <w:r w:rsidRPr="00872758">
        <w:rPr>
          <w:rFonts w:eastAsia="Times New Roman" w:cs="Times New Roman"/>
          <w:sz w:val="24"/>
          <w:szCs w:val="24"/>
        </w:rPr>
        <w:t>Youth unemployment in Zimbabwe has significantly expanded the informal sector, turning it into a long-term employment destination rather than a temporary coping strategy. While the informal economy provides essential income for survival, its poor working conditions and lack of social protection limit its contribution to sustainable economic development. Comparisons with countries like Kenya suggest that with supportive policies, access to finance, and skills development, the informal sector can be transformed into a more productive and secure source of employment for young people.</w:t>
      </w:r>
    </w:p>
    <w:p w14:paraId="15B31B3A" w14:textId="77777777" w:rsidR="00751108" w:rsidRPr="00751108" w:rsidRDefault="00751108" w:rsidP="003F622C">
      <w:pPr>
        <w:spacing w:before="100" w:beforeAutospacing="1" w:after="100" w:afterAutospacing="1" w:line="360" w:lineRule="auto"/>
        <w:outlineLvl w:val="1"/>
        <w:rPr>
          <w:rFonts w:eastAsia="Times New Roman" w:cs="Times New Roman"/>
          <w:b/>
          <w:bCs/>
          <w:sz w:val="24"/>
          <w:szCs w:val="24"/>
        </w:rPr>
      </w:pPr>
      <w:r w:rsidRPr="00751108">
        <w:rPr>
          <w:rFonts w:eastAsia="Times New Roman" w:cs="Times New Roman"/>
          <w:b/>
          <w:bCs/>
          <w:sz w:val="24"/>
          <w:szCs w:val="24"/>
        </w:rPr>
        <w:t>Economic Underperformance and Social Conditions</w:t>
      </w:r>
    </w:p>
    <w:p w14:paraId="1328466E"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 xml:space="preserve">Economic underperformance has far-reaching effects on both livelihoods and social well-being. Slow or inconsistent economic growth limits the ability of an economy to generate sufficient employment opportunities, particularly for young people and new labor market entrants. When job creation stagnates, unemployment and </w:t>
      </w:r>
      <w:r w:rsidRPr="00751108">
        <w:rPr>
          <w:rFonts w:eastAsia="Times New Roman" w:cs="Times New Roman"/>
          <w:sz w:val="24"/>
          <w:szCs w:val="24"/>
        </w:rPr>
        <w:lastRenderedPageBreak/>
        <w:t>underemployment rise, placing pressure on households and increasing dependence on informal and low-productivity activities.</w:t>
      </w:r>
    </w:p>
    <w:p w14:paraId="0B22B2F2"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At the government level, weak economic growth reduces tax revenues, constraining public spending on essential services such as healthcare, education, housing, and social protection. As a result, the state struggles to address poverty, inequality, and regional disparities. This creates a cycle in which poor social outcomes further undermine economic productivity and long-term development.</w:t>
      </w:r>
    </w:p>
    <w:p w14:paraId="4D379E3E" w14:textId="77777777" w:rsidR="00751108" w:rsidRPr="00751108" w:rsidRDefault="00751108" w:rsidP="003F622C">
      <w:pPr>
        <w:spacing w:before="100" w:beforeAutospacing="1" w:after="100" w:afterAutospacing="1" w:line="360" w:lineRule="auto"/>
        <w:outlineLvl w:val="2"/>
        <w:rPr>
          <w:rFonts w:eastAsia="Times New Roman" w:cs="Times New Roman"/>
          <w:b/>
          <w:bCs/>
          <w:sz w:val="24"/>
          <w:szCs w:val="24"/>
        </w:rPr>
      </w:pPr>
      <w:r w:rsidRPr="00751108">
        <w:rPr>
          <w:rFonts w:eastAsia="Times New Roman" w:cs="Times New Roman"/>
          <w:b/>
          <w:bCs/>
          <w:sz w:val="24"/>
          <w:szCs w:val="24"/>
        </w:rPr>
        <w:t>Poverty, Inequality, and Spatial Exclusion</w:t>
      </w:r>
    </w:p>
    <w:p w14:paraId="69BE906E"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Poverty and inequality tend to be most visible in rural areas and urban informal settlements. Rural communities often experience limited access to markets, infrastructure, quality education, and healthcare services, which restricts income-generating opportunities. In urban informal settlements, rapid urbanization without adequate planning has led to overcrowding, poor housing, inadequate sanitation, and unreliable access to clean water and electricity.</w:t>
      </w:r>
    </w:p>
    <w:p w14:paraId="4EB7B8FB"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These conditions reinforce social exclusion, leaving large segments of the population unable to fully participate in economic activities. Inequality in access to basic services deepens social divisions and weakens social cohesion, increasing the risk of crime, political instability, and public dissatisfaction with government performance.</w:t>
      </w:r>
    </w:p>
    <w:p w14:paraId="79405A09" w14:textId="77777777" w:rsidR="00751108" w:rsidRPr="00751108" w:rsidRDefault="00751108" w:rsidP="003F622C">
      <w:pPr>
        <w:spacing w:before="100" w:beforeAutospacing="1" w:after="100" w:afterAutospacing="1" w:line="360" w:lineRule="auto"/>
        <w:outlineLvl w:val="2"/>
        <w:rPr>
          <w:rFonts w:eastAsia="Times New Roman" w:cs="Times New Roman"/>
          <w:b/>
          <w:bCs/>
          <w:sz w:val="24"/>
          <w:szCs w:val="24"/>
        </w:rPr>
      </w:pPr>
      <w:r w:rsidRPr="00751108">
        <w:rPr>
          <w:rFonts w:eastAsia="Times New Roman" w:cs="Times New Roman"/>
          <w:b/>
          <w:bCs/>
          <w:sz w:val="24"/>
          <w:szCs w:val="24"/>
        </w:rPr>
        <w:t>Comparative Perspective: Zimbabwe and South Africa</w:t>
      </w:r>
    </w:p>
    <w:p w14:paraId="34CAF7D7"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 xml:space="preserve">A comparison between </w:t>
      </w:r>
      <w:r w:rsidRPr="00751108">
        <w:rPr>
          <w:rFonts w:eastAsia="Times New Roman" w:cs="Times New Roman"/>
          <w:b/>
          <w:bCs/>
          <w:sz w:val="24"/>
          <w:szCs w:val="24"/>
        </w:rPr>
        <w:t>Zimbabwe</w:t>
      </w:r>
      <w:r w:rsidRPr="00751108">
        <w:rPr>
          <w:rFonts w:eastAsia="Times New Roman" w:cs="Times New Roman"/>
          <w:sz w:val="24"/>
          <w:szCs w:val="24"/>
        </w:rPr>
        <w:t xml:space="preserve"> and </w:t>
      </w:r>
      <w:r w:rsidRPr="00751108">
        <w:rPr>
          <w:rFonts w:eastAsia="Times New Roman" w:cs="Times New Roman"/>
          <w:b/>
          <w:bCs/>
          <w:sz w:val="24"/>
          <w:szCs w:val="24"/>
        </w:rPr>
        <w:t>South Africa</w:t>
      </w:r>
      <w:r w:rsidRPr="00751108">
        <w:rPr>
          <w:rFonts w:eastAsia="Times New Roman" w:cs="Times New Roman"/>
          <w:sz w:val="24"/>
          <w:szCs w:val="24"/>
        </w:rPr>
        <w:t xml:space="preserve"> highlights how economic underperformance affects social conditions across different contexts.</w:t>
      </w:r>
    </w:p>
    <w:p w14:paraId="6992D496"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In Zimbabwe, prolonged economic stagnation, inflationary pressures, and limited investment have significantly reduced government capacity to fund social services. Rural poverty remains widespread, while urban informal settlements have expanded as people migrate in search of livelihoods.</w:t>
      </w:r>
    </w:p>
    <w:p w14:paraId="2E0251BB" w14:textId="350BBF0C" w:rsid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lastRenderedPageBreak/>
        <w:t>South Africa, despite having a larger and more diversified economy, also faces slow growth and high inequality. However, stronger institutions and more extensive social welfare programs—such as social grants—have helped cushion the poorest households, even though unemployment and service delivery challenges remain severe.</w:t>
      </w:r>
    </w:p>
    <w:p w14:paraId="2A064103" w14:textId="77777777" w:rsidR="00751108" w:rsidRPr="00751108" w:rsidRDefault="00751108" w:rsidP="003F622C">
      <w:pPr>
        <w:spacing w:before="100" w:beforeAutospacing="1" w:after="100" w:afterAutospacing="1" w:line="360" w:lineRule="auto"/>
        <w:outlineLvl w:val="1"/>
        <w:rPr>
          <w:rFonts w:eastAsia="Times New Roman" w:cs="Times New Roman"/>
          <w:b/>
          <w:bCs/>
          <w:sz w:val="24"/>
          <w:szCs w:val="24"/>
        </w:rPr>
      </w:pPr>
      <w:r w:rsidRPr="00751108">
        <w:rPr>
          <w:rFonts w:eastAsia="Times New Roman" w:cs="Times New Roman"/>
          <w:b/>
          <w:bCs/>
          <w:sz w:val="24"/>
          <w:szCs w:val="24"/>
        </w:rPr>
        <w:t>Comparative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2898"/>
        <w:gridCol w:w="3560"/>
      </w:tblGrid>
      <w:tr w:rsidR="00751108" w:rsidRPr="00751108" w14:paraId="7378916A" w14:textId="77777777" w:rsidTr="00751108">
        <w:trPr>
          <w:tblHeader/>
          <w:tblCellSpacing w:w="15" w:type="dxa"/>
        </w:trPr>
        <w:tc>
          <w:tcPr>
            <w:tcW w:w="0" w:type="auto"/>
            <w:vAlign w:val="center"/>
            <w:hideMark/>
          </w:tcPr>
          <w:p w14:paraId="4CF8CDE8" w14:textId="77777777" w:rsidR="00751108" w:rsidRPr="00751108" w:rsidRDefault="00751108" w:rsidP="003F622C">
            <w:pPr>
              <w:spacing w:after="0" w:line="360" w:lineRule="auto"/>
              <w:jc w:val="center"/>
              <w:rPr>
                <w:rFonts w:eastAsia="Times New Roman" w:cs="Times New Roman"/>
                <w:b/>
                <w:bCs/>
                <w:sz w:val="24"/>
                <w:szCs w:val="24"/>
              </w:rPr>
            </w:pPr>
            <w:r w:rsidRPr="00751108">
              <w:rPr>
                <w:rFonts w:eastAsia="Times New Roman" w:cs="Times New Roman"/>
                <w:b/>
                <w:bCs/>
                <w:sz w:val="24"/>
                <w:szCs w:val="24"/>
              </w:rPr>
              <w:t>Aspect</w:t>
            </w:r>
          </w:p>
        </w:tc>
        <w:tc>
          <w:tcPr>
            <w:tcW w:w="0" w:type="auto"/>
            <w:vAlign w:val="center"/>
            <w:hideMark/>
          </w:tcPr>
          <w:p w14:paraId="00001181" w14:textId="77777777" w:rsidR="00751108" w:rsidRPr="00751108" w:rsidRDefault="00751108" w:rsidP="003F622C">
            <w:pPr>
              <w:spacing w:after="0" w:line="360" w:lineRule="auto"/>
              <w:jc w:val="center"/>
              <w:rPr>
                <w:rFonts w:eastAsia="Times New Roman" w:cs="Times New Roman"/>
                <w:b/>
                <w:bCs/>
                <w:sz w:val="24"/>
                <w:szCs w:val="24"/>
              </w:rPr>
            </w:pPr>
            <w:r w:rsidRPr="00751108">
              <w:rPr>
                <w:rFonts w:eastAsia="Times New Roman" w:cs="Times New Roman"/>
                <w:b/>
                <w:bCs/>
                <w:sz w:val="24"/>
                <w:szCs w:val="24"/>
              </w:rPr>
              <w:t>Zimbabwe</w:t>
            </w:r>
          </w:p>
        </w:tc>
        <w:tc>
          <w:tcPr>
            <w:tcW w:w="0" w:type="auto"/>
            <w:vAlign w:val="center"/>
            <w:hideMark/>
          </w:tcPr>
          <w:p w14:paraId="1DAC3BA3" w14:textId="77777777" w:rsidR="00751108" w:rsidRPr="00751108" w:rsidRDefault="00751108" w:rsidP="003F622C">
            <w:pPr>
              <w:spacing w:after="0" w:line="360" w:lineRule="auto"/>
              <w:jc w:val="center"/>
              <w:rPr>
                <w:rFonts w:eastAsia="Times New Roman" w:cs="Times New Roman"/>
                <w:b/>
                <w:bCs/>
                <w:sz w:val="24"/>
                <w:szCs w:val="24"/>
              </w:rPr>
            </w:pPr>
            <w:r w:rsidRPr="00751108">
              <w:rPr>
                <w:rFonts w:eastAsia="Times New Roman" w:cs="Times New Roman"/>
                <w:b/>
                <w:bCs/>
                <w:sz w:val="24"/>
                <w:szCs w:val="24"/>
              </w:rPr>
              <w:t>South Africa</w:t>
            </w:r>
          </w:p>
        </w:tc>
      </w:tr>
      <w:tr w:rsidR="00751108" w:rsidRPr="00751108" w14:paraId="33C81DC3" w14:textId="77777777" w:rsidTr="00751108">
        <w:trPr>
          <w:tblCellSpacing w:w="15" w:type="dxa"/>
        </w:trPr>
        <w:tc>
          <w:tcPr>
            <w:tcW w:w="0" w:type="auto"/>
            <w:vAlign w:val="center"/>
            <w:hideMark/>
          </w:tcPr>
          <w:p w14:paraId="736F75C8"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b/>
                <w:bCs/>
                <w:sz w:val="24"/>
                <w:szCs w:val="24"/>
              </w:rPr>
              <w:t>Economic Growth</w:t>
            </w:r>
          </w:p>
        </w:tc>
        <w:tc>
          <w:tcPr>
            <w:tcW w:w="0" w:type="auto"/>
            <w:vAlign w:val="center"/>
            <w:hideMark/>
          </w:tcPr>
          <w:p w14:paraId="1606779D"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Slow and unstable</w:t>
            </w:r>
          </w:p>
        </w:tc>
        <w:tc>
          <w:tcPr>
            <w:tcW w:w="0" w:type="auto"/>
            <w:vAlign w:val="center"/>
            <w:hideMark/>
          </w:tcPr>
          <w:p w14:paraId="1127828D"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Low but relatively stable</w:t>
            </w:r>
          </w:p>
        </w:tc>
      </w:tr>
      <w:tr w:rsidR="00751108" w:rsidRPr="00751108" w14:paraId="10BB6D02" w14:textId="77777777" w:rsidTr="00751108">
        <w:trPr>
          <w:tblCellSpacing w:w="15" w:type="dxa"/>
        </w:trPr>
        <w:tc>
          <w:tcPr>
            <w:tcW w:w="0" w:type="auto"/>
            <w:vAlign w:val="center"/>
            <w:hideMark/>
          </w:tcPr>
          <w:p w14:paraId="1F2A80B5"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b/>
                <w:bCs/>
                <w:sz w:val="24"/>
                <w:szCs w:val="24"/>
              </w:rPr>
              <w:t>Job Creation</w:t>
            </w:r>
          </w:p>
        </w:tc>
        <w:tc>
          <w:tcPr>
            <w:tcW w:w="0" w:type="auto"/>
            <w:vAlign w:val="center"/>
            <w:hideMark/>
          </w:tcPr>
          <w:p w14:paraId="3C986271"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Very limited</w:t>
            </w:r>
          </w:p>
        </w:tc>
        <w:tc>
          <w:tcPr>
            <w:tcW w:w="0" w:type="auto"/>
            <w:vAlign w:val="center"/>
            <w:hideMark/>
          </w:tcPr>
          <w:p w14:paraId="3D0555DA"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Insufficient to absorb labor force</w:t>
            </w:r>
          </w:p>
        </w:tc>
      </w:tr>
      <w:tr w:rsidR="00751108" w:rsidRPr="00751108" w14:paraId="356E83DD" w14:textId="77777777" w:rsidTr="00751108">
        <w:trPr>
          <w:tblCellSpacing w:w="15" w:type="dxa"/>
        </w:trPr>
        <w:tc>
          <w:tcPr>
            <w:tcW w:w="0" w:type="auto"/>
            <w:vAlign w:val="center"/>
            <w:hideMark/>
          </w:tcPr>
          <w:p w14:paraId="01518CEB"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b/>
                <w:bCs/>
                <w:sz w:val="24"/>
                <w:szCs w:val="24"/>
              </w:rPr>
              <w:t>Government Revenue</w:t>
            </w:r>
          </w:p>
        </w:tc>
        <w:tc>
          <w:tcPr>
            <w:tcW w:w="0" w:type="auto"/>
            <w:vAlign w:val="center"/>
            <w:hideMark/>
          </w:tcPr>
          <w:p w14:paraId="3097C6C6"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Severely constrained</w:t>
            </w:r>
          </w:p>
        </w:tc>
        <w:tc>
          <w:tcPr>
            <w:tcW w:w="0" w:type="auto"/>
            <w:vAlign w:val="center"/>
            <w:hideMark/>
          </w:tcPr>
          <w:p w14:paraId="49B164A2"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Moderate but under pressure</w:t>
            </w:r>
          </w:p>
        </w:tc>
      </w:tr>
      <w:tr w:rsidR="00751108" w:rsidRPr="00751108" w14:paraId="33ABDE32" w14:textId="77777777" w:rsidTr="00751108">
        <w:trPr>
          <w:tblCellSpacing w:w="15" w:type="dxa"/>
        </w:trPr>
        <w:tc>
          <w:tcPr>
            <w:tcW w:w="0" w:type="auto"/>
            <w:vAlign w:val="center"/>
            <w:hideMark/>
          </w:tcPr>
          <w:p w14:paraId="6BC591BF"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b/>
                <w:bCs/>
                <w:sz w:val="24"/>
                <w:szCs w:val="24"/>
              </w:rPr>
              <w:t>Poverty Distribution</w:t>
            </w:r>
          </w:p>
        </w:tc>
        <w:tc>
          <w:tcPr>
            <w:tcW w:w="0" w:type="auto"/>
            <w:vAlign w:val="center"/>
            <w:hideMark/>
          </w:tcPr>
          <w:p w14:paraId="15752BC6"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High in rural and urban informal areas</w:t>
            </w:r>
          </w:p>
        </w:tc>
        <w:tc>
          <w:tcPr>
            <w:tcW w:w="0" w:type="auto"/>
            <w:vAlign w:val="center"/>
            <w:hideMark/>
          </w:tcPr>
          <w:p w14:paraId="4B1D073F"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High, especially among townships and rural areas</w:t>
            </w:r>
          </w:p>
        </w:tc>
      </w:tr>
      <w:tr w:rsidR="00751108" w:rsidRPr="00751108" w14:paraId="63DAB23E" w14:textId="77777777" w:rsidTr="00751108">
        <w:trPr>
          <w:tblCellSpacing w:w="15" w:type="dxa"/>
        </w:trPr>
        <w:tc>
          <w:tcPr>
            <w:tcW w:w="0" w:type="auto"/>
            <w:vAlign w:val="center"/>
            <w:hideMark/>
          </w:tcPr>
          <w:p w14:paraId="6377E3A0"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b/>
                <w:bCs/>
                <w:sz w:val="24"/>
                <w:szCs w:val="24"/>
              </w:rPr>
              <w:t>Access to Basic Services</w:t>
            </w:r>
          </w:p>
        </w:tc>
        <w:tc>
          <w:tcPr>
            <w:tcW w:w="0" w:type="auto"/>
            <w:vAlign w:val="center"/>
            <w:hideMark/>
          </w:tcPr>
          <w:p w14:paraId="09646B90"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Limited and uneven</w:t>
            </w:r>
          </w:p>
        </w:tc>
        <w:tc>
          <w:tcPr>
            <w:tcW w:w="0" w:type="auto"/>
            <w:vAlign w:val="center"/>
            <w:hideMark/>
          </w:tcPr>
          <w:p w14:paraId="6C7F1F25"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Wider access but quality varies</w:t>
            </w:r>
          </w:p>
        </w:tc>
      </w:tr>
    </w:tbl>
    <w:p w14:paraId="57F4F2A0" w14:textId="3C1B9E59" w:rsidR="00751108" w:rsidRPr="00751108" w:rsidRDefault="00751108" w:rsidP="003F622C">
      <w:pPr>
        <w:spacing w:after="0" w:line="360" w:lineRule="auto"/>
        <w:rPr>
          <w:rFonts w:eastAsia="Times New Roman" w:cs="Times New Roman"/>
          <w:sz w:val="24"/>
          <w:szCs w:val="24"/>
        </w:rPr>
      </w:pPr>
    </w:p>
    <w:p w14:paraId="6B0CD8DC" w14:textId="77777777" w:rsidR="00751108" w:rsidRPr="00751108" w:rsidRDefault="00751108" w:rsidP="003F622C">
      <w:pPr>
        <w:spacing w:before="100" w:beforeAutospacing="1" w:after="100" w:afterAutospacing="1" w:line="360" w:lineRule="auto"/>
        <w:outlineLvl w:val="1"/>
        <w:rPr>
          <w:rFonts w:eastAsia="Times New Roman" w:cs="Times New Roman"/>
          <w:b/>
          <w:bCs/>
          <w:sz w:val="24"/>
          <w:szCs w:val="24"/>
        </w:rPr>
      </w:pPr>
      <w:r w:rsidRPr="00751108">
        <w:rPr>
          <w:rFonts w:eastAsia="Times New Roman" w:cs="Times New Roman"/>
          <w:b/>
          <w:bCs/>
          <w:sz w:val="24"/>
          <w:szCs w:val="24"/>
        </w:rPr>
        <w:t>Conclusion</w:t>
      </w:r>
    </w:p>
    <w:p w14:paraId="66E86FF9"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Economic underperformance directly undermines social conditions by limiting employment, weakening public service delivery, and deepening poverty and inequality. The experiences of Zimbabwe and South Africa show that while slow growth negatively affects social outcomes everywhere, stronger institutions and social protection systems can reduce its impact on vulnerable populations. Sustainable economic growth, inclusive job creation, and equitable service provision are therefore essential for improving social conditions and long-term development.</w:t>
      </w:r>
    </w:p>
    <w:p w14:paraId="1724AB47" w14:textId="77777777" w:rsidR="00B622B1" w:rsidRDefault="00B622B1" w:rsidP="003F622C">
      <w:pPr>
        <w:spacing w:before="100" w:beforeAutospacing="1" w:after="100" w:afterAutospacing="1" w:line="360" w:lineRule="auto"/>
        <w:outlineLvl w:val="1"/>
        <w:rPr>
          <w:rFonts w:eastAsia="Times New Roman" w:cs="Times New Roman"/>
          <w:b/>
          <w:bCs/>
          <w:sz w:val="24"/>
          <w:szCs w:val="24"/>
        </w:rPr>
      </w:pPr>
    </w:p>
    <w:p w14:paraId="40B256A1" w14:textId="77777777" w:rsidR="00B622B1" w:rsidRDefault="00B622B1" w:rsidP="003F622C">
      <w:pPr>
        <w:spacing w:before="100" w:beforeAutospacing="1" w:after="100" w:afterAutospacing="1" w:line="360" w:lineRule="auto"/>
        <w:outlineLvl w:val="1"/>
        <w:rPr>
          <w:rFonts w:eastAsia="Times New Roman" w:cs="Times New Roman"/>
          <w:b/>
          <w:bCs/>
          <w:sz w:val="24"/>
          <w:szCs w:val="24"/>
        </w:rPr>
      </w:pPr>
    </w:p>
    <w:p w14:paraId="38A03D35" w14:textId="74CB9224" w:rsidR="00751108" w:rsidRPr="00751108" w:rsidRDefault="00751108" w:rsidP="003F622C">
      <w:pPr>
        <w:spacing w:before="100" w:beforeAutospacing="1" w:after="100" w:afterAutospacing="1" w:line="360" w:lineRule="auto"/>
        <w:outlineLvl w:val="1"/>
        <w:rPr>
          <w:rFonts w:eastAsia="Times New Roman" w:cs="Times New Roman"/>
          <w:b/>
          <w:bCs/>
          <w:sz w:val="24"/>
          <w:szCs w:val="24"/>
        </w:rPr>
      </w:pPr>
      <w:r w:rsidRPr="00751108">
        <w:rPr>
          <w:rFonts w:eastAsia="Times New Roman" w:cs="Times New Roman"/>
          <w:b/>
          <w:bCs/>
          <w:sz w:val="24"/>
          <w:szCs w:val="24"/>
        </w:rPr>
        <w:lastRenderedPageBreak/>
        <w:t>Health, Education, and Human Development</w:t>
      </w:r>
    </w:p>
    <w:p w14:paraId="7658F789" w14:textId="796401C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 xml:space="preserve">Health and education are foundational pillars of human development because they directly shape people’s capabilities, productivity, and overall quality of life. Access to quality healthcare ensures that individuals can live longer, healthier lives, while education equips them with </w:t>
      </w:r>
      <w:r w:rsidR="003F622C" w:rsidRPr="003F622C">
        <w:rPr>
          <w:rFonts w:eastAsia="Times New Roman" w:cs="Times New Roman"/>
          <w:sz w:val="24"/>
          <w:szCs w:val="24"/>
        </w:rPr>
        <w:t xml:space="preserve">the </w:t>
      </w:r>
      <w:r w:rsidRPr="00751108">
        <w:rPr>
          <w:rFonts w:eastAsia="Times New Roman" w:cs="Times New Roman"/>
          <w:sz w:val="24"/>
          <w:szCs w:val="24"/>
        </w:rPr>
        <w:t>knowledge, skills, and critical thinking abilities necessary for meaningful participation in the economy and society. When these services are accessible and effective, they enhance life chances and support long-term national development.</w:t>
      </w:r>
    </w:p>
    <w:p w14:paraId="4E1D4871"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In Zimbabwe, however, unequal access to health and education services has significantly undermined human development outcomes. Economic challenges, underfunded public institutions, and rising costs of private services have widened disparities between social groups and regions. As a result, many citizens—particularly young people—are unable to fully develop their potential.</w:t>
      </w:r>
    </w:p>
    <w:p w14:paraId="5470F2B0" w14:textId="77777777" w:rsidR="00751108" w:rsidRPr="00751108" w:rsidRDefault="00751108" w:rsidP="003F622C">
      <w:pPr>
        <w:spacing w:before="100" w:beforeAutospacing="1" w:after="100" w:afterAutospacing="1" w:line="360" w:lineRule="auto"/>
        <w:outlineLvl w:val="2"/>
        <w:rPr>
          <w:rFonts w:eastAsia="Times New Roman" w:cs="Times New Roman"/>
          <w:b/>
          <w:bCs/>
          <w:sz w:val="24"/>
          <w:szCs w:val="24"/>
        </w:rPr>
      </w:pPr>
      <w:r w:rsidRPr="00751108">
        <w:rPr>
          <w:rFonts w:eastAsia="Times New Roman" w:cs="Times New Roman"/>
          <w:b/>
          <w:bCs/>
          <w:sz w:val="24"/>
          <w:szCs w:val="24"/>
        </w:rPr>
        <w:t>Inequality in Health and Education Access</w:t>
      </w:r>
    </w:p>
    <w:p w14:paraId="0C1B2966"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Rural areas and low-income urban communities face persistent shortages of healthcare facilities, trained personnel, medicines, and essential equipment. Long travel distances to clinics, user fees, and understaffed hospitals reduce timely access to care, leading to preventable illnesses and poor health outcomes among children and youth.</w:t>
      </w:r>
    </w:p>
    <w:p w14:paraId="090FF145"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Similarly, inequalities in education are evident in school infrastructure, teacher availability, learning materials, and access to digital technologies. While some urban and private schools offer high-quality education, many public and rural schools struggle with overcrowded classrooms, underpaid teachers, and high dropout rates. These disparities limit educational attainment and weaken the transition from schooling to decent employment.</w:t>
      </w:r>
    </w:p>
    <w:p w14:paraId="1455BE1F" w14:textId="77777777" w:rsidR="00B622B1" w:rsidRDefault="00B622B1" w:rsidP="003F622C">
      <w:pPr>
        <w:spacing w:before="100" w:beforeAutospacing="1" w:after="100" w:afterAutospacing="1" w:line="360" w:lineRule="auto"/>
        <w:jc w:val="both"/>
        <w:outlineLvl w:val="2"/>
        <w:rPr>
          <w:rFonts w:eastAsia="Times New Roman" w:cs="Times New Roman"/>
          <w:b/>
          <w:bCs/>
          <w:sz w:val="24"/>
          <w:szCs w:val="24"/>
        </w:rPr>
      </w:pPr>
    </w:p>
    <w:p w14:paraId="43A794EB" w14:textId="14B23987" w:rsidR="00751108" w:rsidRPr="00751108" w:rsidRDefault="00751108" w:rsidP="003F622C">
      <w:pPr>
        <w:spacing w:before="100" w:beforeAutospacing="1" w:after="100" w:afterAutospacing="1" w:line="360" w:lineRule="auto"/>
        <w:jc w:val="both"/>
        <w:outlineLvl w:val="2"/>
        <w:rPr>
          <w:rFonts w:eastAsia="Times New Roman" w:cs="Times New Roman"/>
          <w:b/>
          <w:bCs/>
          <w:sz w:val="24"/>
          <w:szCs w:val="24"/>
        </w:rPr>
      </w:pPr>
      <w:r w:rsidRPr="00751108">
        <w:rPr>
          <w:rFonts w:eastAsia="Times New Roman" w:cs="Times New Roman"/>
          <w:b/>
          <w:bCs/>
          <w:sz w:val="24"/>
          <w:szCs w:val="24"/>
        </w:rPr>
        <w:lastRenderedPageBreak/>
        <w:t>Youth, Life Chances, and Intergenerational Poverty</w:t>
      </w:r>
    </w:p>
    <w:p w14:paraId="0F08E5B3"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For young people, poor health and limited educational opportunities reduce life chances and reinforce cycles of poverty. Children from disadvantaged households are more likely to experience malnutrition, interrupted schooling, and early entry into low-paying informal work. Without adequate skills and good health, they face restricted employment opportunities as adults, perpetuating intergenerational poverty.</w:t>
      </w:r>
    </w:p>
    <w:p w14:paraId="6360ADD6"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This cycle not only affects individuals and families but also constrains national development by reducing human capital, productivity, and innovation.</w:t>
      </w:r>
    </w:p>
    <w:p w14:paraId="0EF9D239" w14:textId="77777777" w:rsidR="00751108" w:rsidRPr="00751108" w:rsidRDefault="00751108" w:rsidP="003F622C">
      <w:pPr>
        <w:spacing w:before="100" w:beforeAutospacing="1" w:after="100" w:afterAutospacing="1" w:line="360" w:lineRule="auto"/>
        <w:outlineLvl w:val="2"/>
        <w:rPr>
          <w:rFonts w:eastAsia="Times New Roman" w:cs="Times New Roman"/>
          <w:b/>
          <w:bCs/>
          <w:sz w:val="24"/>
          <w:szCs w:val="24"/>
        </w:rPr>
      </w:pPr>
      <w:r w:rsidRPr="00751108">
        <w:rPr>
          <w:rFonts w:eastAsia="Times New Roman" w:cs="Times New Roman"/>
          <w:b/>
          <w:bCs/>
          <w:sz w:val="24"/>
          <w:szCs w:val="24"/>
        </w:rPr>
        <w:t>Comparative Perspective: Zimbabwe and Botswana</w:t>
      </w:r>
    </w:p>
    <w:p w14:paraId="21028244"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 xml:space="preserve">A comparison between </w:t>
      </w:r>
      <w:r w:rsidRPr="00751108">
        <w:rPr>
          <w:rFonts w:eastAsia="Times New Roman" w:cs="Times New Roman"/>
          <w:b/>
          <w:bCs/>
          <w:sz w:val="24"/>
          <w:szCs w:val="24"/>
        </w:rPr>
        <w:t>Zimbabwe</w:t>
      </w:r>
      <w:r w:rsidRPr="00751108">
        <w:rPr>
          <w:rFonts w:eastAsia="Times New Roman" w:cs="Times New Roman"/>
          <w:sz w:val="24"/>
          <w:szCs w:val="24"/>
        </w:rPr>
        <w:t xml:space="preserve"> and </w:t>
      </w:r>
      <w:r w:rsidRPr="00751108">
        <w:rPr>
          <w:rFonts w:eastAsia="Times New Roman" w:cs="Times New Roman"/>
          <w:b/>
          <w:bCs/>
          <w:sz w:val="24"/>
          <w:szCs w:val="24"/>
        </w:rPr>
        <w:t>Botswana</w:t>
      </w:r>
      <w:r w:rsidRPr="00751108">
        <w:rPr>
          <w:rFonts w:eastAsia="Times New Roman" w:cs="Times New Roman"/>
          <w:sz w:val="24"/>
          <w:szCs w:val="24"/>
        </w:rPr>
        <w:t xml:space="preserve"> highlights how policy choices and investment levels influence human development outcomes.</w:t>
      </w:r>
    </w:p>
    <w:p w14:paraId="784C2EF6" w14:textId="77777777"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Botswana has consistently invested in public health and education, supported by relatively stable economic management and effective institutions. As a result, it has achieved higher literacy rates, better health indicators, and more equitable access to basic services, despite facing its own development challenges.</w:t>
      </w:r>
    </w:p>
    <w:p w14:paraId="63CEDCA6" w14:textId="051ACBD2" w:rsidR="00751108" w:rsidRPr="00751108"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Zimbabwe, by contrast, has struggled to sustain adequate investment in these sectors, leading to uneven service provision and declining outcomes for vulnerable populations, especially the youth.</w:t>
      </w:r>
    </w:p>
    <w:p w14:paraId="11F3AFAA" w14:textId="77777777" w:rsidR="00751108" w:rsidRPr="00751108" w:rsidRDefault="00751108" w:rsidP="003F622C">
      <w:pPr>
        <w:spacing w:before="100" w:beforeAutospacing="1" w:after="100" w:afterAutospacing="1" w:line="360" w:lineRule="auto"/>
        <w:outlineLvl w:val="1"/>
        <w:rPr>
          <w:rFonts w:eastAsia="Times New Roman" w:cs="Times New Roman"/>
          <w:b/>
          <w:bCs/>
          <w:sz w:val="24"/>
          <w:szCs w:val="24"/>
        </w:rPr>
      </w:pPr>
      <w:r w:rsidRPr="00751108">
        <w:rPr>
          <w:rFonts w:eastAsia="Times New Roman" w:cs="Times New Roman"/>
          <w:b/>
          <w:bCs/>
          <w:sz w:val="24"/>
          <w:szCs w:val="24"/>
        </w:rPr>
        <w:t>Comparative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6"/>
        <w:gridCol w:w="2842"/>
        <w:gridCol w:w="2832"/>
      </w:tblGrid>
      <w:tr w:rsidR="00751108" w:rsidRPr="00751108" w14:paraId="6902ADC4" w14:textId="77777777" w:rsidTr="00751108">
        <w:trPr>
          <w:tblHeader/>
          <w:tblCellSpacing w:w="15" w:type="dxa"/>
        </w:trPr>
        <w:tc>
          <w:tcPr>
            <w:tcW w:w="0" w:type="auto"/>
            <w:vAlign w:val="center"/>
            <w:hideMark/>
          </w:tcPr>
          <w:p w14:paraId="4CA6BAB0" w14:textId="77777777" w:rsidR="00751108" w:rsidRPr="00751108" w:rsidRDefault="00751108" w:rsidP="003F622C">
            <w:pPr>
              <w:spacing w:after="0" w:line="360" w:lineRule="auto"/>
              <w:jc w:val="center"/>
              <w:rPr>
                <w:rFonts w:eastAsia="Times New Roman" w:cs="Times New Roman"/>
                <w:b/>
                <w:bCs/>
                <w:sz w:val="24"/>
                <w:szCs w:val="24"/>
              </w:rPr>
            </w:pPr>
            <w:r w:rsidRPr="00751108">
              <w:rPr>
                <w:rFonts w:eastAsia="Times New Roman" w:cs="Times New Roman"/>
                <w:b/>
                <w:bCs/>
                <w:sz w:val="24"/>
                <w:szCs w:val="24"/>
              </w:rPr>
              <w:t>Aspect</w:t>
            </w:r>
          </w:p>
        </w:tc>
        <w:tc>
          <w:tcPr>
            <w:tcW w:w="0" w:type="auto"/>
            <w:vAlign w:val="center"/>
            <w:hideMark/>
          </w:tcPr>
          <w:p w14:paraId="3354D90A" w14:textId="77777777" w:rsidR="00751108" w:rsidRPr="00751108" w:rsidRDefault="00751108" w:rsidP="003F622C">
            <w:pPr>
              <w:spacing w:after="0" w:line="360" w:lineRule="auto"/>
              <w:jc w:val="center"/>
              <w:rPr>
                <w:rFonts w:eastAsia="Times New Roman" w:cs="Times New Roman"/>
                <w:b/>
                <w:bCs/>
                <w:sz w:val="24"/>
                <w:szCs w:val="24"/>
              </w:rPr>
            </w:pPr>
            <w:r w:rsidRPr="00751108">
              <w:rPr>
                <w:rFonts w:eastAsia="Times New Roman" w:cs="Times New Roman"/>
                <w:b/>
                <w:bCs/>
                <w:sz w:val="24"/>
                <w:szCs w:val="24"/>
              </w:rPr>
              <w:t>Zimbabwe</w:t>
            </w:r>
          </w:p>
        </w:tc>
        <w:tc>
          <w:tcPr>
            <w:tcW w:w="0" w:type="auto"/>
            <w:vAlign w:val="center"/>
            <w:hideMark/>
          </w:tcPr>
          <w:p w14:paraId="59172C13" w14:textId="77777777" w:rsidR="00751108" w:rsidRPr="00751108" w:rsidRDefault="00751108" w:rsidP="003F622C">
            <w:pPr>
              <w:spacing w:after="0" w:line="360" w:lineRule="auto"/>
              <w:jc w:val="center"/>
              <w:rPr>
                <w:rFonts w:eastAsia="Times New Roman" w:cs="Times New Roman"/>
                <w:b/>
                <w:bCs/>
                <w:sz w:val="24"/>
                <w:szCs w:val="24"/>
              </w:rPr>
            </w:pPr>
            <w:r w:rsidRPr="00751108">
              <w:rPr>
                <w:rFonts w:eastAsia="Times New Roman" w:cs="Times New Roman"/>
                <w:b/>
                <w:bCs/>
                <w:sz w:val="24"/>
                <w:szCs w:val="24"/>
              </w:rPr>
              <w:t>Botswana</w:t>
            </w:r>
          </w:p>
        </w:tc>
      </w:tr>
      <w:tr w:rsidR="00751108" w:rsidRPr="00751108" w14:paraId="20687A05" w14:textId="77777777" w:rsidTr="00751108">
        <w:trPr>
          <w:tblCellSpacing w:w="15" w:type="dxa"/>
        </w:trPr>
        <w:tc>
          <w:tcPr>
            <w:tcW w:w="0" w:type="auto"/>
            <w:vAlign w:val="center"/>
            <w:hideMark/>
          </w:tcPr>
          <w:p w14:paraId="26D12261"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b/>
                <w:bCs/>
                <w:sz w:val="24"/>
                <w:szCs w:val="24"/>
              </w:rPr>
              <w:t>Access to Healthcare</w:t>
            </w:r>
          </w:p>
        </w:tc>
        <w:tc>
          <w:tcPr>
            <w:tcW w:w="0" w:type="auto"/>
            <w:vAlign w:val="center"/>
            <w:hideMark/>
          </w:tcPr>
          <w:p w14:paraId="4020A57A"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Unequal, under-resourced</w:t>
            </w:r>
          </w:p>
        </w:tc>
        <w:tc>
          <w:tcPr>
            <w:tcW w:w="0" w:type="auto"/>
            <w:vAlign w:val="center"/>
            <w:hideMark/>
          </w:tcPr>
          <w:p w14:paraId="3F7902AD"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Broad and relatively equitable</w:t>
            </w:r>
          </w:p>
        </w:tc>
      </w:tr>
      <w:tr w:rsidR="00751108" w:rsidRPr="00751108" w14:paraId="41814E8C" w14:textId="77777777" w:rsidTr="00751108">
        <w:trPr>
          <w:tblCellSpacing w:w="15" w:type="dxa"/>
        </w:trPr>
        <w:tc>
          <w:tcPr>
            <w:tcW w:w="0" w:type="auto"/>
            <w:vAlign w:val="center"/>
            <w:hideMark/>
          </w:tcPr>
          <w:p w14:paraId="631DDD1E"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b/>
                <w:bCs/>
                <w:sz w:val="24"/>
                <w:szCs w:val="24"/>
              </w:rPr>
              <w:lastRenderedPageBreak/>
              <w:t>Education Quality</w:t>
            </w:r>
          </w:p>
        </w:tc>
        <w:tc>
          <w:tcPr>
            <w:tcW w:w="0" w:type="auto"/>
            <w:vAlign w:val="center"/>
            <w:hideMark/>
          </w:tcPr>
          <w:p w14:paraId="0BB8B6CC"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Highly uneven</w:t>
            </w:r>
          </w:p>
        </w:tc>
        <w:tc>
          <w:tcPr>
            <w:tcW w:w="0" w:type="auto"/>
            <w:vAlign w:val="center"/>
            <w:hideMark/>
          </w:tcPr>
          <w:p w14:paraId="48495CFE"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More consistent nationwide</w:t>
            </w:r>
          </w:p>
        </w:tc>
      </w:tr>
      <w:tr w:rsidR="00751108" w:rsidRPr="00751108" w14:paraId="113C4F1C" w14:textId="77777777" w:rsidTr="00751108">
        <w:trPr>
          <w:tblCellSpacing w:w="15" w:type="dxa"/>
        </w:trPr>
        <w:tc>
          <w:tcPr>
            <w:tcW w:w="0" w:type="auto"/>
            <w:vAlign w:val="center"/>
            <w:hideMark/>
          </w:tcPr>
          <w:p w14:paraId="18AF1546"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b/>
                <w:bCs/>
                <w:sz w:val="24"/>
                <w:szCs w:val="24"/>
              </w:rPr>
              <w:t>Youth Life Chances</w:t>
            </w:r>
          </w:p>
        </w:tc>
        <w:tc>
          <w:tcPr>
            <w:tcW w:w="0" w:type="auto"/>
            <w:vAlign w:val="center"/>
            <w:hideMark/>
          </w:tcPr>
          <w:p w14:paraId="0FCFCBB1"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Limited by health and education gaps</w:t>
            </w:r>
          </w:p>
        </w:tc>
        <w:tc>
          <w:tcPr>
            <w:tcW w:w="0" w:type="auto"/>
            <w:vAlign w:val="center"/>
            <w:hideMark/>
          </w:tcPr>
          <w:p w14:paraId="31C5EDB0"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Improved through public investment</w:t>
            </w:r>
          </w:p>
        </w:tc>
      </w:tr>
      <w:tr w:rsidR="00751108" w:rsidRPr="00751108" w14:paraId="1778BB29" w14:textId="77777777" w:rsidTr="00751108">
        <w:trPr>
          <w:tblCellSpacing w:w="15" w:type="dxa"/>
        </w:trPr>
        <w:tc>
          <w:tcPr>
            <w:tcW w:w="0" w:type="auto"/>
            <w:vAlign w:val="center"/>
            <w:hideMark/>
          </w:tcPr>
          <w:p w14:paraId="51B3944D"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b/>
                <w:bCs/>
                <w:sz w:val="24"/>
                <w:szCs w:val="24"/>
              </w:rPr>
              <w:t>Intergenerational Poverty</w:t>
            </w:r>
          </w:p>
        </w:tc>
        <w:tc>
          <w:tcPr>
            <w:tcW w:w="0" w:type="auto"/>
            <w:vAlign w:val="center"/>
            <w:hideMark/>
          </w:tcPr>
          <w:p w14:paraId="714D317A"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Persistent</w:t>
            </w:r>
          </w:p>
        </w:tc>
        <w:tc>
          <w:tcPr>
            <w:tcW w:w="0" w:type="auto"/>
            <w:vAlign w:val="center"/>
            <w:hideMark/>
          </w:tcPr>
          <w:p w14:paraId="396FF78D"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Reduced over time</w:t>
            </w:r>
          </w:p>
        </w:tc>
      </w:tr>
      <w:tr w:rsidR="00751108" w:rsidRPr="00751108" w14:paraId="67DA96DA" w14:textId="77777777" w:rsidTr="00751108">
        <w:trPr>
          <w:tblCellSpacing w:w="15" w:type="dxa"/>
        </w:trPr>
        <w:tc>
          <w:tcPr>
            <w:tcW w:w="0" w:type="auto"/>
            <w:vAlign w:val="center"/>
            <w:hideMark/>
          </w:tcPr>
          <w:p w14:paraId="0DB0CCB2"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b/>
                <w:bCs/>
                <w:sz w:val="24"/>
                <w:szCs w:val="24"/>
              </w:rPr>
              <w:t>Human Development Outcomes</w:t>
            </w:r>
          </w:p>
        </w:tc>
        <w:tc>
          <w:tcPr>
            <w:tcW w:w="0" w:type="auto"/>
            <w:vAlign w:val="center"/>
            <w:hideMark/>
          </w:tcPr>
          <w:p w14:paraId="52A97000"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Stagnating</w:t>
            </w:r>
          </w:p>
        </w:tc>
        <w:tc>
          <w:tcPr>
            <w:tcW w:w="0" w:type="auto"/>
            <w:vAlign w:val="center"/>
            <w:hideMark/>
          </w:tcPr>
          <w:p w14:paraId="493A97B3" w14:textId="77777777" w:rsidR="00751108" w:rsidRPr="00751108" w:rsidRDefault="00751108" w:rsidP="003F622C">
            <w:pPr>
              <w:spacing w:after="0" w:line="360" w:lineRule="auto"/>
              <w:rPr>
                <w:rFonts w:eastAsia="Times New Roman" w:cs="Times New Roman"/>
                <w:sz w:val="24"/>
                <w:szCs w:val="24"/>
              </w:rPr>
            </w:pPr>
            <w:r w:rsidRPr="00751108">
              <w:rPr>
                <w:rFonts w:eastAsia="Times New Roman" w:cs="Times New Roman"/>
                <w:sz w:val="24"/>
                <w:szCs w:val="24"/>
              </w:rPr>
              <w:t>Relatively strong</w:t>
            </w:r>
          </w:p>
        </w:tc>
      </w:tr>
    </w:tbl>
    <w:p w14:paraId="125CDA50" w14:textId="77777777" w:rsidR="00751108" w:rsidRPr="00751108" w:rsidRDefault="00751108" w:rsidP="003F622C">
      <w:pPr>
        <w:spacing w:before="100" w:beforeAutospacing="1" w:after="100" w:afterAutospacing="1" w:line="360" w:lineRule="auto"/>
        <w:outlineLvl w:val="1"/>
        <w:rPr>
          <w:rFonts w:eastAsia="Times New Roman" w:cs="Times New Roman"/>
          <w:b/>
          <w:bCs/>
          <w:sz w:val="24"/>
          <w:szCs w:val="24"/>
        </w:rPr>
      </w:pPr>
      <w:r w:rsidRPr="00751108">
        <w:rPr>
          <w:rFonts w:eastAsia="Times New Roman" w:cs="Times New Roman"/>
          <w:b/>
          <w:bCs/>
          <w:sz w:val="24"/>
          <w:szCs w:val="24"/>
        </w:rPr>
        <w:t>Conclusion</w:t>
      </w:r>
    </w:p>
    <w:p w14:paraId="0F2FFB7E" w14:textId="0444CBB3" w:rsidR="00751108" w:rsidRPr="003F622C" w:rsidRDefault="00751108" w:rsidP="003F622C">
      <w:pPr>
        <w:spacing w:before="100" w:beforeAutospacing="1" w:after="100" w:afterAutospacing="1" w:line="360" w:lineRule="auto"/>
        <w:jc w:val="both"/>
        <w:rPr>
          <w:rFonts w:eastAsia="Times New Roman" w:cs="Times New Roman"/>
          <w:sz w:val="24"/>
          <w:szCs w:val="24"/>
        </w:rPr>
      </w:pPr>
      <w:r w:rsidRPr="00751108">
        <w:rPr>
          <w:rFonts w:eastAsia="Times New Roman" w:cs="Times New Roman"/>
          <w:sz w:val="24"/>
          <w:szCs w:val="24"/>
        </w:rPr>
        <w:t>Health and education are central to expanding human capabilities and breaking cycles of poverty. In Zimbabwe, unequal access to these services has weakened human development and limited opportunities for the youth, reinforcing intergenerational inequality. Comparative evidence from Botswana demonstrates that sustained investment in health and education can significantly improve life chances and support inclusive, long-term development.</w:t>
      </w:r>
    </w:p>
    <w:p w14:paraId="47D5AAA0" w14:textId="77777777" w:rsidR="003F622C" w:rsidRPr="003F622C" w:rsidRDefault="003F622C" w:rsidP="003F622C">
      <w:pPr>
        <w:spacing w:before="100" w:beforeAutospacing="1" w:after="100" w:afterAutospacing="1" w:line="360" w:lineRule="auto"/>
        <w:outlineLvl w:val="1"/>
        <w:rPr>
          <w:rFonts w:eastAsia="Times New Roman" w:cs="Times New Roman"/>
          <w:b/>
          <w:bCs/>
          <w:sz w:val="24"/>
          <w:szCs w:val="24"/>
        </w:rPr>
      </w:pPr>
      <w:r w:rsidRPr="003F622C">
        <w:rPr>
          <w:rFonts w:eastAsia="Times New Roman" w:cs="Times New Roman"/>
          <w:b/>
          <w:bCs/>
          <w:sz w:val="24"/>
          <w:szCs w:val="24"/>
        </w:rPr>
        <w:t>Foreign Trade and Investment</w:t>
      </w:r>
    </w:p>
    <w:p w14:paraId="6AFF9570" w14:textId="77777777" w:rsidR="003F622C" w:rsidRPr="003F622C" w:rsidRDefault="003F622C" w:rsidP="003F622C">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Foreign trade and investment are critical drivers of economic development because they stimulate economic growth, create employment opportunities, and facilitate the transfer of technology, skills, and managerial expertise. Through exports, countries earn foreign exchange, expand markets for local producers, and integrate into the global economy. Foreign direct investment (FDI), in particular, can support industrial development, infrastructure expansion, and productivity growth.</w:t>
      </w:r>
    </w:p>
    <w:p w14:paraId="6A14D74E" w14:textId="77777777" w:rsidR="003F622C" w:rsidRPr="003F622C" w:rsidRDefault="003F622C" w:rsidP="003F622C">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 xml:space="preserve">In Zimbabwe, however, the potential benefits of foreign trade and investment have not been fully realized. Opposition parties have argued that policy inconsistency, regulatory uncertainty, and perceived hostility toward foreign investors have discouraged investment inflows. Frequent changes in investment regulations, </w:t>
      </w:r>
      <w:r w:rsidRPr="003F622C">
        <w:rPr>
          <w:rFonts w:eastAsia="Times New Roman" w:cs="Times New Roman"/>
          <w:sz w:val="24"/>
          <w:szCs w:val="24"/>
        </w:rPr>
        <w:lastRenderedPageBreak/>
        <w:t>currency policies, and ownership requirements have created uncertainty, making investors hesitant to commit long-term capital.</w:t>
      </w:r>
    </w:p>
    <w:p w14:paraId="3C94C1A6" w14:textId="77777777" w:rsidR="003F622C" w:rsidRPr="003F622C" w:rsidRDefault="003F622C" w:rsidP="003F622C">
      <w:pPr>
        <w:spacing w:before="100" w:beforeAutospacing="1" w:after="100" w:afterAutospacing="1" w:line="360" w:lineRule="auto"/>
        <w:outlineLvl w:val="2"/>
        <w:rPr>
          <w:rFonts w:eastAsia="Times New Roman" w:cs="Times New Roman"/>
          <w:b/>
          <w:bCs/>
          <w:sz w:val="24"/>
          <w:szCs w:val="24"/>
        </w:rPr>
      </w:pPr>
      <w:r w:rsidRPr="003F622C">
        <w:rPr>
          <w:rFonts w:eastAsia="Times New Roman" w:cs="Times New Roman"/>
          <w:b/>
          <w:bCs/>
          <w:sz w:val="24"/>
          <w:szCs w:val="24"/>
        </w:rPr>
        <w:t>Policy Environment and Investor Confidence</w:t>
      </w:r>
    </w:p>
    <w:p w14:paraId="31D5CFE0" w14:textId="77777777" w:rsidR="003F622C" w:rsidRPr="003F622C" w:rsidRDefault="003F622C" w:rsidP="003F622C">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Investor confidence is strongly influenced by the predictability and transparency of government policies. When trade and investment policies are inconsistent, businesses face higher risks and costs, which can lead to reduced investment, capital flight, or reliance on short-term speculative activities. In Zimbabwe, concerns over property rights, indigenization policies, and exchange rate instability have contributed to a cautious investment climate.</w:t>
      </w:r>
    </w:p>
    <w:p w14:paraId="7294A4A8" w14:textId="77777777" w:rsidR="003F622C" w:rsidRPr="003F622C" w:rsidRDefault="003F622C" w:rsidP="003F622C">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As a result, limited foreign investment has constrained job creation, technology transfer, and industrial diversification, particularly in manufacturing and export-oriented sectors.</w:t>
      </w:r>
    </w:p>
    <w:p w14:paraId="4B7DAA88" w14:textId="77777777" w:rsidR="003F622C" w:rsidRPr="003F622C" w:rsidRDefault="003F622C" w:rsidP="003F622C">
      <w:pPr>
        <w:spacing w:before="100" w:beforeAutospacing="1" w:after="100" w:afterAutospacing="1" w:line="360" w:lineRule="auto"/>
        <w:outlineLvl w:val="2"/>
        <w:rPr>
          <w:rFonts w:eastAsia="Times New Roman" w:cs="Times New Roman"/>
          <w:b/>
          <w:bCs/>
          <w:sz w:val="24"/>
          <w:szCs w:val="24"/>
        </w:rPr>
      </w:pPr>
      <w:r w:rsidRPr="003F622C">
        <w:rPr>
          <w:rFonts w:eastAsia="Times New Roman" w:cs="Times New Roman"/>
          <w:b/>
          <w:bCs/>
          <w:sz w:val="24"/>
          <w:szCs w:val="24"/>
        </w:rPr>
        <w:t>Liberalization and Social Protection</w:t>
      </w:r>
    </w:p>
    <w:p w14:paraId="2F03F3A8" w14:textId="77777777" w:rsidR="003F622C" w:rsidRPr="003F622C" w:rsidRDefault="003F622C" w:rsidP="003F622C">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While economic liberalization—such as reducing trade barriers and opening markets to foreign investment—can promote economic growth, it can also produce social costs if not carefully managed. Increased competition may lead to job losses in uncompetitive industries, wage suppression, and greater income inequality. Without adequate social protection, vulnerable groups, including youth and low-skilled workers, bear the brunt of these adjustments.</w:t>
      </w:r>
    </w:p>
    <w:p w14:paraId="45A73C1D" w14:textId="77777777" w:rsidR="003F622C" w:rsidRPr="003F622C" w:rsidRDefault="003F622C" w:rsidP="003F622C">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Therefore, liberalization policies must be balanced with strong social protection measures, such as retraining programs, unemployment support, and investment in education and skills development. This balance ensures that the gains from trade and investment are more inclusive and socially sustainable.</w:t>
      </w:r>
    </w:p>
    <w:p w14:paraId="0BAAF87D" w14:textId="77777777" w:rsidR="00B622B1" w:rsidRDefault="00B622B1" w:rsidP="003F622C">
      <w:pPr>
        <w:spacing w:before="100" w:beforeAutospacing="1" w:after="100" w:afterAutospacing="1" w:line="360" w:lineRule="auto"/>
        <w:outlineLvl w:val="2"/>
        <w:rPr>
          <w:rFonts w:eastAsia="Times New Roman" w:cs="Times New Roman"/>
          <w:b/>
          <w:bCs/>
          <w:sz w:val="24"/>
          <w:szCs w:val="24"/>
        </w:rPr>
      </w:pPr>
    </w:p>
    <w:p w14:paraId="0B33F947" w14:textId="77777777" w:rsidR="00B622B1" w:rsidRDefault="00B622B1" w:rsidP="003F622C">
      <w:pPr>
        <w:spacing w:before="100" w:beforeAutospacing="1" w:after="100" w:afterAutospacing="1" w:line="360" w:lineRule="auto"/>
        <w:outlineLvl w:val="2"/>
        <w:rPr>
          <w:rFonts w:eastAsia="Times New Roman" w:cs="Times New Roman"/>
          <w:b/>
          <w:bCs/>
          <w:sz w:val="24"/>
          <w:szCs w:val="24"/>
        </w:rPr>
      </w:pPr>
    </w:p>
    <w:p w14:paraId="3BB9F456" w14:textId="390B8D2E" w:rsidR="003F622C" w:rsidRPr="003F622C" w:rsidRDefault="003F622C" w:rsidP="00B622B1">
      <w:pPr>
        <w:spacing w:before="100" w:beforeAutospacing="1" w:after="100" w:afterAutospacing="1" w:line="360" w:lineRule="auto"/>
        <w:jc w:val="both"/>
        <w:outlineLvl w:val="2"/>
        <w:rPr>
          <w:rFonts w:eastAsia="Times New Roman" w:cs="Times New Roman"/>
          <w:b/>
          <w:bCs/>
          <w:sz w:val="24"/>
          <w:szCs w:val="24"/>
        </w:rPr>
      </w:pPr>
      <w:r w:rsidRPr="003F622C">
        <w:rPr>
          <w:rFonts w:eastAsia="Times New Roman" w:cs="Times New Roman"/>
          <w:b/>
          <w:bCs/>
          <w:sz w:val="24"/>
          <w:szCs w:val="24"/>
        </w:rPr>
        <w:lastRenderedPageBreak/>
        <w:t>Comparative Perspective: Zimbabwe and Vietnam</w:t>
      </w:r>
    </w:p>
    <w:p w14:paraId="67DF4BE0" w14:textId="77777777" w:rsidR="003F622C" w:rsidRPr="003F622C" w:rsidRDefault="003F622C" w:rsidP="00B622B1">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 xml:space="preserve">A comparison between </w:t>
      </w:r>
      <w:r w:rsidRPr="003F622C">
        <w:rPr>
          <w:rFonts w:eastAsia="Times New Roman" w:cs="Times New Roman"/>
          <w:b/>
          <w:bCs/>
          <w:sz w:val="24"/>
          <w:szCs w:val="24"/>
        </w:rPr>
        <w:t>Zimbabwe</w:t>
      </w:r>
      <w:r w:rsidRPr="003F622C">
        <w:rPr>
          <w:rFonts w:eastAsia="Times New Roman" w:cs="Times New Roman"/>
          <w:sz w:val="24"/>
          <w:szCs w:val="24"/>
        </w:rPr>
        <w:t xml:space="preserve"> and </w:t>
      </w:r>
      <w:r w:rsidRPr="003F622C">
        <w:rPr>
          <w:rFonts w:eastAsia="Times New Roman" w:cs="Times New Roman"/>
          <w:b/>
          <w:bCs/>
          <w:sz w:val="24"/>
          <w:szCs w:val="24"/>
        </w:rPr>
        <w:t>Vietnam</w:t>
      </w:r>
      <w:r w:rsidRPr="003F622C">
        <w:rPr>
          <w:rFonts w:eastAsia="Times New Roman" w:cs="Times New Roman"/>
          <w:sz w:val="24"/>
          <w:szCs w:val="24"/>
        </w:rPr>
        <w:t xml:space="preserve"> illustrates how policy consistency and social investment shape trade and investment outcomes.</w:t>
      </w:r>
    </w:p>
    <w:p w14:paraId="7C6EB8E6" w14:textId="77777777" w:rsidR="003F622C" w:rsidRPr="003F622C" w:rsidRDefault="003F622C" w:rsidP="00B622B1">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Vietnam has successfully attracted foreign investment by maintaining relatively stable policies, improving infrastructure, and actively integrating into global value chains. At the same time, it has invested in education and vocational training to prepare its workforce for industrial employment.</w:t>
      </w:r>
    </w:p>
    <w:p w14:paraId="3C54DFC7" w14:textId="51C8793D" w:rsidR="003F622C" w:rsidRPr="003F622C" w:rsidRDefault="003F622C" w:rsidP="00B622B1">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Zimbabwe, by contrast, has struggled to attract sustained investment due to policy uncertainty and limited social safety nets, reducing the developmental impact of trade liberalization.</w:t>
      </w:r>
    </w:p>
    <w:p w14:paraId="1F19AE29" w14:textId="6E5825EE" w:rsidR="003F622C" w:rsidRPr="003F622C" w:rsidRDefault="003F622C" w:rsidP="003F622C">
      <w:pPr>
        <w:spacing w:before="100" w:beforeAutospacing="1" w:after="100" w:afterAutospacing="1" w:line="360" w:lineRule="auto"/>
        <w:outlineLvl w:val="1"/>
        <w:rPr>
          <w:rFonts w:eastAsia="Times New Roman" w:cs="Times New Roman"/>
          <w:b/>
          <w:bCs/>
          <w:sz w:val="24"/>
          <w:szCs w:val="24"/>
        </w:rPr>
      </w:pPr>
      <w:r w:rsidRPr="003F622C">
        <w:rPr>
          <w:rFonts w:eastAsia="Times New Roman" w:cs="Times New Roman"/>
          <w:b/>
          <w:bCs/>
          <w:sz w:val="24"/>
          <w:szCs w:val="24"/>
        </w:rPr>
        <w:t>Comparative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2550"/>
        <w:gridCol w:w="3622"/>
      </w:tblGrid>
      <w:tr w:rsidR="003F622C" w:rsidRPr="003F622C" w14:paraId="28D807BC" w14:textId="77777777" w:rsidTr="003F622C">
        <w:trPr>
          <w:tblHeader/>
          <w:tblCellSpacing w:w="15" w:type="dxa"/>
        </w:trPr>
        <w:tc>
          <w:tcPr>
            <w:tcW w:w="0" w:type="auto"/>
            <w:vAlign w:val="center"/>
            <w:hideMark/>
          </w:tcPr>
          <w:p w14:paraId="373B1EB5" w14:textId="77777777" w:rsidR="003F622C" w:rsidRPr="003F622C" w:rsidRDefault="003F622C" w:rsidP="003F622C">
            <w:pPr>
              <w:spacing w:after="0" w:line="360" w:lineRule="auto"/>
              <w:jc w:val="center"/>
              <w:rPr>
                <w:rFonts w:eastAsia="Times New Roman" w:cs="Times New Roman"/>
                <w:b/>
                <w:bCs/>
                <w:sz w:val="24"/>
                <w:szCs w:val="24"/>
              </w:rPr>
            </w:pPr>
            <w:r w:rsidRPr="003F622C">
              <w:rPr>
                <w:rFonts w:eastAsia="Times New Roman" w:cs="Times New Roman"/>
                <w:b/>
                <w:bCs/>
                <w:sz w:val="24"/>
                <w:szCs w:val="24"/>
              </w:rPr>
              <w:t>Aspect</w:t>
            </w:r>
          </w:p>
        </w:tc>
        <w:tc>
          <w:tcPr>
            <w:tcW w:w="0" w:type="auto"/>
            <w:vAlign w:val="center"/>
            <w:hideMark/>
          </w:tcPr>
          <w:p w14:paraId="7215C7FD" w14:textId="77777777" w:rsidR="003F622C" w:rsidRPr="003F622C" w:rsidRDefault="003F622C" w:rsidP="003F622C">
            <w:pPr>
              <w:spacing w:after="0" w:line="360" w:lineRule="auto"/>
              <w:jc w:val="center"/>
              <w:rPr>
                <w:rFonts w:eastAsia="Times New Roman" w:cs="Times New Roman"/>
                <w:b/>
                <w:bCs/>
                <w:sz w:val="24"/>
                <w:szCs w:val="24"/>
              </w:rPr>
            </w:pPr>
            <w:r w:rsidRPr="003F622C">
              <w:rPr>
                <w:rFonts w:eastAsia="Times New Roman" w:cs="Times New Roman"/>
                <w:b/>
                <w:bCs/>
                <w:sz w:val="24"/>
                <w:szCs w:val="24"/>
              </w:rPr>
              <w:t>Zimbabwe</w:t>
            </w:r>
          </w:p>
        </w:tc>
        <w:tc>
          <w:tcPr>
            <w:tcW w:w="0" w:type="auto"/>
            <w:vAlign w:val="center"/>
            <w:hideMark/>
          </w:tcPr>
          <w:p w14:paraId="48A624A1" w14:textId="77777777" w:rsidR="003F622C" w:rsidRPr="003F622C" w:rsidRDefault="003F622C" w:rsidP="003F622C">
            <w:pPr>
              <w:spacing w:after="0" w:line="360" w:lineRule="auto"/>
              <w:jc w:val="center"/>
              <w:rPr>
                <w:rFonts w:eastAsia="Times New Roman" w:cs="Times New Roman"/>
                <w:b/>
                <w:bCs/>
                <w:sz w:val="24"/>
                <w:szCs w:val="24"/>
              </w:rPr>
            </w:pPr>
            <w:r w:rsidRPr="003F622C">
              <w:rPr>
                <w:rFonts w:eastAsia="Times New Roman" w:cs="Times New Roman"/>
                <w:b/>
                <w:bCs/>
                <w:sz w:val="24"/>
                <w:szCs w:val="24"/>
              </w:rPr>
              <w:t>Vietnam</w:t>
            </w:r>
          </w:p>
        </w:tc>
      </w:tr>
      <w:tr w:rsidR="003F622C" w:rsidRPr="003F622C" w14:paraId="73B1DBCE" w14:textId="77777777" w:rsidTr="003F622C">
        <w:trPr>
          <w:tblCellSpacing w:w="15" w:type="dxa"/>
        </w:trPr>
        <w:tc>
          <w:tcPr>
            <w:tcW w:w="0" w:type="auto"/>
            <w:vAlign w:val="center"/>
            <w:hideMark/>
          </w:tcPr>
          <w:p w14:paraId="02AD8992"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b/>
                <w:bCs/>
                <w:sz w:val="24"/>
                <w:szCs w:val="24"/>
              </w:rPr>
              <w:t>Policy Consistency</w:t>
            </w:r>
          </w:p>
        </w:tc>
        <w:tc>
          <w:tcPr>
            <w:tcW w:w="0" w:type="auto"/>
            <w:vAlign w:val="center"/>
            <w:hideMark/>
          </w:tcPr>
          <w:p w14:paraId="56836A73"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Frequent changes, uncertainty</w:t>
            </w:r>
          </w:p>
        </w:tc>
        <w:tc>
          <w:tcPr>
            <w:tcW w:w="0" w:type="auto"/>
            <w:vAlign w:val="center"/>
            <w:hideMark/>
          </w:tcPr>
          <w:p w14:paraId="0A979167"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Relatively stable and predictable</w:t>
            </w:r>
          </w:p>
        </w:tc>
      </w:tr>
      <w:tr w:rsidR="003F622C" w:rsidRPr="003F622C" w14:paraId="12705938" w14:textId="77777777" w:rsidTr="003F622C">
        <w:trPr>
          <w:tblCellSpacing w:w="15" w:type="dxa"/>
        </w:trPr>
        <w:tc>
          <w:tcPr>
            <w:tcW w:w="0" w:type="auto"/>
            <w:vAlign w:val="center"/>
            <w:hideMark/>
          </w:tcPr>
          <w:p w14:paraId="094A614E"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b/>
                <w:bCs/>
                <w:sz w:val="24"/>
                <w:szCs w:val="24"/>
              </w:rPr>
              <w:t>Foreign Investment Levels</w:t>
            </w:r>
          </w:p>
        </w:tc>
        <w:tc>
          <w:tcPr>
            <w:tcW w:w="0" w:type="auto"/>
            <w:vAlign w:val="center"/>
            <w:hideMark/>
          </w:tcPr>
          <w:p w14:paraId="05839D5E"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Low and volatile</w:t>
            </w:r>
          </w:p>
        </w:tc>
        <w:tc>
          <w:tcPr>
            <w:tcW w:w="0" w:type="auto"/>
            <w:vAlign w:val="center"/>
            <w:hideMark/>
          </w:tcPr>
          <w:p w14:paraId="2538E32F"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High and steadily increasing</w:t>
            </w:r>
          </w:p>
        </w:tc>
      </w:tr>
      <w:tr w:rsidR="003F622C" w:rsidRPr="003F622C" w14:paraId="56AF1553" w14:textId="77777777" w:rsidTr="003F622C">
        <w:trPr>
          <w:tblCellSpacing w:w="15" w:type="dxa"/>
        </w:trPr>
        <w:tc>
          <w:tcPr>
            <w:tcW w:w="0" w:type="auto"/>
            <w:vAlign w:val="center"/>
            <w:hideMark/>
          </w:tcPr>
          <w:p w14:paraId="7B1B7655"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b/>
                <w:bCs/>
                <w:sz w:val="24"/>
                <w:szCs w:val="24"/>
              </w:rPr>
              <w:t>Job Creation</w:t>
            </w:r>
          </w:p>
        </w:tc>
        <w:tc>
          <w:tcPr>
            <w:tcW w:w="0" w:type="auto"/>
            <w:vAlign w:val="center"/>
            <w:hideMark/>
          </w:tcPr>
          <w:p w14:paraId="67979589"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Limited</w:t>
            </w:r>
          </w:p>
        </w:tc>
        <w:tc>
          <w:tcPr>
            <w:tcW w:w="0" w:type="auto"/>
            <w:vAlign w:val="center"/>
            <w:hideMark/>
          </w:tcPr>
          <w:p w14:paraId="3D508FF2"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Strong, especially in manufacturing</w:t>
            </w:r>
          </w:p>
        </w:tc>
      </w:tr>
      <w:tr w:rsidR="003F622C" w:rsidRPr="003F622C" w14:paraId="79F1F4C5" w14:textId="77777777" w:rsidTr="003F622C">
        <w:trPr>
          <w:tblCellSpacing w:w="15" w:type="dxa"/>
        </w:trPr>
        <w:tc>
          <w:tcPr>
            <w:tcW w:w="0" w:type="auto"/>
            <w:vAlign w:val="center"/>
            <w:hideMark/>
          </w:tcPr>
          <w:p w14:paraId="15D1E5E6"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b/>
                <w:bCs/>
                <w:sz w:val="24"/>
                <w:szCs w:val="24"/>
              </w:rPr>
              <w:t>Technology Transfer</w:t>
            </w:r>
          </w:p>
        </w:tc>
        <w:tc>
          <w:tcPr>
            <w:tcW w:w="0" w:type="auto"/>
            <w:vAlign w:val="center"/>
            <w:hideMark/>
          </w:tcPr>
          <w:p w14:paraId="306D6CBE"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Weak</w:t>
            </w:r>
          </w:p>
        </w:tc>
        <w:tc>
          <w:tcPr>
            <w:tcW w:w="0" w:type="auto"/>
            <w:vAlign w:val="center"/>
            <w:hideMark/>
          </w:tcPr>
          <w:p w14:paraId="70F173BC"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Significant</w:t>
            </w:r>
          </w:p>
        </w:tc>
      </w:tr>
      <w:tr w:rsidR="003F622C" w:rsidRPr="003F622C" w14:paraId="16C9515D" w14:textId="77777777" w:rsidTr="003F622C">
        <w:trPr>
          <w:tblCellSpacing w:w="15" w:type="dxa"/>
        </w:trPr>
        <w:tc>
          <w:tcPr>
            <w:tcW w:w="0" w:type="auto"/>
            <w:vAlign w:val="center"/>
            <w:hideMark/>
          </w:tcPr>
          <w:p w14:paraId="524824F9"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b/>
                <w:bCs/>
                <w:sz w:val="24"/>
                <w:szCs w:val="24"/>
              </w:rPr>
              <w:t>Social Protection</w:t>
            </w:r>
          </w:p>
        </w:tc>
        <w:tc>
          <w:tcPr>
            <w:tcW w:w="0" w:type="auto"/>
            <w:vAlign w:val="center"/>
            <w:hideMark/>
          </w:tcPr>
          <w:p w14:paraId="34BF4497"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Limited coverage</w:t>
            </w:r>
          </w:p>
        </w:tc>
        <w:tc>
          <w:tcPr>
            <w:tcW w:w="0" w:type="auto"/>
            <w:vAlign w:val="center"/>
            <w:hideMark/>
          </w:tcPr>
          <w:p w14:paraId="28B7306B"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Growing focus on skills and labor protection</w:t>
            </w:r>
          </w:p>
        </w:tc>
      </w:tr>
    </w:tbl>
    <w:p w14:paraId="5ECD69BD" w14:textId="77777777" w:rsidR="003F622C" w:rsidRPr="003F622C" w:rsidRDefault="003F622C" w:rsidP="003F622C">
      <w:pPr>
        <w:spacing w:before="100" w:beforeAutospacing="1" w:after="100" w:afterAutospacing="1" w:line="360" w:lineRule="auto"/>
        <w:outlineLvl w:val="1"/>
        <w:rPr>
          <w:rFonts w:eastAsia="Times New Roman" w:cs="Times New Roman"/>
          <w:b/>
          <w:bCs/>
          <w:sz w:val="24"/>
          <w:szCs w:val="24"/>
        </w:rPr>
      </w:pPr>
      <w:r w:rsidRPr="003F622C">
        <w:rPr>
          <w:rFonts w:eastAsia="Times New Roman" w:cs="Times New Roman"/>
          <w:b/>
          <w:bCs/>
          <w:sz w:val="24"/>
          <w:szCs w:val="24"/>
        </w:rPr>
        <w:t>Conclusion</w:t>
      </w:r>
    </w:p>
    <w:p w14:paraId="095E6582" w14:textId="77777777" w:rsidR="003F622C" w:rsidRPr="003F622C" w:rsidRDefault="003F622C" w:rsidP="003F622C">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 xml:space="preserve">Foreign trade and investment have the potential to drive economic development through job creation and technology transfer. However, Zimbabwe’s experience shows that policy inconsistency and investor uncertainty can undermine these </w:t>
      </w:r>
      <w:r w:rsidRPr="003F622C">
        <w:rPr>
          <w:rFonts w:eastAsia="Times New Roman" w:cs="Times New Roman"/>
          <w:sz w:val="24"/>
          <w:szCs w:val="24"/>
        </w:rPr>
        <w:lastRenderedPageBreak/>
        <w:t>benefits. While liberalization remains important for growth, it must be complemented by effective social protection policies to ensure that economic openness leads to inclusive and sustainable development</w:t>
      </w:r>
    </w:p>
    <w:p w14:paraId="1E1234C3" w14:textId="77777777" w:rsidR="003F622C" w:rsidRPr="003F622C" w:rsidRDefault="003F622C" w:rsidP="003F622C">
      <w:pPr>
        <w:spacing w:before="100" w:beforeAutospacing="1" w:after="100" w:afterAutospacing="1" w:line="360" w:lineRule="auto"/>
        <w:outlineLvl w:val="1"/>
        <w:rPr>
          <w:rFonts w:eastAsia="Times New Roman" w:cs="Times New Roman"/>
          <w:b/>
          <w:bCs/>
          <w:sz w:val="24"/>
          <w:szCs w:val="24"/>
        </w:rPr>
      </w:pPr>
      <w:r w:rsidRPr="003F622C">
        <w:rPr>
          <w:rFonts w:eastAsia="Times New Roman" w:cs="Times New Roman"/>
          <w:b/>
          <w:bCs/>
          <w:sz w:val="24"/>
          <w:szCs w:val="24"/>
        </w:rPr>
        <w:t>Policy Responses and Social Welfare</w:t>
      </w:r>
    </w:p>
    <w:p w14:paraId="3B7EE5BF" w14:textId="77777777" w:rsidR="003F622C" w:rsidRPr="003F622C" w:rsidRDefault="003F622C" w:rsidP="003F622C">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Social welfare is closely linked to economic opportunity, equity, and human development. In contexts where unemployment is high, the informal sector dominates, and social protection systems are weak, government interventions become crucial to improving livelihoods and reducing poverty. Effective policy responses can help bridge gaps in employment, income, and access to essential services, particularly for vulnerable groups like youth and women.</w:t>
      </w:r>
    </w:p>
    <w:p w14:paraId="0E40A01D" w14:textId="060940EC" w:rsidR="003F622C" w:rsidRPr="003F622C" w:rsidRDefault="003F622C" w:rsidP="003F622C">
      <w:pPr>
        <w:spacing w:before="100" w:beforeAutospacing="1" w:after="100" w:afterAutospacing="1" w:line="360" w:lineRule="auto"/>
        <w:outlineLvl w:val="2"/>
        <w:rPr>
          <w:rFonts w:eastAsia="Times New Roman" w:cs="Times New Roman"/>
          <w:b/>
          <w:bCs/>
          <w:sz w:val="24"/>
          <w:szCs w:val="24"/>
        </w:rPr>
      </w:pPr>
      <w:r w:rsidRPr="003F622C">
        <w:rPr>
          <w:rFonts w:eastAsia="Times New Roman" w:cs="Times New Roman"/>
          <w:b/>
          <w:bCs/>
          <w:sz w:val="24"/>
          <w:szCs w:val="24"/>
        </w:rPr>
        <w:t>Promoting Formal Employment</w:t>
      </w:r>
    </w:p>
    <w:p w14:paraId="604B3633" w14:textId="77777777" w:rsidR="003F622C" w:rsidRPr="003F622C" w:rsidRDefault="003F622C" w:rsidP="003F622C">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Creating formal jobs is one of the most direct ways to improve social welfare. Formal employment provides stable income, social protection benefits, pensions, and access to healthcare, which reduce vulnerability and improve life chances. Governments can incentivize industries to hire young people through tax breaks, wage subsidies, or public-private partnerships. Expanding sectors such as manufacturing, information technology, and services can create sustainable employment opportunities for a growing youth population.</w:t>
      </w:r>
    </w:p>
    <w:p w14:paraId="406B2F2C" w14:textId="77777777" w:rsidR="003F622C" w:rsidRPr="003F622C" w:rsidRDefault="003F622C" w:rsidP="003F622C">
      <w:pPr>
        <w:spacing w:before="100" w:beforeAutospacing="1" w:after="100" w:afterAutospacing="1" w:line="360" w:lineRule="auto"/>
        <w:outlineLvl w:val="2"/>
        <w:rPr>
          <w:rFonts w:eastAsia="Times New Roman" w:cs="Times New Roman"/>
          <w:b/>
          <w:bCs/>
          <w:sz w:val="24"/>
          <w:szCs w:val="24"/>
        </w:rPr>
      </w:pPr>
      <w:r w:rsidRPr="003F622C">
        <w:rPr>
          <w:rFonts w:eastAsia="Times New Roman" w:cs="Times New Roman"/>
          <w:b/>
          <w:bCs/>
          <w:sz w:val="24"/>
          <w:szCs w:val="24"/>
        </w:rPr>
        <w:t>Supporting Small and Medium Enterprises (SMEs)</w:t>
      </w:r>
    </w:p>
    <w:p w14:paraId="6AFD935B" w14:textId="77777777" w:rsidR="003F622C" w:rsidRPr="003F622C" w:rsidRDefault="003F622C" w:rsidP="003F622C">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SMEs play a critical role in generating jobs, fostering innovation, and driving economic growth. Policies that support small businesses—such as access to credit, business development services, market linkages, and simplified regulatory procedures—can strengthen the domestic economy and reduce over-reliance on foreign investment. SMEs are often more flexible than large corporations and can absorb a significant portion of youth and informal sector labor.</w:t>
      </w:r>
    </w:p>
    <w:p w14:paraId="5AEB8711" w14:textId="77777777" w:rsidR="00B622B1" w:rsidRDefault="00B622B1" w:rsidP="003F622C">
      <w:pPr>
        <w:spacing w:before="100" w:beforeAutospacing="1" w:after="100" w:afterAutospacing="1" w:line="360" w:lineRule="auto"/>
        <w:outlineLvl w:val="2"/>
        <w:rPr>
          <w:rFonts w:eastAsia="Times New Roman" w:cs="Times New Roman"/>
          <w:b/>
          <w:bCs/>
          <w:sz w:val="24"/>
          <w:szCs w:val="24"/>
        </w:rPr>
      </w:pPr>
    </w:p>
    <w:p w14:paraId="1D0B0B3D" w14:textId="63EECAEB" w:rsidR="003F622C" w:rsidRPr="003F622C" w:rsidRDefault="003F622C" w:rsidP="003F622C">
      <w:pPr>
        <w:spacing w:before="100" w:beforeAutospacing="1" w:after="100" w:afterAutospacing="1" w:line="360" w:lineRule="auto"/>
        <w:outlineLvl w:val="2"/>
        <w:rPr>
          <w:rFonts w:eastAsia="Times New Roman" w:cs="Times New Roman"/>
          <w:b/>
          <w:bCs/>
          <w:sz w:val="24"/>
          <w:szCs w:val="24"/>
        </w:rPr>
      </w:pPr>
      <w:r w:rsidRPr="003F622C">
        <w:rPr>
          <w:rFonts w:eastAsia="Times New Roman" w:cs="Times New Roman"/>
          <w:b/>
          <w:bCs/>
          <w:sz w:val="24"/>
          <w:szCs w:val="24"/>
        </w:rPr>
        <w:lastRenderedPageBreak/>
        <w:t>Improving Conditions in the Informal Sector</w:t>
      </w:r>
    </w:p>
    <w:p w14:paraId="4BBADC54" w14:textId="77777777" w:rsidR="003F622C" w:rsidRPr="003F622C" w:rsidRDefault="003F622C" w:rsidP="003F622C">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Since a large proportion of the workforce operates in the informal economy, improving conditions in this sector is vital. Policy measures could include access to finance, training in entrepreneurship and business management, legal recognition of informal businesses, and basic social protections such as healthcare and insurance. Such initiatives enhance productivity, income stability, and resilience among informal workers.</w:t>
      </w:r>
    </w:p>
    <w:p w14:paraId="5AA3730E" w14:textId="77777777" w:rsidR="003F622C" w:rsidRPr="003F622C" w:rsidRDefault="003F622C" w:rsidP="003F622C">
      <w:pPr>
        <w:spacing w:before="100" w:beforeAutospacing="1" w:after="100" w:afterAutospacing="1" w:line="360" w:lineRule="auto"/>
        <w:outlineLvl w:val="2"/>
        <w:rPr>
          <w:rFonts w:eastAsia="Times New Roman" w:cs="Times New Roman"/>
          <w:b/>
          <w:bCs/>
          <w:sz w:val="24"/>
          <w:szCs w:val="24"/>
        </w:rPr>
      </w:pPr>
      <w:r w:rsidRPr="003F622C">
        <w:rPr>
          <w:rFonts w:eastAsia="Times New Roman" w:cs="Times New Roman"/>
          <w:b/>
          <w:bCs/>
          <w:sz w:val="24"/>
          <w:szCs w:val="24"/>
        </w:rPr>
        <w:t>Youth-Focused Policies</w:t>
      </w:r>
    </w:p>
    <w:p w14:paraId="4B81D98B" w14:textId="77777777" w:rsidR="003F622C" w:rsidRPr="003F622C" w:rsidRDefault="003F622C" w:rsidP="003F622C">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Targeted youth programs, including entrepreneurship training, vocational skills development, and mentorship, help young people transition from unemployment or informal work into productive, sustainable livelihoods. These interventions not only reduce social vulnerability but also empower youth to contribute meaningfully to economic growth and social development.</w:t>
      </w:r>
    </w:p>
    <w:p w14:paraId="4F839431" w14:textId="77777777" w:rsidR="003F622C" w:rsidRPr="003F622C" w:rsidRDefault="003F622C" w:rsidP="003F622C">
      <w:pPr>
        <w:spacing w:before="100" w:beforeAutospacing="1" w:after="100" w:afterAutospacing="1" w:line="360" w:lineRule="auto"/>
        <w:outlineLvl w:val="2"/>
        <w:rPr>
          <w:rFonts w:eastAsia="Times New Roman" w:cs="Times New Roman"/>
          <w:b/>
          <w:bCs/>
          <w:sz w:val="24"/>
          <w:szCs w:val="24"/>
        </w:rPr>
      </w:pPr>
      <w:r w:rsidRPr="003F622C">
        <w:rPr>
          <w:rFonts w:eastAsia="Times New Roman" w:cs="Times New Roman"/>
          <w:b/>
          <w:bCs/>
          <w:sz w:val="24"/>
          <w:szCs w:val="24"/>
        </w:rPr>
        <w:t>Comparative Perspective: Zimbabwe and Rwanda</w:t>
      </w:r>
    </w:p>
    <w:p w14:paraId="731A3ACB" w14:textId="01771302" w:rsidR="003F622C" w:rsidRPr="003F622C" w:rsidRDefault="003F622C" w:rsidP="003F622C">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Rwanda provides an illustrative comparison. The Rwandan government has actively implemented youth employment programs, vocational training, and SME support initiatives, resulting in higher youth participation in productive economic activities. By contrast, Zimbabwe has faced challenges in consistently implementing youth-focused policies due to economic instability and resource constraints, limiting their impact on employment and social welfare.</w:t>
      </w:r>
    </w:p>
    <w:p w14:paraId="504E79E7" w14:textId="77777777" w:rsidR="003F622C" w:rsidRPr="003F622C" w:rsidRDefault="003F622C" w:rsidP="003F622C">
      <w:pPr>
        <w:spacing w:before="100" w:beforeAutospacing="1" w:after="100" w:afterAutospacing="1" w:line="360" w:lineRule="auto"/>
        <w:outlineLvl w:val="1"/>
        <w:rPr>
          <w:rFonts w:eastAsia="Times New Roman" w:cs="Times New Roman"/>
          <w:b/>
          <w:bCs/>
          <w:sz w:val="24"/>
          <w:szCs w:val="24"/>
        </w:rPr>
      </w:pPr>
      <w:r w:rsidRPr="003F622C">
        <w:rPr>
          <w:rFonts w:eastAsia="Times New Roman" w:cs="Times New Roman"/>
          <w:b/>
          <w:bCs/>
          <w:sz w:val="24"/>
          <w:szCs w:val="24"/>
        </w:rPr>
        <w:t>Comparative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2666"/>
        <w:gridCol w:w="4035"/>
      </w:tblGrid>
      <w:tr w:rsidR="003F622C" w:rsidRPr="003F622C" w14:paraId="6254C95C" w14:textId="77777777" w:rsidTr="003F622C">
        <w:trPr>
          <w:tblHeader/>
          <w:tblCellSpacing w:w="15" w:type="dxa"/>
        </w:trPr>
        <w:tc>
          <w:tcPr>
            <w:tcW w:w="0" w:type="auto"/>
            <w:vAlign w:val="center"/>
            <w:hideMark/>
          </w:tcPr>
          <w:p w14:paraId="6DA76C01" w14:textId="77777777" w:rsidR="003F622C" w:rsidRPr="003F622C" w:rsidRDefault="003F622C" w:rsidP="003F622C">
            <w:pPr>
              <w:spacing w:after="0" w:line="360" w:lineRule="auto"/>
              <w:jc w:val="center"/>
              <w:rPr>
                <w:rFonts w:eastAsia="Times New Roman" w:cs="Times New Roman"/>
                <w:b/>
                <w:bCs/>
                <w:sz w:val="24"/>
                <w:szCs w:val="24"/>
              </w:rPr>
            </w:pPr>
            <w:r w:rsidRPr="003F622C">
              <w:rPr>
                <w:rFonts w:eastAsia="Times New Roman" w:cs="Times New Roman"/>
                <w:b/>
                <w:bCs/>
                <w:sz w:val="24"/>
                <w:szCs w:val="24"/>
              </w:rPr>
              <w:t>Policy Area</w:t>
            </w:r>
          </w:p>
        </w:tc>
        <w:tc>
          <w:tcPr>
            <w:tcW w:w="0" w:type="auto"/>
            <w:vAlign w:val="center"/>
            <w:hideMark/>
          </w:tcPr>
          <w:p w14:paraId="4AE76171" w14:textId="77777777" w:rsidR="003F622C" w:rsidRPr="003F622C" w:rsidRDefault="003F622C" w:rsidP="003F622C">
            <w:pPr>
              <w:spacing w:after="0" w:line="360" w:lineRule="auto"/>
              <w:jc w:val="center"/>
              <w:rPr>
                <w:rFonts w:eastAsia="Times New Roman" w:cs="Times New Roman"/>
                <w:b/>
                <w:bCs/>
                <w:sz w:val="24"/>
                <w:szCs w:val="24"/>
              </w:rPr>
            </w:pPr>
            <w:r w:rsidRPr="003F622C">
              <w:rPr>
                <w:rFonts w:eastAsia="Times New Roman" w:cs="Times New Roman"/>
                <w:b/>
                <w:bCs/>
                <w:sz w:val="24"/>
                <w:szCs w:val="24"/>
              </w:rPr>
              <w:t>Zimbabwe</w:t>
            </w:r>
          </w:p>
        </w:tc>
        <w:tc>
          <w:tcPr>
            <w:tcW w:w="0" w:type="auto"/>
            <w:vAlign w:val="center"/>
            <w:hideMark/>
          </w:tcPr>
          <w:p w14:paraId="2992084A" w14:textId="77777777" w:rsidR="003F622C" w:rsidRPr="003F622C" w:rsidRDefault="003F622C" w:rsidP="003F622C">
            <w:pPr>
              <w:spacing w:after="0" w:line="360" w:lineRule="auto"/>
              <w:jc w:val="center"/>
              <w:rPr>
                <w:rFonts w:eastAsia="Times New Roman" w:cs="Times New Roman"/>
                <w:b/>
                <w:bCs/>
                <w:sz w:val="24"/>
                <w:szCs w:val="24"/>
              </w:rPr>
            </w:pPr>
            <w:r w:rsidRPr="003F622C">
              <w:rPr>
                <w:rFonts w:eastAsia="Times New Roman" w:cs="Times New Roman"/>
                <w:b/>
                <w:bCs/>
                <w:sz w:val="24"/>
                <w:szCs w:val="24"/>
              </w:rPr>
              <w:t>Rwanda</w:t>
            </w:r>
          </w:p>
        </w:tc>
      </w:tr>
      <w:tr w:rsidR="003F622C" w:rsidRPr="003F622C" w14:paraId="079F3618" w14:textId="77777777" w:rsidTr="003F622C">
        <w:trPr>
          <w:tblCellSpacing w:w="15" w:type="dxa"/>
        </w:trPr>
        <w:tc>
          <w:tcPr>
            <w:tcW w:w="0" w:type="auto"/>
            <w:vAlign w:val="center"/>
            <w:hideMark/>
          </w:tcPr>
          <w:p w14:paraId="69BDBD63"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b/>
                <w:bCs/>
                <w:sz w:val="24"/>
                <w:szCs w:val="24"/>
              </w:rPr>
              <w:t>Formal Job Creation</w:t>
            </w:r>
          </w:p>
        </w:tc>
        <w:tc>
          <w:tcPr>
            <w:tcW w:w="0" w:type="auto"/>
            <w:vAlign w:val="center"/>
            <w:hideMark/>
          </w:tcPr>
          <w:p w14:paraId="2F177F8B"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Limited, constrained by economic stagnation</w:t>
            </w:r>
          </w:p>
        </w:tc>
        <w:tc>
          <w:tcPr>
            <w:tcW w:w="0" w:type="auto"/>
            <w:vAlign w:val="center"/>
            <w:hideMark/>
          </w:tcPr>
          <w:p w14:paraId="3384C5A6"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Strong, with targeted youth employment programs</w:t>
            </w:r>
          </w:p>
        </w:tc>
      </w:tr>
      <w:tr w:rsidR="003F622C" w:rsidRPr="003F622C" w14:paraId="19303B39" w14:textId="77777777" w:rsidTr="003F622C">
        <w:trPr>
          <w:tblCellSpacing w:w="15" w:type="dxa"/>
        </w:trPr>
        <w:tc>
          <w:tcPr>
            <w:tcW w:w="0" w:type="auto"/>
            <w:vAlign w:val="center"/>
            <w:hideMark/>
          </w:tcPr>
          <w:p w14:paraId="01EAE075"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b/>
                <w:bCs/>
                <w:sz w:val="24"/>
                <w:szCs w:val="24"/>
              </w:rPr>
              <w:lastRenderedPageBreak/>
              <w:t>SME Support</w:t>
            </w:r>
          </w:p>
        </w:tc>
        <w:tc>
          <w:tcPr>
            <w:tcW w:w="0" w:type="auto"/>
            <w:vAlign w:val="center"/>
            <w:hideMark/>
          </w:tcPr>
          <w:p w14:paraId="2AB1A2A6"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Limited financing and regulatory support</w:t>
            </w:r>
          </w:p>
        </w:tc>
        <w:tc>
          <w:tcPr>
            <w:tcW w:w="0" w:type="auto"/>
            <w:vAlign w:val="center"/>
            <w:hideMark/>
          </w:tcPr>
          <w:p w14:paraId="7BB99258"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Access to credit, training, and incubation hubs</w:t>
            </w:r>
          </w:p>
        </w:tc>
      </w:tr>
      <w:tr w:rsidR="003F622C" w:rsidRPr="003F622C" w14:paraId="73B397FD" w14:textId="77777777" w:rsidTr="003F622C">
        <w:trPr>
          <w:tblCellSpacing w:w="15" w:type="dxa"/>
        </w:trPr>
        <w:tc>
          <w:tcPr>
            <w:tcW w:w="0" w:type="auto"/>
            <w:vAlign w:val="center"/>
            <w:hideMark/>
          </w:tcPr>
          <w:p w14:paraId="6A5CB9EB"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b/>
                <w:bCs/>
                <w:sz w:val="24"/>
                <w:szCs w:val="24"/>
              </w:rPr>
              <w:t>Informal Sector Conditions</w:t>
            </w:r>
          </w:p>
        </w:tc>
        <w:tc>
          <w:tcPr>
            <w:tcW w:w="0" w:type="auto"/>
            <w:vAlign w:val="center"/>
            <w:hideMark/>
          </w:tcPr>
          <w:p w14:paraId="02555FC4"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Weak legal recognition, low social protection</w:t>
            </w:r>
          </w:p>
        </w:tc>
        <w:tc>
          <w:tcPr>
            <w:tcW w:w="0" w:type="auto"/>
            <w:vAlign w:val="center"/>
            <w:hideMark/>
          </w:tcPr>
          <w:p w14:paraId="20478B31"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Policies to formalize informal activities and provide training</w:t>
            </w:r>
          </w:p>
        </w:tc>
      </w:tr>
      <w:tr w:rsidR="003F622C" w:rsidRPr="003F622C" w14:paraId="1868E671" w14:textId="77777777" w:rsidTr="003F622C">
        <w:trPr>
          <w:tblCellSpacing w:w="15" w:type="dxa"/>
        </w:trPr>
        <w:tc>
          <w:tcPr>
            <w:tcW w:w="0" w:type="auto"/>
            <w:vAlign w:val="center"/>
            <w:hideMark/>
          </w:tcPr>
          <w:p w14:paraId="4BDAB6CD"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b/>
                <w:bCs/>
                <w:sz w:val="24"/>
                <w:szCs w:val="24"/>
              </w:rPr>
              <w:t>Youth-Focused Programs</w:t>
            </w:r>
          </w:p>
        </w:tc>
        <w:tc>
          <w:tcPr>
            <w:tcW w:w="0" w:type="auto"/>
            <w:vAlign w:val="center"/>
            <w:hideMark/>
          </w:tcPr>
          <w:p w14:paraId="20A3B3E9"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Inconsistent and underfunded</w:t>
            </w:r>
          </w:p>
        </w:tc>
        <w:tc>
          <w:tcPr>
            <w:tcW w:w="0" w:type="auto"/>
            <w:vAlign w:val="center"/>
            <w:hideMark/>
          </w:tcPr>
          <w:p w14:paraId="4339B887"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Comprehensive and integrated into national development plans</w:t>
            </w:r>
          </w:p>
        </w:tc>
      </w:tr>
      <w:tr w:rsidR="003F622C" w:rsidRPr="003F622C" w14:paraId="48844779" w14:textId="77777777" w:rsidTr="003F622C">
        <w:trPr>
          <w:tblCellSpacing w:w="15" w:type="dxa"/>
        </w:trPr>
        <w:tc>
          <w:tcPr>
            <w:tcW w:w="0" w:type="auto"/>
            <w:vAlign w:val="center"/>
            <w:hideMark/>
          </w:tcPr>
          <w:p w14:paraId="0B5D36E6"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b/>
                <w:bCs/>
                <w:sz w:val="24"/>
                <w:szCs w:val="24"/>
              </w:rPr>
              <w:t>Impact on Social Welfare</w:t>
            </w:r>
          </w:p>
        </w:tc>
        <w:tc>
          <w:tcPr>
            <w:tcW w:w="0" w:type="auto"/>
            <w:vAlign w:val="center"/>
            <w:hideMark/>
          </w:tcPr>
          <w:p w14:paraId="120FD1BA"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Limited improvement</w:t>
            </w:r>
          </w:p>
        </w:tc>
        <w:tc>
          <w:tcPr>
            <w:tcW w:w="0" w:type="auto"/>
            <w:vAlign w:val="center"/>
            <w:hideMark/>
          </w:tcPr>
          <w:p w14:paraId="03ED7A95" w14:textId="77777777"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sz w:val="24"/>
                <w:szCs w:val="24"/>
              </w:rPr>
              <w:t>Noticeable improvement in employment and human development indicators</w:t>
            </w:r>
          </w:p>
        </w:tc>
      </w:tr>
    </w:tbl>
    <w:p w14:paraId="1EFB3D09" w14:textId="0C98914B" w:rsidR="003F622C" w:rsidRPr="003F622C" w:rsidRDefault="003F622C" w:rsidP="003F622C">
      <w:pPr>
        <w:spacing w:after="0" w:line="360" w:lineRule="auto"/>
        <w:rPr>
          <w:rFonts w:eastAsia="Times New Roman" w:cs="Times New Roman"/>
          <w:sz w:val="24"/>
          <w:szCs w:val="24"/>
        </w:rPr>
      </w:pPr>
      <w:r w:rsidRPr="003F622C">
        <w:rPr>
          <w:rFonts w:eastAsia="Times New Roman" w:cs="Times New Roman"/>
          <w:b/>
          <w:bCs/>
          <w:sz w:val="24"/>
          <w:szCs w:val="24"/>
        </w:rPr>
        <w:t>Conclusion</w:t>
      </w:r>
    </w:p>
    <w:p w14:paraId="389A858A" w14:textId="25994419" w:rsidR="004F2156" w:rsidRPr="00E31B2E" w:rsidRDefault="003F622C" w:rsidP="00E31B2E">
      <w:pPr>
        <w:spacing w:before="100" w:beforeAutospacing="1" w:after="100" w:afterAutospacing="1" w:line="360" w:lineRule="auto"/>
        <w:jc w:val="both"/>
        <w:rPr>
          <w:rFonts w:eastAsia="Times New Roman" w:cs="Times New Roman"/>
          <w:sz w:val="24"/>
          <w:szCs w:val="24"/>
        </w:rPr>
      </w:pPr>
      <w:r w:rsidRPr="003F622C">
        <w:rPr>
          <w:rFonts w:eastAsia="Times New Roman" w:cs="Times New Roman"/>
          <w:sz w:val="24"/>
          <w:szCs w:val="24"/>
        </w:rPr>
        <w:t>Policy responses play a decisive role in enhancing social welfare, particularly in countries with high youth unemployment and a large informal sector. By promoting formal employment, supporting SMEs, improving conditions in the informal economy, and implementing youth-focused programs, governments can empower citizens, reduce poverty, and strengthen economic development. Comparative experiences, such as Rwanda’s, demonstrate that consistent, targeted, and well-resourced policies can significantly improve social outcomes and human development.</w:t>
      </w:r>
    </w:p>
    <w:p w14:paraId="496C6262" w14:textId="25F61174" w:rsidR="004F2156" w:rsidRPr="00E31B2E" w:rsidRDefault="00B622B1" w:rsidP="004F2156">
      <w:pPr>
        <w:pStyle w:val="Heading2"/>
        <w:spacing w:line="360" w:lineRule="auto"/>
        <w:jc w:val="both"/>
        <w:rPr>
          <w:rFonts w:asciiTheme="minorHAnsi" w:hAnsiTheme="minorHAnsi"/>
          <w:color w:val="auto"/>
          <w:sz w:val="28"/>
          <w:szCs w:val="24"/>
        </w:rPr>
      </w:pPr>
      <w:r w:rsidRPr="00E31B2E">
        <w:rPr>
          <w:rFonts w:asciiTheme="minorHAnsi" w:hAnsiTheme="minorHAnsi"/>
          <w:color w:val="auto"/>
          <w:sz w:val="28"/>
          <w:szCs w:val="24"/>
        </w:rPr>
        <w:t xml:space="preserve">2. </w:t>
      </w:r>
      <w:r w:rsidR="004F2156" w:rsidRPr="00E31B2E">
        <w:rPr>
          <w:rFonts w:asciiTheme="minorHAnsi" w:hAnsiTheme="minorHAnsi"/>
          <w:color w:val="auto"/>
          <w:sz w:val="28"/>
          <w:szCs w:val="24"/>
        </w:rPr>
        <w:t>Public Participation in National Building</w:t>
      </w:r>
    </w:p>
    <w:p w14:paraId="5E0728AF" w14:textId="77777777" w:rsidR="004F2156" w:rsidRPr="004F2156" w:rsidRDefault="004F2156" w:rsidP="004F2156">
      <w:pPr>
        <w:pStyle w:val="NormalWeb"/>
        <w:spacing w:line="360" w:lineRule="auto"/>
        <w:jc w:val="both"/>
        <w:rPr>
          <w:rFonts w:asciiTheme="minorHAnsi" w:hAnsiTheme="minorHAnsi"/>
        </w:rPr>
      </w:pPr>
      <w:r w:rsidRPr="004F2156">
        <w:rPr>
          <w:rFonts w:asciiTheme="minorHAnsi" w:hAnsiTheme="minorHAnsi"/>
        </w:rPr>
        <w:t xml:space="preserve">The </w:t>
      </w:r>
      <w:r w:rsidRPr="004F2156">
        <w:rPr>
          <w:rStyle w:val="Strong"/>
          <w:rFonts w:asciiTheme="minorHAnsi" w:hAnsiTheme="minorHAnsi"/>
        </w:rPr>
        <w:t>Kenyan Constitution of 2010</w:t>
      </w:r>
      <w:r w:rsidRPr="004F2156">
        <w:rPr>
          <w:rFonts w:asciiTheme="minorHAnsi" w:hAnsiTheme="minorHAnsi"/>
        </w:rPr>
        <w:t xml:space="preserve"> recognizes public participation as a key principle in governance. It mandates that citizens be consulted before the initiation and implementation of public projects. Public participation is central to building inclusive, transparent, and accountable governance systems.</w:t>
      </w:r>
    </w:p>
    <w:p w14:paraId="53B0AEAB" w14:textId="77777777" w:rsidR="004F2156" w:rsidRPr="004F2156" w:rsidRDefault="004F2156" w:rsidP="004F2156">
      <w:pPr>
        <w:pStyle w:val="Heading3"/>
        <w:spacing w:line="360" w:lineRule="auto"/>
        <w:jc w:val="both"/>
        <w:rPr>
          <w:rFonts w:asciiTheme="minorHAnsi" w:hAnsiTheme="minorHAnsi"/>
          <w:color w:val="auto"/>
          <w:sz w:val="24"/>
          <w:szCs w:val="24"/>
        </w:rPr>
      </w:pPr>
      <w:r w:rsidRPr="004F2156">
        <w:rPr>
          <w:rFonts w:asciiTheme="minorHAnsi" w:hAnsiTheme="minorHAnsi"/>
          <w:color w:val="auto"/>
          <w:sz w:val="24"/>
          <w:szCs w:val="24"/>
        </w:rPr>
        <w:t>Advantages of Public Participation</w:t>
      </w:r>
    </w:p>
    <w:p w14:paraId="3C29C1F2" w14:textId="77777777" w:rsidR="004F2156" w:rsidRPr="004F2156" w:rsidRDefault="004F2156" w:rsidP="004F2156">
      <w:pPr>
        <w:pStyle w:val="NormalWeb"/>
        <w:numPr>
          <w:ilvl w:val="0"/>
          <w:numId w:val="16"/>
        </w:numPr>
        <w:spacing w:line="360" w:lineRule="auto"/>
        <w:rPr>
          <w:rFonts w:asciiTheme="minorHAnsi" w:hAnsiTheme="minorHAnsi"/>
        </w:rPr>
      </w:pPr>
      <w:r w:rsidRPr="004F2156">
        <w:rPr>
          <w:rStyle w:val="Strong"/>
          <w:rFonts w:asciiTheme="minorHAnsi" w:hAnsiTheme="minorHAnsi"/>
        </w:rPr>
        <w:t>Enhances Democratic Governance</w:t>
      </w:r>
    </w:p>
    <w:p w14:paraId="29022301" w14:textId="77777777" w:rsidR="004F2156" w:rsidRPr="004F2156" w:rsidRDefault="004F2156" w:rsidP="004F2156">
      <w:pPr>
        <w:pStyle w:val="NormalWeb"/>
        <w:numPr>
          <w:ilvl w:val="1"/>
          <w:numId w:val="16"/>
        </w:numPr>
        <w:spacing w:line="360" w:lineRule="auto"/>
        <w:rPr>
          <w:rFonts w:asciiTheme="minorHAnsi" w:hAnsiTheme="minorHAnsi"/>
        </w:rPr>
      </w:pPr>
      <w:r w:rsidRPr="004F2156">
        <w:rPr>
          <w:rFonts w:asciiTheme="minorHAnsi" w:hAnsiTheme="minorHAnsi"/>
        </w:rPr>
        <w:lastRenderedPageBreak/>
        <w:t>Involving citizens in decision-making ensures that government actions reflect the needs and preferences of the people.</w:t>
      </w:r>
    </w:p>
    <w:p w14:paraId="520598C8" w14:textId="77777777" w:rsidR="004F2156" w:rsidRPr="004F2156" w:rsidRDefault="004F2156" w:rsidP="004F2156">
      <w:pPr>
        <w:pStyle w:val="NormalWeb"/>
        <w:numPr>
          <w:ilvl w:val="1"/>
          <w:numId w:val="16"/>
        </w:numPr>
        <w:spacing w:line="360" w:lineRule="auto"/>
        <w:rPr>
          <w:rFonts w:asciiTheme="minorHAnsi" w:hAnsiTheme="minorHAnsi"/>
        </w:rPr>
      </w:pPr>
      <w:r w:rsidRPr="004F2156">
        <w:rPr>
          <w:rFonts w:asciiTheme="minorHAnsi" w:hAnsiTheme="minorHAnsi"/>
        </w:rPr>
        <w:t>Encourages transparency, reduces corruption, and builds trust between the government and citizens.</w:t>
      </w:r>
    </w:p>
    <w:p w14:paraId="3BC30C12" w14:textId="77777777" w:rsidR="004F2156" w:rsidRPr="004F2156" w:rsidRDefault="004F2156" w:rsidP="004F2156">
      <w:pPr>
        <w:pStyle w:val="NormalWeb"/>
        <w:numPr>
          <w:ilvl w:val="0"/>
          <w:numId w:val="16"/>
        </w:numPr>
        <w:spacing w:line="360" w:lineRule="auto"/>
        <w:rPr>
          <w:rFonts w:asciiTheme="minorHAnsi" w:hAnsiTheme="minorHAnsi"/>
        </w:rPr>
      </w:pPr>
      <w:r w:rsidRPr="004F2156">
        <w:rPr>
          <w:rStyle w:val="Strong"/>
          <w:rFonts w:asciiTheme="minorHAnsi" w:hAnsiTheme="minorHAnsi"/>
        </w:rPr>
        <w:t>Promotes Inclusivity and Equity</w:t>
      </w:r>
    </w:p>
    <w:p w14:paraId="44B2D918" w14:textId="77777777" w:rsidR="004F2156" w:rsidRPr="004F2156" w:rsidRDefault="004F2156" w:rsidP="004F2156">
      <w:pPr>
        <w:pStyle w:val="NormalWeb"/>
        <w:numPr>
          <w:ilvl w:val="1"/>
          <w:numId w:val="16"/>
        </w:numPr>
        <w:spacing w:line="360" w:lineRule="auto"/>
        <w:rPr>
          <w:rFonts w:asciiTheme="minorHAnsi" w:hAnsiTheme="minorHAnsi"/>
        </w:rPr>
      </w:pPr>
      <w:r w:rsidRPr="004F2156">
        <w:rPr>
          <w:rFonts w:asciiTheme="minorHAnsi" w:hAnsiTheme="minorHAnsi"/>
        </w:rPr>
        <w:t>Public participation ensures marginalized groups, such as women, youth, and persons with disabilities, have a voice in national development.</w:t>
      </w:r>
    </w:p>
    <w:p w14:paraId="1C3F3D4C" w14:textId="77777777" w:rsidR="004F2156" w:rsidRPr="004F2156" w:rsidRDefault="004F2156" w:rsidP="004F2156">
      <w:pPr>
        <w:pStyle w:val="NormalWeb"/>
        <w:numPr>
          <w:ilvl w:val="1"/>
          <w:numId w:val="16"/>
        </w:numPr>
        <w:spacing w:line="360" w:lineRule="auto"/>
        <w:rPr>
          <w:rFonts w:asciiTheme="minorHAnsi" w:hAnsiTheme="minorHAnsi"/>
        </w:rPr>
      </w:pPr>
      <w:r w:rsidRPr="004F2156">
        <w:rPr>
          <w:rFonts w:asciiTheme="minorHAnsi" w:hAnsiTheme="minorHAnsi"/>
        </w:rPr>
        <w:t>Helps identify local priorities and addresses regional disparities in development projects.</w:t>
      </w:r>
    </w:p>
    <w:p w14:paraId="411F3C57" w14:textId="77777777" w:rsidR="004F2156" w:rsidRPr="004F2156" w:rsidRDefault="004F2156" w:rsidP="004F2156">
      <w:pPr>
        <w:pStyle w:val="NormalWeb"/>
        <w:numPr>
          <w:ilvl w:val="0"/>
          <w:numId w:val="16"/>
        </w:numPr>
        <w:spacing w:line="360" w:lineRule="auto"/>
        <w:rPr>
          <w:rFonts w:asciiTheme="minorHAnsi" w:hAnsiTheme="minorHAnsi"/>
        </w:rPr>
      </w:pPr>
      <w:r w:rsidRPr="004F2156">
        <w:rPr>
          <w:rStyle w:val="Strong"/>
          <w:rFonts w:asciiTheme="minorHAnsi" w:hAnsiTheme="minorHAnsi"/>
        </w:rPr>
        <w:t>Improves Project Effectiveness</w:t>
      </w:r>
    </w:p>
    <w:p w14:paraId="665AA421" w14:textId="77777777" w:rsidR="004F2156" w:rsidRPr="004F2156" w:rsidRDefault="004F2156" w:rsidP="004F2156">
      <w:pPr>
        <w:pStyle w:val="NormalWeb"/>
        <w:numPr>
          <w:ilvl w:val="1"/>
          <w:numId w:val="16"/>
        </w:numPr>
        <w:spacing w:line="360" w:lineRule="auto"/>
        <w:rPr>
          <w:rFonts w:asciiTheme="minorHAnsi" w:hAnsiTheme="minorHAnsi"/>
        </w:rPr>
      </w:pPr>
      <w:r w:rsidRPr="004F2156">
        <w:rPr>
          <w:rFonts w:asciiTheme="minorHAnsi" w:hAnsiTheme="minorHAnsi"/>
        </w:rPr>
        <w:t>Citizens provide valuable insights about local conditions, needs, and challenges.</w:t>
      </w:r>
    </w:p>
    <w:p w14:paraId="3E576D9D" w14:textId="77777777" w:rsidR="004F2156" w:rsidRPr="004F2156" w:rsidRDefault="004F2156" w:rsidP="004F2156">
      <w:pPr>
        <w:pStyle w:val="NormalWeb"/>
        <w:numPr>
          <w:ilvl w:val="1"/>
          <w:numId w:val="16"/>
        </w:numPr>
        <w:spacing w:line="360" w:lineRule="auto"/>
        <w:rPr>
          <w:rFonts w:asciiTheme="minorHAnsi" w:hAnsiTheme="minorHAnsi"/>
        </w:rPr>
      </w:pPr>
      <w:r w:rsidRPr="004F2156">
        <w:rPr>
          <w:rFonts w:asciiTheme="minorHAnsi" w:hAnsiTheme="minorHAnsi"/>
        </w:rPr>
        <w:t>Projects are more likely to succeed when they consider community inputs, reducing wastage of resources and avoiding project failures.</w:t>
      </w:r>
    </w:p>
    <w:p w14:paraId="3B1501E4" w14:textId="77777777" w:rsidR="004F2156" w:rsidRPr="004F2156" w:rsidRDefault="004F2156" w:rsidP="004F2156">
      <w:pPr>
        <w:pStyle w:val="NormalWeb"/>
        <w:numPr>
          <w:ilvl w:val="0"/>
          <w:numId w:val="16"/>
        </w:numPr>
        <w:spacing w:line="360" w:lineRule="auto"/>
        <w:rPr>
          <w:rFonts w:asciiTheme="minorHAnsi" w:hAnsiTheme="minorHAnsi"/>
        </w:rPr>
      </w:pPr>
      <w:r w:rsidRPr="004F2156">
        <w:rPr>
          <w:rStyle w:val="Strong"/>
          <w:rFonts w:asciiTheme="minorHAnsi" w:hAnsiTheme="minorHAnsi"/>
        </w:rPr>
        <w:t>Encourages Civic Responsibility and Ownership</w:t>
      </w:r>
    </w:p>
    <w:p w14:paraId="2FF66A36" w14:textId="77777777" w:rsidR="004F2156" w:rsidRPr="004F2156" w:rsidRDefault="004F2156" w:rsidP="004F2156">
      <w:pPr>
        <w:pStyle w:val="NormalWeb"/>
        <w:numPr>
          <w:ilvl w:val="1"/>
          <w:numId w:val="16"/>
        </w:numPr>
        <w:spacing w:line="360" w:lineRule="auto"/>
        <w:rPr>
          <w:rFonts w:asciiTheme="minorHAnsi" w:hAnsiTheme="minorHAnsi"/>
        </w:rPr>
      </w:pPr>
      <w:r w:rsidRPr="004F2156">
        <w:rPr>
          <w:rFonts w:asciiTheme="minorHAnsi" w:hAnsiTheme="minorHAnsi"/>
        </w:rPr>
        <w:t>When citizens are involved in planning and implementation, they feel a sense of ownership over projects.</w:t>
      </w:r>
    </w:p>
    <w:p w14:paraId="1B55600D" w14:textId="77777777" w:rsidR="004F2156" w:rsidRPr="004F2156" w:rsidRDefault="004F2156" w:rsidP="004F2156">
      <w:pPr>
        <w:pStyle w:val="NormalWeb"/>
        <w:numPr>
          <w:ilvl w:val="1"/>
          <w:numId w:val="16"/>
        </w:numPr>
        <w:spacing w:line="360" w:lineRule="auto"/>
        <w:rPr>
          <w:rFonts w:asciiTheme="minorHAnsi" w:hAnsiTheme="minorHAnsi"/>
        </w:rPr>
      </w:pPr>
      <w:r w:rsidRPr="004F2156">
        <w:rPr>
          <w:rFonts w:asciiTheme="minorHAnsi" w:hAnsiTheme="minorHAnsi"/>
        </w:rPr>
        <w:t>This leads to better maintenance of public facilities and more active participation in development initiatives.</w:t>
      </w:r>
    </w:p>
    <w:p w14:paraId="3552A2AC" w14:textId="77777777" w:rsidR="004F2156" w:rsidRPr="004F2156" w:rsidRDefault="004F2156" w:rsidP="004F2156">
      <w:pPr>
        <w:pStyle w:val="NormalWeb"/>
        <w:numPr>
          <w:ilvl w:val="0"/>
          <w:numId w:val="16"/>
        </w:numPr>
        <w:spacing w:line="360" w:lineRule="auto"/>
        <w:rPr>
          <w:rFonts w:asciiTheme="minorHAnsi" w:hAnsiTheme="minorHAnsi"/>
        </w:rPr>
      </w:pPr>
      <w:r w:rsidRPr="004F2156">
        <w:rPr>
          <w:rStyle w:val="Strong"/>
          <w:rFonts w:asciiTheme="minorHAnsi" w:hAnsiTheme="minorHAnsi"/>
        </w:rPr>
        <w:t>Strengthens Conflict Prevention and Social Cohesion</w:t>
      </w:r>
    </w:p>
    <w:p w14:paraId="3E37730E" w14:textId="77777777" w:rsidR="004F2156" w:rsidRPr="004F2156" w:rsidRDefault="004F2156" w:rsidP="004F2156">
      <w:pPr>
        <w:pStyle w:val="NormalWeb"/>
        <w:numPr>
          <w:ilvl w:val="1"/>
          <w:numId w:val="16"/>
        </w:numPr>
        <w:spacing w:line="360" w:lineRule="auto"/>
        <w:rPr>
          <w:rFonts w:asciiTheme="minorHAnsi" w:hAnsiTheme="minorHAnsi"/>
        </w:rPr>
      </w:pPr>
      <w:r w:rsidRPr="004F2156">
        <w:rPr>
          <w:rFonts w:asciiTheme="minorHAnsi" w:hAnsiTheme="minorHAnsi"/>
        </w:rPr>
        <w:t>Public consultations help manage competing interests and prevent misunderstandings that could escalate into conflicts.</w:t>
      </w:r>
    </w:p>
    <w:p w14:paraId="7045C05E" w14:textId="77777777" w:rsidR="004F2156" w:rsidRPr="004F2156" w:rsidRDefault="004F2156" w:rsidP="004F2156">
      <w:pPr>
        <w:pStyle w:val="NormalWeb"/>
        <w:numPr>
          <w:ilvl w:val="1"/>
          <w:numId w:val="16"/>
        </w:numPr>
        <w:spacing w:line="360" w:lineRule="auto"/>
        <w:rPr>
          <w:rFonts w:asciiTheme="minorHAnsi" w:hAnsiTheme="minorHAnsi"/>
        </w:rPr>
      </w:pPr>
      <w:r w:rsidRPr="004F2156">
        <w:rPr>
          <w:rFonts w:asciiTheme="minorHAnsi" w:hAnsiTheme="minorHAnsi"/>
        </w:rPr>
        <w:t>Encourages dialogue and consensus-building, fostering national unity and cohesion.</w:t>
      </w:r>
    </w:p>
    <w:p w14:paraId="3EF1BFA6" w14:textId="77777777" w:rsidR="004F2156" w:rsidRPr="004F2156" w:rsidRDefault="004F2156" w:rsidP="004F2156">
      <w:pPr>
        <w:pStyle w:val="NormalWeb"/>
        <w:numPr>
          <w:ilvl w:val="0"/>
          <w:numId w:val="16"/>
        </w:numPr>
        <w:spacing w:line="360" w:lineRule="auto"/>
        <w:rPr>
          <w:rFonts w:asciiTheme="minorHAnsi" w:hAnsiTheme="minorHAnsi"/>
        </w:rPr>
      </w:pPr>
      <w:r w:rsidRPr="004F2156">
        <w:rPr>
          <w:rStyle w:val="Strong"/>
          <w:rFonts w:asciiTheme="minorHAnsi" w:hAnsiTheme="minorHAnsi"/>
        </w:rPr>
        <w:t>Supports Sustainable Development</w:t>
      </w:r>
    </w:p>
    <w:p w14:paraId="5B52138D" w14:textId="77777777" w:rsidR="004F2156" w:rsidRPr="004F2156" w:rsidRDefault="004F2156" w:rsidP="004F2156">
      <w:pPr>
        <w:pStyle w:val="NormalWeb"/>
        <w:numPr>
          <w:ilvl w:val="1"/>
          <w:numId w:val="16"/>
        </w:numPr>
        <w:spacing w:line="360" w:lineRule="auto"/>
        <w:rPr>
          <w:rFonts w:asciiTheme="minorHAnsi" w:hAnsiTheme="minorHAnsi"/>
        </w:rPr>
      </w:pPr>
      <w:r w:rsidRPr="004F2156">
        <w:rPr>
          <w:rFonts w:asciiTheme="minorHAnsi" w:hAnsiTheme="minorHAnsi"/>
        </w:rPr>
        <w:t>Inclusive participation ensures that development projects are socially acceptable, environmentally sustainable, and aligned with community priorities.</w:t>
      </w:r>
    </w:p>
    <w:p w14:paraId="76C4F6AA" w14:textId="77777777" w:rsidR="004F2156" w:rsidRPr="004F2156" w:rsidRDefault="004F2156" w:rsidP="004F2156">
      <w:pPr>
        <w:pStyle w:val="NormalWeb"/>
        <w:numPr>
          <w:ilvl w:val="1"/>
          <w:numId w:val="16"/>
        </w:numPr>
        <w:spacing w:line="360" w:lineRule="auto"/>
        <w:rPr>
          <w:rFonts w:asciiTheme="minorHAnsi" w:hAnsiTheme="minorHAnsi"/>
        </w:rPr>
      </w:pPr>
      <w:r w:rsidRPr="004F2156">
        <w:rPr>
          <w:rFonts w:asciiTheme="minorHAnsi" w:hAnsiTheme="minorHAnsi"/>
        </w:rPr>
        <w:t>Encourages long-term engagement and accountability from both government and citizens.</w:t>
      </w:r>
    </w:p>
    <w:p w14:paraId="7D37CDEB" w14:textId="77777777" w:rsidR="004F2156" w:rsidRPr="004F2156" w:rsidRDefault="004F2156" w:rsidP="004F2156">
      <w:pPr>
        <w:pStyle w:val="Heading3"/>
        <w:spacing w:line="360" w:lineRule="auto"/>
        <w:rPr>
          <w:rFonts w:asciiTheme="minorHAnsi" w:hAnsiTheme="minorHAnsi"/>
          <w:color w:val="auto"/>
          <w:sz w:val="24"/>
        </w:rPr>
      </w:pPr>
      <w:r w:rsidRPr="004F2156">
        <w:rPr>
          <w:rFonts w:asciiTheme="minorHAnsi" w:hAnsiTheme="minorHAnsi"/>
          <w:color w:val="auto"/>
          <w:sz w:val="24"/>
        </w:rPr>
        <w:lastRenderedPageBreak/>
        <w:t>Conclusion</w:t>
      </w:r>
    </w:p>
    <w:p w14:paraId="29FF8731" w14:textId="77777777" w:rsidR="007B17B2" w:rsidRDefault="004F2156" w:rsidP="007B17B2">
      <w:pPr>
        <w:pStyle w:val="NormalWeb"/>
        <w:spacing w:line="360" w:lineRule="auto"/>
        <w:jc w:val="both"/>
        <w:rPr>
          <w:rFonts w:asciiTheme="minorHAnsi" w:hAnsiTheme="minorHAnsi"/>
        </w:rPr>
      </w:pPr>
      <w:r w:rsidRPr="004F2156">
        <w:rPr>
          <w:rFonts w:asciiTheme="minorHAnsi" w:hAnsiTheme="minorHAnsi"/>
        </w:rPr>
        <w:t xml:space="preserve">Public participation is more than a constitutional requirement—it is a tool for </w:t>
      </w:r>
      <w:r w:rsidRPr="004F2156">
        <w:rPr>
          <w:rStyle w:val="Strong"/>
          <w:rFonts w:asciiTheme="minorHAnsi" w:hAnsiTheme="minorHAnsi"/>
        </w:rPr>
        <w:t>democracy, inclusivity, and sustainable development</w:t>
      </w:r>
      <w:r w:rsidRPr="004F2156">
        <w:rPr>
          <w:rFonts w:asciiTheme="minorHAnsi" w:hAnsiTheme="minorHAnsi"/>
        </w:rPr>
        <w:t>. By involving citizens in national building, governments ensure that projects are relevant, equitable, and supported by the very people they are meant to serve.</w:t>
      </w:r>
    </w:p>
    <w:p w14:paraId="4D940716" w14:textId="5FD65006" w:rsidR="00003F41" w:rsidRPr="005C7699" w:rsidRDefault="00B622B1" w:rsidP="00003F41">
      <w:pPr>
        <w:spacing w:before="100" w:beforeAutospacing="1" w:after="100" w:afterAutospacing="1" w:line="240" w:lineRule="auto"/>
        <w:outlineLvl w:val="1"/>
        <w:rPr>
          <w:rFonts w:ascii="Times New Roman" w:eastAsia="Times New Roman" w:hAnsi="Times New Roman" w:cs="Times New Roman"/>
          <w:b/>
          <w:bCs/>
          <w:sz w:val="24"/>
          <w:szCs w:val="36"/>
        </w:rPr>
      </w:pPr>
      <w:r>
        <w:rPr>
          <w:rFonts w:ascii="Times New Roman" w:eastAsia="Times New Roman" w:hAnsi="Times New Roman" w:cs="Times New Roman"/>
          <w:b/>
          <w:bCs/>
          <w:sz w:val="24"/>
          <w:szCs w:val="36"/>
        </w:rPr>
        <w:t xml:space="preserve">3. </w:t>
      </w:r>
      <w:r w:rsidR="00003F41" w:rsidRPr="005C7699">
        <w:rPr>
          <w:rFonts w:ascii="Times New Roman" w:eastAsia="Times New Roman" w:hAnsi="Times New Roman" w:cs="Times New Roman"/>
          <w:b/>
          <w:bCs/>
          <w:sz w:val="24"/>
          <w:szCs w:val="36"/>
        </w:rPr>
        <w:t>Drivers of Organizational and Social Efficiency</w:t>
      </w:r>
    </w:p>
    <w:p w14:paraId="42E0B33B" w14:textId="77777777" w:rsidR="00003F41" w:rsidRPr="00003F41" w:rsidRDefault="00003F41" w:rsidP="005C7699">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003F41">
        <w:rPr>
          <w:rFonts w:ascii="Times New Roman" w:eastAsia="Times New Roman" w:hAnsi="Times New Roman" w:cs="Times New Roman"/>
          <w:b/>
          <w:bCs/>
          <w:sz w:val="27"/>
          <w:szCs w:val="27"/>
        </w:rPr>
        <w:t>Introduction</w:t>
      </w:r>
    </w:p>
    <w:p w14:paraId="4148A8EA" w14:textId="77777777" w:rsidR="00003F41" w:rsidRPr="00003F41" w:rsidRDefault="00003F41" w:rsidP="005C7699">
      <w:pPr>
        <w:spacing w:before="100" w:beforeAutospacing="1" w:after="100" w:afterAutospacing="1" w:line="240" w:lineRule="auto"/>
        <w:jc w:val="both"/>
        <w:rPr>
          <w:rFonts w:ascii="Times New Roman" w:eastAsia="Times New Roman" w:hAnsi="Times New Roman" w:cs="Times New Roman"/>
          <w:sz w:val="24"/>
          <w:szCs w:val="24"/>
        </w:rPr>
      </w:pPr>
      <w:r w:rsidRPr="00003F41">
        <w:rPr>
          <w:rFonts w:ascii="Times New Roman" w:eastAsia="Times New Roman" w:hAnsi="Times New Roman" w:cs="Times New Roman"/>
          <w:sz w:val="24"/>
          <w:szCs w:val="24"/>
        </w:rPr>
        <w:t xml:space="preserve">In modern organizational and societal contexts, efficiency, productivity, and social cohesion are often shaped by strategic decision-making and collective participation. In the 20th century, managers and boards of directors increasingly adopted </w:t>
      </w:r>
      <w:r w:rsidRPr="00003F41">
        <w:rPr>
          <w:rFonts w:ascii="Times New Roman" w:eastAsia="Times New Roman" w:hAnsi="Times New Roman" w:cs="Times New Roman"/>
          <w:b/>
          <w:bCs/>
          <w:sz w:val="24"/>
          <w:szCs w:val="24"/>
        </w:rPr>
        <w:t>job specialization</w:t>
      </w:r>
      <w:r w:rsidRPr="00003F41">
        <w:rPr>
          <w:rFonts w:ascii="Times New Roman" w:eastAsia="Times New Roman" w:hAnsi="Times New Roman" w:cs="Times New Roman"/>
          <w:sz w:val="24"/>
          <w:szCs w:val="24"/>
        </w:rPr>
        <w:t xml:space="preserve"> as a strategic approach to enhance organizational outcomes. Concurrently, members of communities joined and formed social groups to meet both individual and collective needs. This essay explores the rationale behind job specialization as a strategic decision and examines the main factors that motivate individuals to join social groups, highlighting the interplay between organizational efficiency and social cohesion.</w:t>
      </w:r>
    </w:p>
    <w:p w14:paraId="53D01E3F" w14:textId="77777777" w:rsidR="00003F41" w:rsidRPr="00003F41" w:rsidRDefault="00003F41" w:rsidP="00003F41">
      <w:pPr>
        <w:spacing w:before="100" w:beforeAutospacing="1" w:after="100" w:afterAutospacing="1" w:line="240" w:lineRule="auto"/>
        <w:outlineLvl w:val="2"/>
        <w:rPr>
          <w:rFonts w:ascii="Times New Roman" w:eastAsia="Times New Roman" w:hAnsi="Times New Roman" w:cs="Times New Roman"/>
          <w:b/>
          <w:bCs/>
          <w:sz w:val="27"/>
          <w:szCs w:val="27"/>
        </w:rPr>
      </w:pPr>
      <w:r w:rsidRPr="00003F41">
        <w:rPr>
          <w:rFonts w:ascii="Times New Roman" w:eastAsia="Times New Roman" w:hAnsi="Times New Roman" w:cs="Times New Roman"/>
          <w:b/>
          <w:bCs/>
          <w:sz w:val="27"/>
          <w:szCs w:val="27"/>
        </w:rPr>
        <w:t>Job Specialization as a Strategic Management Decision</w:t>
      </w:r>
    </w:p>
    <w:p w14:paraId="72254B66" w14:textId="77777777" w:rsidR="00003F41" w:rsidRPr="00003F41" w:rsidRDefault="00003F41" w:rsidP="005C7699">
      <w:pPr>
        <w:spacing w:before="100" w:beforeAutospacing="1" w:after="100" w:afterAutospacing="1" w:line="240" w:lineRule="auto"/>
        <w:jc w:val="both"/>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Job specialization</w:t>
      </w:r>
      <w:r w:rsidRPr="00003F41">
        <w:rPr>
          <w:rFonts w:ascii="Times New Roman" w:eastAsia="Times New Roman" w:hAnsi="Times New Roman" w:cs="Times New Roman"/>
          <w:sz w:val="24"/>
          <w:szCs w:val="24"/>
        </w:rPr>
        <w:t xml:space="preserve"> involves dividing work into narrow tasks, allowing employees to focus on specific responsibilities rather than performing multiple, unrelated duties (Todaro &amp; Smith, 2015). This strategy has been widely adopted by organizations to improve productivity and achieve better results.</w:t>
      </w:r>
    </w:p>
    <w:p w14:paraId="1BCA7334" w14:textId="77777777" w:rsidR="00003F41" w:rsidRPr="00003F41" w:rsidRDefault="00003F41" w:rsidP="00003F41">
      <w:pPr>
        <w:spacing w:before="100" w:beforeAutospacing="1" w:after="100" w:afterAutospacing="1" w:line="240" w:lineRule="auto"/>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Justifications for Job Specialization</w:t>
      </w:r>
    </w:p>
    <w:p w14:paraId="40B26224" w14:textId="77777777" w:rsidR="00003F41" w:rsidRPr="00003F41" w:rsidRDefault="00003F41" w:rsidP="00003F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Increased Efficiency and Productivity</w:t>
      </w:r>
      <w:r w:rsidRPr="00003F41">
        <w:rPr>
          <w:rFonts w:ascii="Times New Roman" w:eastAsia="Times New Roman" w:hAnsi="Times New Roman" w:cs="Times New Roman"/>
          <w:sz w:val="24"/>
          <w:szCs w:val="24"/>
        </w:rPr>
        <w:br/>
        <w:t>Specialization enables workers to master specific tasks, reducing the time spent on transitions between duties and minimizing errors (Dicken, 2015). For example, assembly line workers in manufacturing can produce more units when each worker focuses on a single task.</w:t>
      </w:r>
    </w:p>
    <w:p w14:paraId="166BC729" w14:textId="77777777" w:rsidR="00003F41" w:rsidRPr="00003F41" w:rsidRDefault="00003F41" w:rsidP="00003F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Enhanced Skill Development</w:t>
      </w:r>
      <w:r w:rsidRPr="00003F41">
        <w:rPr>
          <w:rFonts w:ascii="Times New Roman" w:eastAsia="Times New Roman" w:hAnsi="Times New Roman" w:cs="Times New Roman"/>
          <w:sz w:val="24"/>
          <w:szCs w:val="24"/>
        </w:rPr>
        <w:br/>
        <w:t>Focusing on a limited set of tasks allows employees to develop expertise, improve quality, and contribute innovations within their roles (Hanushek &amp; Woessmann, 2015).</w:t>
      </w:r>
    </w:p>
    <w:p w14:paraId="3FC43FB2" w14:textId="77777777" w:rsidR="00003F41" w:rsidRPr="00003F41" w:rsidRDefault="00003F41" w:rsidP="00003F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Facilitated Training and Supervision</w:t>
      </w:r>
      <w:r w:rsidRPr="00003F41">
        <w:rPr>
          <w:rFonts w:ascii="Times New Roman" w:eastAsia="Times New Roman" w:hAnsi="Times New Roman" w:cs="Times New Roman"/>
          <w:sz w:val="24"/>
          <w:szCs w:val="24"/>
        </w:rPr>
        <w:br/>
        <w:t>Training becomes more manageable when employees learn only specific tasks. Managers can also supervise performance more effectively due to the clarity of roles (Putnam, 1993).</w:t>
      </w:r>
    </w:p>
    <w:p w14:paraId="66CC544C" w14:textId="77777777" w:rsidR="00003F41" w:rsidRPr="00003F41" w:rsidRDefault="00003F41" w:rsidP="00003F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lastRenderedPageBreak/>
        <w:t>Improved Accountability</w:t>
      </w:r>
      <w:r w:rsidRPr="00003F41">
        <w:rPr>
          <w:rFonts w:ascii="Times New Roman" w:eastAsia="Times New Roman" w:hAnsi="Times New Roman" w:cs="Times New Roman"/>
          <w:sz w:val="24"/>
          <w:szCs w:val="24"/>
        </w:rPr>
        <w:br/>
        <w:t>Clearly defined responsibilities make it easier to track performance and assign accountability, reducing confusion over duties and overlaps (Rodrik, 2011).</w:t>
      </w:r>
    </w:p>
    <w:p w14:paraId="47CAD022" w14:textId="77777777" w:rsidR="00003F41" w:rsidRPr="00003F41" w:rsidRDefault="00003F41" w:rsidP="00003F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Alignment with Strategic Organizational Goals</w:t>
      </w:r>
      <w:r w:rsidRPr="00003F41">
        <w:rPr>
          <w:rFonts w:ascii="Times New Roman" w:eastAsia="Times New Roman" w:hAnsi="Times New Roman" w:cs="Times New Roman"/>
          <w:sz w:val="24"/>
          <w:szCs w:val="24"/>
        </w:rPr>
        <w:br/>
        <w:t>Specialization ensures that employees’ skills are directed toward the organization’s priorities, increasing competitiveness and responsiveness to market demands (Todaro &amp; Smith, 2015).</w:t>
      </w:r>
    </w:p>
    <w:p w14:paraId="455C19E3" w14:textId="77777777" w:rsidR="005C7699" w:rsidRDefault="00003F41" w:rsidP="005C7699">
      <w:pPr>
        <w:spacing w:before="100" w:beforeAutospacing="1" w:after="100" w:afterAutospacing="1" w:line="240" w:lineRule="auto"/>
        <w:rPr>
          <w:rFonts w:ascii="Times New Roman" w:eastAsia="Times New Roman" w:hAnsi="Times New Roman" w:cs="Times New Roman"/>
          <w:b/>
          <w:bCs/>
          <w:sz w:val="24"/>
          <w:szCs w:val="24"/>
        </w:rPr>
      </w:pPr>
      <w:r w:rsidRPr="00003F41">
        <w:rPr>
          <w:rFonts w:ascii="Times New Roman" w:eastAsia="Times New Roman" w:hAnsi="Times New Roman" w:cs="Times New Roman"/>
          <w:b/>
          <w:bCs/>
          <w:sz w:val="24"/>
          <w:szCs w:val="24"/>
        </w:rPr>
        <w:t>Balanced Perspective:</w:t>
      </w:r>
    </w:p>
    <w:p w14:paraId="668E69BC" w14:textId="7959E43D" w:rsidR="00003F41" w:rsidRPr="005C7699" w:rsidRDefault="00003F41" w:rsidP="005C7699">
      <w:pPr>
        <w:spacing w:before="100" w:beforeAutospacing="1" w:after="100" w:afterAutospacing="1" w:line="240" w:lineRule="auto"/>
        <w:jc w:val="both"/>
        <w:rPr>
          <w:rFonts w:ascii="Times New Roman" w:eastAsia="Times New Roman" w:hAnsi="Times New Roman" w:cs="Times New Roman"/>
          <w:b/>
          <w:bCs/>
          <w:sz w:val="24"/>
          <w:szCs w:val="24"/>
        </w:rPr>
      </w:pPr>
      <w:r w:rsidRPr="00003F41">
        <w:rPr>
          <w:rFonts w:ascii="Times New Roman" w:eastAsia="Times New Roman" w:hAnsi="Times New Roman" w:cs="Times New Roman"/>
          <w:sz w:val="24"/>
          <w:szCs w:val="24"/>
        </w:rPr>
        <w:t>While job specialization increases efficiency, over-specialization may cause monotony and reduce motivation. Combining specialization with job rotation, enrichment, and skill development programs can maintain engagement and sustain productivity.</w:t>
      </w:r>
    </w:p>
    <w:p w14:paraId="007B4298" w14:textId="3674803D" w:rsidR="00003F41" w:rsidRPr="00003F41" w:rsidRDefault="00B622B1" w:rsidP="005C7699">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4. </w:t>
      </w:r>
      <w:r w:rsidR="00003F41" w:rsidRPr="00003F41">
        <w:rPr>
          <w:rFonts w:ascii="Times New Roman" w:eastAsia="Times New Roman" w:hAnsi="Times New Roman" w:cs="Times New Roman"/>
          <w:b/>
          <w:bCs/>
          <w:sz w:val="27"/>
          <w:szCs w:val="27"/>
        </w:rPr>
        <w:t>Factors Influencing Membership in Social Groups</w:t>
      </w:r>
    </w:p>
    <w:p w14:paraId="13B666E9" w14:textId="77777777" w:rsidR="00003F41" w:rsidRPr="00003F41" w:rsidRDefault="00003F41" w:rsidP="005C7699">
      <w:pPr>
        <w:spacing w:before="100" w:beforeAutospacing="1" w:after="100" w:afterAutospacing="1" w:line="240" w:lineRule="auto"/>
        <w:jc w:val="both"/>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Social groups</w:t>
      </w:r>
      <w:r w:rsidRPr="00003F41">
        <w:rPr>
          <w:rFonts w:ascii="Times New Roman" w:eastAsia="Times New Roman" w:hAnsi="Times New Roman" w:cs="Times New Roman"/>
          <w:sz w:val="24"/>
          <w:szCs w:val="24"/>
        </w:rPr>
        <w:t xml:space="preserve"> are collectives formed by individuals who share common interests, goals, or identities (Chen, 2012). People join these groups to satisfy both personal and collective objectives.</w:t>
      </w:r>
    </w:p>
    <w:p w14:paraId="5796BA22" w14:textId="77777777" w:rsidR="00003F41" w:rsidRPr="00003F41" w:rsidRDefault="00003F41" w:rsidP="00003F41">
      <w:pPr>
        <w:spacing w:before="100" w:beforeAutospacing="1" w:after="100" w:afterAutospacing="1" w:line="240" w:lineRule="auto"/>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Main Factors Motivating Membership</w:t>
      </w:r>
    </w:p>
    <w:p w14:paraId="4C6F8640" w14:textId="77777777" w:rsidR="00003F41" w:rsidRPr="00003F41" w:rsidRDefault="00003F41" w:rsidP="00003F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Shared Interests and Goals</w:t>
      </w:r>
      <w:r w:rsidRPr="00003F41">
        <w:rPr>
          <w:rFonts w:ascii="Times New Roman" w:eastAsia="Times New Roman" w:hAnsi="Times New Roman" w:cs="Times New Roman"/>
          <w:sz w:val="24"/>
          <w:szCs w:val="24"/>
        </w:rPr>
        <w:br/>
        <w:t>Individuals join groups aligned with their hobbies, professional ambitions, or social objectives. For example, farmers may join cooperatives to gain better market access (ILO, 2018).</w:t>
      </w:r>
    </w:p>
    <w:p w14:paraId="6D7E29F4" w14:textId="77777777" w:rsidR="00003F41" w:rsidRPr="00003F41" w:rsidRDefault="00003F41" w:rsidP="00003F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Social Support and Sense of Belonging</w:t>
      </w:r>
      <w:r w:rsidRPr="00003F41">
        <w:rPr>
          <w:rFonts w:ascii="Times New Roman" w:eastAsia="Times New Roman" w:hAnsi="Times New Roman" w:cs="Times New Roman"/>
          <w:sz w:val="24"/>
          <w:szCs w:val="24"/>
        </w:rPr>
        <w:br/>
        <w:t>Groups provide companionship, emotional support, and a feeling of inclusion, fostering resilience during personal or community challenges (UNDP, 2020).</w:t>
      </w:r>
    </w:p>
    <w:p w14:paraId="1C1C5447" w14:textId="77777777" w:rsidR="00003F41" w:rsidRPr="00003F41" w:rsidRDefault="00003F41" w:rsidP="00003F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Economic and Material Benefits</w:t>
      </w:r>
      <w:r w:rsidRPr="00003F41">
        <w:rPr>
          <w:rFonts w:ascii="Times New Roman" w:eastAsia="Times New Roman" w:hAnsi="Times New Roman" w:cs="Times New Roman"/>
          <w:sz w:val="24"/>
          <w:szCs w:val="24"/>
        </w:rPr>
        <w:br/>
        <w:t>Membership can provide access to financial resources, employment opportunities, or collective bargaining power. Microfinance and savings groups are prime examples (IFC, 2017).</w:t>
      </w:r>
    </w:p>
    <w:p w14:paraId="05D9EB28" w14:textId="77777777" w:rsidR="00003F41" w:rsidRPr="00003F41" w:rsidRDefault="00003F41" w:rsidP="00003F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Political or Civic Engagement</w:t>
      </w:r>
      <w:r w:rsidRPr="00003F41">
        <w:rPr>
          <w:rFonts w:ascii="Times New Roman" w:eastAsia="Times New Roman" w:hAnsi="Times New Roman" w:cs="Times New Roman"/>
          <w:sz w:val="24"/>
          <w:szCs w:val="24"/>
        </w:rPr>
        <w:br/>
        <w:t>Groups empower members to influence decision-making, advocate for rights, or engage in community governance, as seen in community development committees (Cheeseman, 2015).</w:t>
      </w:r>
    </w:p>
    <w:p w14:paraId="141F1C53" w14:textId="77777777" w:rsidR="00003F41" w:rsidRPr="00003F41" w:rsidRDefault="00003F41" w:rsidP="00003F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Status and Recognition</w:t>
      </w:r>
      <w:r w:rsidRPr="00003F41">
        <w:rPr>
          <w:rFonts w:ascii="Times New Roman" w:eastAsia="Times New Roman" w:hAnsi="Times New Roman" w:cs="Times New Roman"/>
          <w:sz w:val="24"/>
          <w:szCs w:val="24"/>
        </w:rPr>
        <w:br/>
        <w:t>Belonging to prestigious associations or professional networks enhances social recognition and individual status (Putnam, 1993).</w:t>
      </w:r>
    </w:p>
    <w:p w14:paraId="088E57E0" w14:textId="0E4ADAFB" w:rsidR="00003F41" w:rsidRPr="00003F41" w:rsidRDefault="00003F41" w:rsidP="00003F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03F41">
        <w:rPr>
          <w:rFonts w:ascii="Times New Roman" w:eastAsia="Times New Roman" w:hAnsi="Times New Roman" w:cs="Times New Roman"/>
          <w:b/>
          <w:bCs/>
          <w:sz w:val="24"/>
          <w:szCs w:val="24"/>
        </w:rPr>
        <w:t>Security and Protection</w:t>
      </w:r>
      <w:r w:rsidRPr="00003F41">
        <w:rPr>
          <w:rFonts w:ascii="Times New Roman" w:eastAsia="Times New Roman" w:hAnsi="Times New Roman" w:cs="Times New Roman"/>
          <w:sz w:val="24"/>
          <w:szCs w:val="24"/>
        </w:rPr>
        <w:br/>
        <w:t xml:space="preserve">Membership </w:t>
      </w:r>
      <w:r w:rsidR="005C7699">
        <w:rPr>
          <w:rFonts w:ascii="Times New Roman" w:eastAsia="Times New Roman" w:hAnsi="Times New Roman" w:cs="Times New Roman"/>
          <w:sz w:val="24"/>
          <w:szCs w:val="24"/>
        </w:rPr>
        <w:t>protects</w:t>
      </w:r>
      <w:r w:rsidRPr="00003F41">
        <w:rPr>
          <w:rFonts w:ascii="Times New Roman" w:eastAsia="Times New Roman" w:hAnsi="Times New Roman" w:cs="Times New Roman"/>
          <w:sz w:val="24"/>
          <w:szCs w:val="24"/>
        </w:rPr>
        <w:t xml:space="preserve"> against social, economic, or political risks. Neighborhood watch groups or labor unions exemplify this function (ILO, 2021).</w:t>
      </w:r>
    </w:p>
    <w:p w14:paraId="0EBB6F43" w14:textId="7F6F8EAD" w:rsidR="00003F41" w:rsidRPr="005C7699" w:rsidRDefault="005C7699" w:rsidP="005C7699">
      <w:pPr>
        <w:spacing w:before="100" w:beforeAutospacing="1" w:after="100" w:afterAutospacing="1" w:line="240" w:lineRule="auto"/>
        <w:jc w:val="both"/>
        <w:rPr>
          <w:rFonts w:ascii="Times New Roman" w:eastAsia="Times New Roman" w:hAnsi="Times New Roman" w:cs="Times New Roman"/>
          <w:sz w:val="24"/>
          <w:szCs w:val="24"/>
        </w:rPr>
      </w:pPr>
      <w:r w:rsidRPr="005C7699">
        <w:rPr>
          <w:rFonts w:ascii="Times New Roman" w:eastAsia="Times New Roman" w:hAnsi="Times New Roman" w:cs="Times New Roman"/>
          <w:bCs/>
          <w:sz w:val="24"/>
          <w:szCs w:val="24"/>
        </w:rPr>
        <w:t xml:space="preserve">Note that </w:t>
      </w:r>
      <w:r w:rsidR="00003F41" w:rsidRPr="005C7699">
        <w:rPr>
          <w:rFonts w:ascii="Times New Roman" w:eastAsia="Times New Roman" w:hAnsi="Times New Roman" w:cs="Times New Roman"/>
          <w:sz w:val="24"/>
          <w:szCs w:val="24"/>
        </w:rPr>
        <w:t xml:space="preserve">Social groups form as a response to both individual and collective needs, creating a framework for cooperation, social support, and collective action. Understanding why </w:t>
      </w:r>
      <w:r w:rsidR="00003F41" w:rsidRPr="005C7699">
        <w:rPr>
          <w:rFonts w:ascii="Times New Roman" w:eastAsia="Times New Roman" w:hAnsi="Times New Roman" w:cs="Times New Roman"/>
          <w:sz w:val="24"/>
          <w:szCs w:val="24"/>
        </w:rPr>
        <w:lastRenderedPageBreak/>
        <w:t>individuals join these groups helps explain the persistence of social networks in communities.</w:t>
      </w:r>
    </w:p>
    <w:p w14:paraId="47A8080D" w14:textId="77777777" w:rsidR="00003F41" w:rsidRPr="00003F41" w:rsidRDefault="00003F41" w:rsidP="00003F41">
      <w:pPr>
        <w:spacing w:before="100" w:beforeAutospacing="1" w:after="100" w:afterAutospacing="1" w:line="240" w:lineRule="auto"/>
        <w:outlineLvl w:val="2"/>
        <w:rPr>
          <w:rFonts w:ascii="Times New Roman" w:eastAsia="Times New Roman" w:hAnsi="Times New Roman" w:cs="Times New Roman"/>
          <w:b/>
          <w:bCs/>
          <w:sz w:val="27"/>
          <w:szCs w:val="27"/>
        </w:rPr>
      </w:pPr>
      <w:r w:rsidRPr="00003F41">
        <w:rPr>
          <w:rFonts w:ascii="Times New Roman" w:eastAsia="Times New Roman" w:hAnsi="Times New Roman" w:cs="Times New Roman"/>
          <w:b/>
          <w:bCs/>
          <w:sz w:val="27"/>
          <w:szCs w:val="27"/>
        </w:rPr>
        <w:t>Conclusion</w:t>
      </w:r>
    </w:p>
    <w:p w14:paraId="1449A2BB" w14:textId="77777777" w:rsidR="00003F41" w:rsidRPr="00003F41" w:rsidRDefault="00003F41" w:rsidP="00E31B2E">
      <w:pPr>
        <w:spacing w:before="100" w:beforeAutospacing="1" w:after="100" w:afterAutospacing="1" w:line="360" w:lineRule="auto"/>
        <w:jc w:val="both"/>
        <w:rPr>
          <w:rFonts w:ascii="Times New Roman" w:eastAsia="Times New Roman" w:hAnsi="Times New Roman" w:cs="Times New Roman"/>
          <w:sz w:val="24"/>
          <w:szCs w:val="24"/>
        </w:rPr>
      </w:pPr>
      <w:r w:rsidRPr="00003F41">
        <w:rPr>
          <w:rFonts w:ascii="Times New Roman" w:eastAsia="Times New Roman" w:hAnsi="Times New Roman" w:cs="Times New Roman"/>
          <w:sz w:val="24"/>
          <w:szCs w:val="24"/>
        </w:rPr>
        <w:t xml:space="preserve">Both job specialization and membership in social groups highlight how structured roles and collective participation contribute to better outcomes in organizational and social contexts. </w:t>
      </w:r>
      <w:r w:rsidRPr="00003F41">
        <w:rPr>
          <w:rFonts w:ascii="Times New Roman" w:eastAsia="Times New Roman" w:hAnsi="Times New Roman" w:cs="Times New Roman"/>
          <w:b/>
          <w:bCs/>
          <w:sz w:val="24"/>
          <w:szCs w:val="24"/>
        </w:rPr>
        <w:t>Job specialization</w:t>
      </w:r>
      <w:r w:rsidRPr="00003F41">
        <w:rPr>
          <w:rFonts w:ascii="Times New Roman" w:eastAsia="Times New Roman" w:hAnsi="Times New Roman" w:cs="Times New Roman"/>
          <w:sz w:val="24"/>
          <w:szCs w:val="24"/>
        </w:rPr>
        <w:t xml:space="preserve"> enhances efficiency, skill development, and accountability, thereby improving organizational performance. </w:t>
      </w:r>
      <w:r w:rsidRPr="00003F41">
        <w:rPr>
          <w:rFonts w:ascii="Times New Roman" w:eastAsia="Times New Roman" w:hAnsi="Times New Roman" w:cs="Times New Roman"/>
          <w:b/>
          <w:bCs/>
          <w:sz w:val="24"/>
          <w:szCs w:val="24"/>
        </w:rPr>
        <w:t>Social group membership</w:t>
      </w:r>
      <w:r w:rsidRPr="00003F41">
        <w:rPr>
          <w:rFonts w:ascii="Times New Roman" w:eastAsia="Times New Roman" w:hAnsi="Times New Roman" w:cs="Times New Roman"/>
          <w:sz w:val="24"/>
          <w:szCs w:val="24"/>
        </w:rPr>
        <w:t xml:space="preserve"> satisfies personal needs and promotes collective benefits such as social support, economic security, and civic engagement. Together, these strategies illustrate the importance of structured approaches—whether in work or society—for achieving productivity, cohesion, and sustainable development.</w:t>
      </w:r>
    </w:p>
    <w:p w14:paraId="68ACB62B" w14:textId="3C262932" w:rsidR="005C7699" w:rsidRPr="00E31B2E" w:rsidRDefault="005C7699" w:rsidP="00E31B2E">
      <w:pPr>
        <w:spacing w:before="100" w:beforeAutospacing="1" w:after="100" w:afterAutospacing="1" w:line="240" w:lineRule="auto"/>
        <w:outlineLvl w:val="1"/>
        <w:rPr>
          <w:rFonts w:ascii="Times New Roman" w:eastAsia="Times New Roman" w:hAnsi="Times New Roman" w:cs="Times New Roman"/>
          <w:b/>
          <w:bCs/>
          <w:sz w:val="24"/>
          <w:szCs w:val="36"/>
        </w:rPr>
      </w:pPr>
      <w:r w:rsidRPr="00E31B2E">
        <w:rPr>
          <w:rFonts w:ascii="Times New Roman" w:eastAsia="Times New Roman" w:hAnsi="Times New Roman" w:cs="Times New Roman"/>
          <w:b/>
          <w:bCs/>
          <w:sz w:val="24"/>
          <w:szCs w:val="36"/>
        </w:rPr>
        <w:t>Gender-Based, Rural Development, and Poverty in Developing Countries</w:t>
      </w:r>
    </w:p>
    <w:p w14:paraId="44D584CF" w14:textId="77777777" w:rsidR="005C7699" w:rsidRPr="005C7699" w:rsidRDefault="005C7699" w:rsidP="005C7699">
      <w:pPr>
        <w:spacing w:before="100" w:beforeAutospacing="1" w:after="100" w:afterAutospacing="1" w:line="240" w:lineRule="auto"/>
        <w:outlineLvl w:val="2"/>
        <w:rPr>
          <w:rFonts w:ascii="Times New Roman" w:eastAsia="Times New Roman" w:hAnsi="Times New Roman" w:cs="Times New Roman"/>
          <w:b/>
          <w:bCs/>
          <w:sz w:val="27"/>
          <w:szCs w:val="27"/>
        </w:rPr>
      </w:pPr>
      <w:r w:rsidRPr="005C7699">
        <w:rPr>
          <w:rFonts w:ascii="Times New Roman" w:eastAsia="Times New Roman" w:hAnsi="Times New Roman" w:cs="Times New Roman"/>
          <w:b/>
          <w:bCs/>
          <w:sz w:val="27"/>
          <w:szCs w:val="27"/>
        </w:rPr>
        <w:t>Introduction</w:t>
      </w:r>
    </w:p>
    <w:p w14:paraId="27AF729E" w14:textId="4824CC9D" w:rsidR="005C7699" w:rsidRPr="005C7699" w:rsidRDefault="005C7699" w:rsidP="005C7699">
      <w:pPr>
        <w:spacing w:before="100" w:beforeAutospacing="1" w:after="100" w:afterAutospacing="1" w:line="360" w:lineRule="auto"/>
        <w:jc w:val="both"/>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Socioeconomic development and human rights are closely intertwined. In many developing countries, women face gender-specific barriers that limit their access to basic human rights. Simultaneously, rural areas often lag behind urban centers in development, exacerbating inequality and social exclusion. Furthermore, in regions of Africa, Latin America, and Eastern Asia, high levels of absolute poverty persist due to a combination of structural, economic, and social factors. This essay examines gender-based challenges faced by women in Kenya, justifies the importance of balanced rural-urban development, and explores the causes of persistent poverty in less developed countries.</w:t>
      </w:r>
    </w:p>
    <w:p w14:paraId="10CCD4EB" w14:textId="77777777" w:rsidR="005C7699" w:rsidRPr="005C7699" w:rsidRDefault="005C7699" w:rsidP="005C7699">
      <w:pPr>
        <w:spacing w:before="100" w:beforeAutospacing="1" w:after="100" w:afterAutospacing="1" w:line="360" w:lineRule="auto"/>
        <w:outlineLvl w:val="2"/>
        <w:rPr>
          <w:rFonts w:ascii="Times New Roman" w:eastAsia="Times New Roman" w:hAnsi="Times New Roman" w:cs="Times New Roman"/>
          <w:b/>
          <w:bCs/>
          <w:sz w:val="27"/>
          <w:szCs w:val="27"/>
        </w:rPr>
      </w:pPr>
      <w:r w:rsidRPr="005C7699">
        <w:rPr>
          <w:rFonts w:ascii="Times New Roman" w:eastAsia="Times New Roman" w:hAnsi="Times New Roman" w:cs="Times New Roman"/>
          <w:b/>
          <w:bCs/>
          <w:sz w:val="27"/>
          <w:szCs w:val="27"/>
        </w:rPr>
        <w:t>1. Gender-Based Challenges Faced by Women in Kenya</w:t>
      </w:r>
    </w:p>
    <w:p w14:paraId="1D10F3B8" w14:textId="274DF289" w:rsidR="005C7699" w:rsidRDefault="005C7699" w:rsidP="005C7699">
      <w:p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Despite constitutional guarantees and international commitments, women in Kenya face multiple obstacles in attaining their basic human rights. These challenges include:</w:t>
      </w:r>
    </w:p>
    <w:p w14:paraId="745E30D2" w14:textId="5C83CF94" w:rsidR="00E31B2E" w:rsidRDefault="00E31B2E" w:rsidP="005C7699">
      <w:pPr>
        <w:spacing w:before="100" w:beforeAutospacing="1" w:after="100" w:afterAutospacing="1" w:line="360" w:lineRule="auto"/>
        <w:rPr>
          <w:rFonts w:ascii="Times New Roman" w:eastAsia="Times New Roman" w:hAnsi="Times New Roman" w:cs="Times New Roman"/>
          <w:sz w:val="24"/>
          <w:szCs w:val="24"/>
        </w:rPr>
      </w:pPr>
    </w:p>
    <w:p w14:paraId="47BF368F" w14:textId="77777777" w:rsidR="00E31B2E" w:rsidRPr="005C7699" w:rsidRDefault="00E31B2E" w:rsidP="005C7699">
      <w:pPr>
        <w:spacing w:before="100" w:beforeAutospacing="1" w:after="100" w:afterAutospacing="1" w:line="360" w:lineRule="auto"/>
        <w:rPr>
          <w:rFonts w:ascii="Times New Roman" w:eastAsia="Times New Roman" w:hAnsi="Times New Roman" w:cs="Times New Roman"/>
          <w:sz w:val="24"/>
          <w:szCs w:val="24"/>
        </w:rPr>
      </w:pPr>
    </w:p>
    <w:p w14:paraId="2E62A419" w14:textId="77777777" w:rsidR="005C7699" w:rsidRPr="005C7699" w:rsidRDefault="005C7699" w:rsidP="005C7699">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lastRenderedPageBreak/>
        <w:t>Limited Access to Education</w:t>
      </w:r>
    </w:p>
    <w:p w14:paraId="193E2D26" w14:textId="77777777" w:rsidR="005C7699" w:rsidRPr="005C7699" w:rsidRDefault="005C7699" w:rsidP="005C7699">
      <w:pPr>
        <w:numPr>
          <w:ilvl w:val="1"/>
          <w:numId w:val="20"/>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Girls in rural and marginalized areas often face early school dropout due to cultural practices, early marriage, and economic constraints (UNESCO, 2019).</w:t>
      </w:r>
    </w:p>
    <w:p w14:paraId="0156CB06" w14:textId="77777777" w:rsidR="005C7699" w:rsidRPr="005C7699" w:rsidRDefault="005C7699" w:rsidP="005C7699">
      <w:pPr>
        <w:numPr>
          <w:ilvl w:val="1"/>
          <w:numId w:val="20"/>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Education disparities limit women’s employment opportunities and socio-economic empowerment.</w:t>
      </w:r>
    </w:p>
    <w:p w14:paraId="79B74BD7" w14:textId="77777777" w:rsidR="005C7699" w:rsidRPr="005C7699" w:rsidRDefault="005C7699" w:rsidP="005C7699">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t>Economic Inequality</w:t>
      </w:r>
    </w:p>
    <w:p w14:paraId="07E56CD3" w14:textId="77777777" w:rsidR="005C7699" w:rsidRPr="005C7699" w:rsidRDefault="005C7699" w:rsidP="005C7699">
      <w:pPr>
        <w:numPr>
          <w:ilvl w:val="1"/>
          <w:numId w:val="20"/>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Women frequently earn less than men for the same work and have lower representation in formal employment and leadership positions (World Bank, 2020).</w:t>
      </w:r>
    </w:p>
    <w:p w14:paraId="0F87ADAB" w14:textId="0D44400C" w:rsidR="00B622B1" w:rsidRPr="00E31B2E" w:rsidRDefault="005C7699" w:rsidP="00B622B1">
      <w:pPr>
        <w:numPr>
          <w:ilvl w:val="1"/>
          <w:numId w:val="20"/>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Restricted access to credit and land ownership further limits women’s economic independence.</w:t>
      </w:r>
    </w:p>
    <w:p w14:paraId="3441302A" w14:textId="4C46522D" w:rsidR="005C7699" w:rsidRPr="00B622B1" w:rsidRDefault="005C7699" w:rsidP="00B622B1">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B622B1">
        <w:rPr>
          <w:rFonts w:ascii="Times New Roman" w:eastAsia="Times New Roman" w:hAnsi="Times New Roman" w:cs="Times New Roman"/>
          <w:b/>
          <w:bCs/>
          <w:sz w:val="24"/>
          <w:szCs w:val="24"/>
        </w:rPr>
        <w:t>Cultural and Social Norms</w:t>
      </w:r>
    </w:p>
    <w:p w14:paraId="43E188CF" w14:textId="77777777" w:rsidR="005C7699" w:rsidRPr="005C7699" w:rsidRDefault="005C7699" w:rsidP="005C7699">
      <w:pPr>
        <w:numPr>
          <w:ilvl w:val="1"/>
          <w:numId w:val="20"/>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Patriarchal norms and gender stereotypes reduce women’s participation in decision-making, both at the household and community levels (UNDP, 2020).</w:t>
      </w:r>
    </w:p>
    <w:p w14:paraId="3E4A46F7" w14:textId="77777777" w:rsidR="005C7699" w:rsidRPr="005C7699" w:rsidRDefault="005C7699" w:rsidP="005C7699">
      <w:pPr>
        <w:numPr>
          <w:ilvl w:val="1"/>
          <w:numId w:val="20"/>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Domestic violence and gender-based violence remain widespread, violating basic rights to safety and dignity.</w:t>
      </w:r>
    </w:p>
    <w:p w14:paraId="42913C6F" w14:textId="77777777" w:rsidR="005C7699" w:rsidRPr="005C7699" w:rsidRDefault="005C7699" w:rsidP="005C7699">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t>Limited Political Representation</w:t>
      </w:r>
    </w:p>
    <w:p w14:paraId="58C84BD5" w14:textId="77777777" w:rsidR="005C7699" w:rsidRPr="005C7699" w:rsidRDefault="005C7699" w:rsidP="005C7699">
      <w:pPr>
        <w:numPr>
          <w:ilvl w:val="1"/>
          <w:numId w:val="20"/>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While the constitution promotes gender equity, women remain underrepresented in elective positions and policy-making bodies (Cheeseman, 2015).</w:t>
      </w:r>
    </w:p>
    <w:p w14:paraId="1EB0CE5C" w14:textId="77777777" w:rsidR="005C7699" w:rsidRPr="005C7699" w:rsidRDefault="005C7699" w:rsidP="005C7699">
      <w:pPr>
        <w:spacing w:before="100" w:beforeAutospacing="1" w:after="100" w:afterAutospacing="1" w:line="240" w:lineRule="auto"/>
        <w:outlineLvl w:val="2"/>
        <w:rPr>
          <w:rFonts w:ascii="Times New Roman" w:eastAsia="Times New Roman" w:hAnsi="Times New Roman" w:cs="Times New Roman"/>
          <w:b/>
          <w:bCs/>
          <w:sz w:val="27"/>
          <w:szCs w:val="27"/>
        </w:rPr>
      </w:pPr>
      <w:r w:rsidRPr="005C7699">
        <w:rPr>
          <w:rFonts w:ascii="Times New Roman" w:eastAsia="Times New Roman" w:hAnsi="Times New Roman" w:cs="Times New Roman"/>
          <w:b/>
          <w:bCs/>
          <w:sz w:val="27"/>
          <w:szCs w:val="27"/>
        </w:rPr>
        <w:t>2. Importance of Equally Developing Rural Areas</w:t>
      </w:r>
    </w:p>
    <w:p w14:paraId="215A06F0" w14:textId="77777777" w:rsidR="00E31B2E" w:rsidRDefault="005C7699" w:rsidP="005C7699">
      <w:p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Balanced rural-urban development ensures equitable access to resources, services, and economic opportunities.</w:t>
      </w:r>
    </w:p>
    <w:p w14:paraId="5979B1E6" w14:textId="77777777" w:rsidR="00E31B2E" w:rsidRDefault="00E31B2E" w:rsidP="005C7699">
      <w:pPr>
        <w:spacing w:before="100" w:beforeAutospacing="1" w:after="100" w:afterAutospacing="1" w:line="360" w:lineRule="auto"/>
        <w:rPr>
          <w:rFonts w:ascii="Times New Roman" w:eastAsia="Times New Roman" w:hAnsi="Times New Roman" w:cs="Times New Roman"/>
          <w:sz w:val="24"/>
          <w:szCs w:val="24"/>
        </w:rPr>
      </w:pPr>
    </w:p>
    <w:p w14:paraId="27A84495" w14:textId="77777777" w:rsidR="00E31B2E" w:rsidRDefault="00E31B2E" w:rsidP="005C7699">
      <w:pPr>
        <w:spacing w:before="100" w:beforeAutospacing="1" w:after="100" w:afterAutospacing="1" w:line="360" w:lineRule="auto"/>
        <w:rPr>
          <w:rFonts w:ascii="Times New Roman" w:eastAsia="Times New Roman" w:hAnsi="Times New Roman" w:cs="Times New Roman"/>
          <w:sz w:val="24"/>
          <w:szCs w:val="24"/>
        </w:rPr>
      </w:pPr>
    </w:p>
    <w:p w14:paraId="45F37B8E" w14:textId="77777777" w:rsidR="00E31B2E" w:rsidRDefault="00E31B2E" w:rsidP="005C7699">
      <w:pPr>
        <w:spacing w:before="100" w:beforeAutospacing="1" w:after="100" w:afterAutospacing="1" w:line="360" w:lineRule="auto"/>
        <w:rPr>
          <w:rFonts w:ascii="Times New Roman" w:eastAsia="Times New Roman" w:hAnsi="Times New Roman" w:cs="Times New Roman"/>
          <w:sz w:val="24"/>
          <w:szCs w:val="24"/>
        </w:rPr>
      </w:pPr>
    </w:p>
    <w:p w14:paraId="35E46A4E" w14:textId="7D5BCDCF" w:rsidR="005C7699" w:rsidRPr="005C7699" w:rsidRDefault="005C7699" w:rsidP="005C7699">
      <w:p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lastRenderedPageBreak/>
        <w:t>Justifications:</w:t>
      </w:r>
    </w:p>
    <w:p w14:paraId="16CEFBFE" w14:textId="77777777" w:rsidR="005C7699" w:rsidRPr="005C7699" w:rsidRDefault="005C7699" w:rsidP="005C7699">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t>Reducing Regional Inequality</w:t>
      </w:r>
    </w:p>
    <w:p w14:paraId="1DA607F5" w14:textId="77777777" w:rsidR="005C7699" w:rsidRPr="005C7699" w:rsidRDefault="005C7699" w:rsidP="005C7699">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Urban areas often have better infrastructure, healthcare, education, and employment opportunities. Neglecting rural areas widens disparities and fuels migration pressures (Todaro &amp; Smith, 2015).</w:t>
      </w:r>
    </w:p>
    <w:p w14:paraId="058BFCD4" w14:textId="77777777" w:rsidR="005C7699" w:rsidRPr="005C7699" w:rsidRDefault="005C7699" w:rsidP="005C7699">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t>Enhancing Agricultural Productivity and Food Security</w:t>
      </w:r>
    </w:p>
    <w:p w14:paraId="666EF4AE" w14:textId="77777777" w:rsidR="005C7699" w:rsidRPr="005C7699" w:rsidRDefault="005C7699" w:rsidP="005C7699">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Rural development supports farmers with access to markets, technology, and training, boosting national food production and reducing dependence on imports.</w:t>
      </w:r>
    </w:p>
    <w:p w14:paraId="49ADA2BC" w14:textId="77777777" w:rsidR="005C7699" w:rsidRPr="005C7699" w:rsidRDefault="005C7699" w:rsidP="005C7699">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t>Promoting Social Stability</w:t>
      </w:r>
    </w:p>
    <w:p w14:paraId="2548D2E0" w14:textId="77777777" w:rsidR="005C7699" w:rsidRPr="005C7699" w:rsidRDefault="005C7699" w:rsidP="005C7699">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Equitable development reduces poverty-driven social unrest and improves civic participation, contributing to political stability.</w:t>
      </w:r>
    </w:p>
    <w:p w14:paraId="75CEA746" w14:textId="77777777" w:rsidR="005C7699" w:rsidRPr="005C7699" w:rsidRDefault="005C7699" w:rsidP="005C7699">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t>Maximizing National Economic Growth</w:t>
      </w:r>
    </w:p>
    <w:p w14:paraId="13F428B6" w14:textId="77777777" w:rsidR="005C7699" w:rsidRPr="005C7699" w:rsidRDefault="005C7699" w:rsidP="005C7699">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Harnessing rural potential in agriculture, small enterprises, and resource-based industries diversifies income sources and stimulates economic growth (World Bank, 2021).</w:t>
      </w:r>
    </w:p>
    <w:p w14:paraId="18CA8066" w14:textId="77777777" w:rsidR="005C7699" w:rsidRPr="005C7699" w:rsidRDefault="005C7699" w:rsidP="005C7699">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t>Reducing Urban Overcrowding</w:t>
      </w:r>
    </w:p>
    <w:p w14:paraId="2BAC77F6" w14:textId="77777777" w:rsidR="005C7699" w:rsidRPr="005C7699" w:rsidRDefault="005C7699" w:rsidP="005C7699">
      <w:pPr>
        <w:numPr>
          <w:ilvl w:val="1"/>
          <w:numId w:val="21"/>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Development in rural areas reduces the push factors causing migration to cities, helping manage urban congestion, slum formation, and service delivery challenges.</w:t>
      </w:r>
    </w:p>
    <w:p w14:paraId="2CBECDE4" w14:textId="77777777" w:rsidR="005C7699" w:rsidRPr="005C7699" w:rsidRDefault="005C7699" w:rsidP="005C7699">
      <w:pPr>
        <w:spacing w:before="100" w:beforeAutospacing="1" w:after="100" w:afterAutospacing="1" w:line="240" w:lineRule="auto"/>
        <w:outlineLvl w:val="2"/>
        <w:rPr>
          <w:rFonts w:ascii="Times New Roman" w:eastAsia="Times New Roman" w:hAnsi="Times New Roman" w:cs="Times New Roman"/>
          <w:b/>
          <w:bCs/>
          <w:sz w:val="24"/>
          <w:szCs w:val="27"/>
        </w:rPr>
      </w:pPr>
      <w:r w:rsidRPr="005C7699">
        <w:rPr>
          <w:rFonts w:ascii="Times New Roman" w:eastAsia="Times New Roman" w:hAnsi="Times New Roman" w:cs="Times New Roman"/>
          <w:b/>
          <w:bCs/>
          <w:sz w:val="24"/>
          <w:szCs w:val="27"/>
        </w:rPr>
        <w:t>3. Factors Leading to High Incidents of Poverty in Less Developed Countries</w:t>
      </w:r>
    </w:p>
    <w:p w14:paraId="2EED6039" w14:textId="77777777" w:rsidR="005C7699" w:rsidRPr="005C7699" w:rsidRDefault="005C7699" w:rsidP="005C7699">
      <w:p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Absolute poverty persists in many parts of Africa, Latin America, and Eastern Asia due to a combination of structural, economic, and social factors:</w:t>
      </w:r>
    </w:p>
    <w:p w14:paraId="63912D9E" w14:textId="77777777" w:rsidR="005C7699" w:rsidRPr="005C7699" w:rsidRDefault="005C7699" w:rsidP="005C7699">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t>Low Economic Growth</w:t>
      </w:r>
    </w:p>
    <w:p w14:paraId="538FE81B" w14:textId="77777777" w:rsidR="005C7699" w:rsidRPr="005C7699" w:rsidRDefault="005C7699" w:rsidP="005C7699">
      <w:pPr>
        <w:numPr>
          <w:ilvl w:val="1"/>
          <w:numId w:val="22"/>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Slow or unstable GDP growth limits job creation and income-generating opportunities (Todaro &amp; Smith, 2015).</w:t>
      </w:r>
    </w:p>
    <w:p w14:paraId="52C82841" w14:textId="77777777" w:rsidR="005C7699" w:rsidRPr="005C7699" w:rsidRDefault="005C7699" w:rsidP="005C7699">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t>Weak Institutions and Governance</w:t>
      </w:r>
    </w:p>
    <w:p w14:paraId="63BD1449" w14:textId="77777777" w:rsidR="005C7699" w:rsidRPr="005C7699" w:rsidRDefault="005C7699" w:rsidP="005C7699">
      <w:pPr>
        <w:numPr>
          <w:ilvl w:val="1"/>
          <w:numId w:val="22"/>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Corruption, poor public service delivery, and weak policy frameworks hinder poverty reduction initiatives (Rodrik, 2011).</w:t>
      </w:r>
    </w:p>
    <w:p w14:paraId="67C02A14" w14:textId="77777777" w:rsidR="005C7699" w:rsidRPr="005C7699" w:rsidRDefault="005C7699" w:rsidP="005C7699">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lastRenderedPageBreak/>
        <w:t>Limited Access to Education and Health Services</w:t>
      </w:r>
    </w:p>
    <w:p w14:paraId="521B413E" w14:textId="77777777" w:rsidR="005C7699" w:rsidRPr="005C7699" w:rsidRDefault="005C7699" w:rsidP="005C7699">
      <w:pPr>
        <w:numPr>
          <w:ilvl w:val="1"/>
          <w:numId w:val="22"/>
        </w:numPr>
        <w:spacing w:before="100" w:beforeAutospacing="1" w:after="100" w:afterAutospacing="1" w:line="360" w:lineRule="auto"/>
        <w:jc w:val="both"/>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Poor human capital development restricts productivity and limits social mobility (UNDP, 2020).</w:t>
      </w:r>
    </w:p>
    <w:p w14:paraId="7AA2CAA6" w14:textId="77777777" w:rsidR="005C7699" w:rsidRPr="005C7699" w:rsidRDefault="005C7699" w:rsidP="005C7699">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t>Inequality and Social Exclusion</w:t>
      </w:r>
    </w:p>
    <w:p w14:paraId="52454E6B" w14:textId="77777777" w:rsidR="005C7699" w:rsidRPr="005C7699" w:rsidRDefault="005C7699" w:rsidP="005C7699">
      <w:pPr>
        <w:numPr>
          <w:ilvl w:val="1"/>
          <w:numId w:val="22"/>
        </w:numPr>
        <w:spacing w:before="100" w:beforeAutospacing="1" w:after="100" w:afterAutospacing="1" w:line="360" w:lineRule="auto"/>
        <w:jc w:val="both"/>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Discrimination based on gender, ethnicity, or class prevents marginalized groups from accessing resources and opportunities.</w:t>
      </w:r>
    </w:p>
    <w:p w14:paraId="47DE527C" w14:textId="77777777" w:rsidR="005C7699" w:rsidRPr="005C7699" w:rsidRDefault="005C7699" w:rsidP="005C7699">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t>Dependence on Agriculture and Vulnerability to Shocks</w:t>
      </w:r>
    </w:p>
    <w:p w14:paraId="370F434D" w14:textId="77777777" w:rsidR="005C7699" w:rsidRPr="005C7699" w:rsidRDefault="005C7699" w:rsidP="005C7699">
      <w:pPr>
        <w:numPr>
          <w:ilvl w:val="1"/>
          <w:numId w:val="22"/>
        </w:numPr>
        <w:spacing w:before="100" w:beforeAutospacing="1" w:after="100" w:afterAutospacing="1" w:line="360" w:lineRule="auto"/>
        <w:jc w:val="both"/>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Many poor populations rely on subsistence farming, which is vulnerable to climate change, pests, and market volatility (World Bank, 2021).</w:t>
      </w:r>
    </w:p>
    <w:p w14:paraId="5F95BC29" w14:textId="77777777" w:rsidR="005C7699" w:rsidRPr="005C7699" w:rsidRDefault="005C7699" w:rsidP="005C7699">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5C7699">
        <w:rPr>
          <w:rFonts w:ascii="Times New Roman" w:eastAsia="Times New Roman" w:hAnsi="Times New Roman" w:cs="Times New Roman"/>
          <w:b/>
          <w:bCs/>
          <w:sz w:val="24"/>
          <w:szCs w:val="24"/>
        </w:rPr>
        <w:t>Debt Burdens and External Constraints</w:t>
      </w:r>
    </w:p>
    <w:p w14:paraId="0E604CE9" w14:textId="77777777" w:rsidR="005C7699" w:rsidRPr="005C7699" w:rsidRDefault="005C7699" w:rsidP="005C7699">
      <w:pPr>
        <w:numPr>
          <w:ilvl w:val="1"/>
          <w:numId w:val="22"/>
        </w:numPr>
        <w:spacing w:before="100" w:beforeAutospacing="1" w:after="100" w:afterAutospacing="1" w:line="360" w:lineRule="auto"/>
        <w:jc w:val="both"/>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High external debt, unfavorable trade terms, and reliance on foreign aid constrain governments’ ability to invest in social protection and infrastructure.</w:t>
      </w:r>
    </w:p>
    <w:p w14:paraId="55B9B2C6" w14:textId="599C4022" w:rsidR="005C7699" w:rsidRDefault="005C7699" w:rsidP="005C7699">
      <w:pPr>
        <w:spacing w:before="100" w:beforeAutospacing="1" w:after="100" w:afterAutospacing="1"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Wrap-up</w:t>
      </w:r>
    </w:p>
    <w:p w14:paraId="22DA0551" w14:textId="040883EC" w:rsidR="005C7699" w:rsidRPr="005C7699" w:rsidRDefault="005C7699" w:rsidP="005C7699">
      <w:pPr>
        <w:spacing w:before="100" w:beforeAutospacing="1" w:after="100" w:afterAutospacing="1" w:line="360" w:lineRule="auto"/>
        <w:jc w:val="both"/>
        <w:rPr>
          <w:rFonts w:ascii="Times New Roman" w:eastAsia="Times New Roman" w:hAnsi="Times New Roman" w:cs="Times New Roman"/>
          <w:b/>
          <w:bCs/>
          <w:sz w:val="24"/>
          <w:szCs w:val="24"/>
        </w:rPr>
      </w:pPr>
      <w:r w:rsidRPr="005C7699">
        <w:rPr>
          <w:rFonts w:ascii="Times New Roman" w:eastAsia="Times New Roman" w:hAnsi="Times New Roman" w:cs="Times New Roman"/>
          <w:sz w:val="24"/>
          <w:szCs w:val="24"/>
        </w:rPr>
        <w:t>Reducing absolute poverty requires multidimensional strategies addressing economic growth, governance, human development, and social inclusion. Lessons from successful interventions, such as rural development programs and women’s empowerment initiatives, highlight the importance of holistic and inclusive policies.</w:t>
      </w:r>
    </w:p>
    <w:p w14:paraId="210AA728" w14:textId="7CCB3C4E" w:rsidR="005C7699" w:rsidRPr="005C7699" w:rsidRDefault="005C7699" w:rsidP="005C7699">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5C7699">
        <w:rPr>
          <w:rFonts w:ascii="Times New Roman" w:eastAsia="Times New Roman" w:hAnsi="Times New Roman" w:cs="Times New Roman"/>
          <w:b/>
          <w:bCs/>
          <w:sz w:val="27"/>
          <w:szCs w:val="27"/>
        </w:rPr>
        <w:t>Conclusion</w:t>
      </w:r>
    </w:p>
    <w:p w14:paraId="0C6B7936" w14:textId="77777777" w:rsidR="00E31B2E" w:rsidRDefault="005C7699" w:rsidP="00E31B2E">
      <w:pPr>
        <w:spacing w:before="100" w:beforeAutospacing="1" w:after="100" w:afterAutospacing="1" w:line="360" w:lineRule="auto"/>
        <w:jc w:val="both"/>
        <w:rPr>
          <w:rFonts w:ascii="Times New Roman" w:eastAsia="Times New Roman" w:hAnsi="Times New Roman" w:cs="Times New Roman"/>
          <w:sz w:val="24"/>
          <w:szCs w:val="24"/>
        </w:rPr>
      </w:pPr>
      <w:r w:rsidRPr="005C7699">
        <w:rPr>
          <w:rFonts w:ascii="Times New Roman" w:eastAsia="Times New Roman" w:hAnsi="Times New Roman" w:cs="Times New Roman"/>
          <w:sz w:val="24"/>
          <w:szCs w:val="24"/>
        </w:rPr>
        <w:t>Addressing gender-based challenges, ensuring equitable rural development, and tackling poverty in less developed countries are interlinked objectives that enhance human welfare and national development. Promoting women’s rights, investing in rural infrastructure, and implementing targeted poverty reduction strategies are essential for building inclusive, resilient, and prosperous societies.</w:t>
      </w:r>
    </w:p>
    <w:p w14:paraId="663DD87C" w14:textId="77777777" w:rsidR="00E31B2E" w:rsidRDefault="00E31B2E" w:rsidP="00E31B2E">
      <w:pPr>
        <w:spacing w:before="100" w:beforeAutospacing="1" w:after="100" w:afterAutospacing="1" w:line="360" w:lineRule="auto"/>
        <w:jc w:val="both"/>
        <w:rPr>
          <w:rFonts w:ascii="Times New Roman" w:eastAsia="Times New Roman" w:hAnsi="Times New Roman" w:cs="Times New Roman"/>
          <w:sz w:val="24"/>
          <w:szCs w:val="24"/>
        </w:rPr>
      </w:pPr>
    </w:p>
    <w:p w14:paraId="3AF695F8" w14:textId="77777777" w:rsidR="00E31B2E" w:rsidRDefault="00E31B2E" w:rsidP="00E31B2E">
      <w:pPr>
        <w:spacing w:before="100" w:beforeAutospacing="1" w:after="100" w:afterAutospacing="1" w:line="360" w:lineRule="auto"/>
        <w:jc w:val="both"/>
        <w:rPr>
          <w:rFonts w:ascii="Times New Roman" w:eastAsia="Times New Roman" w:hAnsi="Times New Roman" w:cs="Times New Roman"/>
          <w:sz w:val="24"/>
          <w:szCs w:val="24"/>
        </w:rPr>
      </w:pPr>
    </w:p>
    <w:p w14:paraId="1BAAC615" w14:textId="7DA006F5" w:rsidR="00633ED8" w:rsidRPr="00E31B2E" w:rsidRDefault="00633ED8" w:rsidP="00E31B2E">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E31B2E">
        <w:rPr>
          <w:rFonts w:ascii="Cambria" w:hAnsi="Cambria"/>
          <w:b/>
          <w:bCs/>
        </w:rPr>
        <w:lastRenderedPageBreak/>
        <w:t>Youth, Globalization, Resource Allocation Ethics, and Africa’s Debt Crises</w:t>
      </w:r>
    </w:p>
    <w:p w14:paraId="017DC6F5" w14:textId="77777777" w:rsidR="00633ED8" w:rsidRPr="00B622B1" w:rsidRDefault="00633ED8" w:rsidP="00633ED8">
      <w:pPr>
        <w:pStyle w:val="Heading2"/>
        <w:spacing w:line="360" w:lineRule="auto"/>
        <w:jc w:val="both"/>
        <w:rPr>
          <w:rFonts w:ascii="Cambria" w:hAnsi="Cambria"/>
          <w:color w:val="auto"/>
          <w:sz w:val="24"/>
          <w:szCs w:val="24"/>
        </w:rPr>
      </w:pPr>
      <w:bookmarkStart w:id="1" w:name="introduction"/>
      <w:r w:rsidRPr="00B622B1">
        <w:rPr>
          <w:rFonts w:ascii="Cambria" w:hAnsi="Cambria"/>
          <w:color w:val="auto"/>
          <w:sz w:val="24"/>
          <w:szCs w:val="24"/>
        </w:rPr>
        <w:t>Introduction</w:t>
      </w:r>
    </w:p>
    <w:p w14:paraId="514668BD" w14:textId="77777777" w:rsidR="00633ED8" w:rsidRPr="00351E67" w:rsidRDefault="00633ED8" w:rsidP="00633ED8">
      <w:pPr>
        <w:pStyle w:val="FirstParagraph"/>
        <w:spacing w:line="360" w:lineRule="auto"/>
        <w:jc w:val="both"/>
        <w:rPr>
          <w:rFonts w:ascii="Cambria" w:hAnsi="Cambria"/>
        </w:rPr>
      </w:pPr>
      <w:r w:rsidRPr="00351E67">
        <w:rPr>
          <w:rFonts w:ascii="Cambria" w:hAnsi="Cambria"/>
        </w:rPr>
        <w:t>Youth constitute a significant proportion of Kenya’s population and represent both a potential demographic dividend and a challenge for policymakers. However, youth are not a homogeneous group, and globalization has affected them differently based on education, location, and socio-economic status. Ethical considerations in resource allocation and distribution are crucial to ensure equity, fairness, and social justice. Furthermore, Africa’s historical debt crises continue to affect development, resulting from structural and external economic pressures. This essay explores these issues in detail, providing examples and analysis.</w:t>
      </w:r>
    </w:p>
    <w:p w14:paraId="152CFC4C" w14:textId="77777777" w:rsidR="00633ED8" w:rsidRPr="00B622B1" w:rsidRDefault="00633ED8" w:rsidP="00633ED8">
      <w:pPr>
        <w:pStyle w:val="Heading2"/>
        <w:spacing w:line="360" w:lineRule="auto"/>
        <w:jc w:val="both"/>
        <w:rPr>
          <w:rFonts w:ascii="Cambria" w:hAnsi="Cambria"/>
          <w:color w:val="auto"/>
          <w:sz w:val="24"/>
          <w:szCs w:val="24"/>
        </w:rPr>
      </w:pPr>
      <w:bookmarkStart w:id="2" w:name="Xb9bb19af2b9668b9d898bc63649e5f95fb39249"/>
      <w:bookmarkEnd w:id="1"/>
      <w:r w:rsidRPr="00B622B1">
        <w:rPr>
          <w:rFonts w:ascii="Cambria" w:hAnsi="Cambria"/>
          <w:color w:val="auto"/>
          <w:sz w:val="24"/>
          <w:szCs w:val="24"/>
        </w:rPr>
        <w:t>Youth as a Non-Homogeneous Group and Globalization</w:t>
      </w:r>
    </w:p>
    <w:p w14:paraId="79D7A22F" w14:textId="77777777" w:rsidR="00633ED8" w:rsidRPr="00351E67" w:rsidRDefault="00633ED8" w:rsidP="00633ED8">
      <w:pPr>
        <w:pStyle w:val="FirstParagraph"/>
        <w:spacing w:line="360" w:lineRule="auto"/>
        <w:jc w:val="both"/>
        <w:rPr>
          <w:rFonts w:ascii="Cambria" w:hAnsi="Cambria"/>
        </w:rPr>
      </w:pPr>
      <w:r w:rsidRPr="00351E67">
        <w:rPr>
          <w:rFonts w:ascii="Cambria" w:hAnsi="Cambria"/>
        </w:rPr>
        <w:t>Youth in Kenya differ in terms of education, economic status, and geographical location. Urban, educated youth have access to global labor markets and digital entrepreneurship, while rural youth often lack basic education and technology access (Todaro &amp; Smith, 2015).</w:t>
      </w:r>
    </w:p>
    <w:p w14:paraId="6075D637" w14:textId="77777777" w:rsidR="00633ED8" w:rsidRPr="00351E67" w:rsidRDefault="00633ED8" w:rsidP="00633ED8">
      <w:pPr>
        <w:pStyle w:val="BodyText"/>
        <w:spacing w:line="360" w:lineRule="auto"/>
        <w:jc w:val="both"/>
        <w:rPr>
          <w:rFonts w:ascii="Cambria" w:hAnsi="Cambria"/>
          <w:sz w:val="24"/>
          <w:szCs w:val="24"/>
        </w:rPr>
      </w:pPr>
      <w:r w:rsidRPr="00351E67">
        <w:rPr>
          <w:rFonts w:ascii="Cambria" w:hAnsi="Cambria"/>
          <w:sz w:val="24"/>
          <w:szCs w:val="24"/>
        </w:rPr>
        <w:t xml:space="preserve">Globalization has created opportunities, but only a subset benefits: - </w:t>
      </w:r>
      <w:r w:rsidRPr="00351E67">
        <w:rPr>
          <w:rFonts w:ascii="Cambria" w:hAnsi="Cambria"/>
          <w:b/>
          <w:bCs/>
          <w:sz w:val="24"/>
          <w:szCs w:val="24"/>
        </w:rPr>
        <w:t>Beneficiaries:</w:t>
      </w:r>
      <w:r w:rsidRPr="00351E67">
        <w:rPr>
          <w:rFonts w:ascii="Cambria" w:hAnsi="Cambria"/>
          <w:sz w:val="24"/>
          <w:szCs w:val="24"/>
        </w:rPr>
        <w:t xml:space="preserve"> Tech-savvy youth in Nairobi and Mombasa, e.g., working in digital startups like </w:t>
      </w:r>
      <w:proofErr w:type="spellStart"/>
      <w:r w:rsidRPr="00351E67">
        <w:rPr>
          <w:rFonts w:ascii="Cambria" w:hAnsi="Cambria"/>
          <w:sz w:val="24"/>
          <w:szCs w:val="24"/>
        </w:rPr>
        <w:t>Andela</w:t>
      </w:r>
      <w:proofErr w:type="spellEnd"/>
      <w:r w:rsidRPr="00351E67">
        <w:rPr>
          <w:rFonts w:ascii="Cambria" w:hAnsi="Cambria"/>
          <w:sz w:val="24"/>
          <w:szCs w:val="24"/>
        </w:rPr>
        <w:t xml:space="preserve"> Kenya. - </w:t>
      </w:r>
      <w:r w:rsidRPr="00351E67">
        <w:rPr>
          <w:rFonts w:ascii="Cambria" w:hAnsi="Cambria"/>
          <w:b/>
          <w:bCs/>
          <w:sz w:val="24"/>
          <w:szCs w:val="24"/>
        </w:rPr>
        <w:t>Non-Beneficiaries:</w:t>
      </w:r>
      <w:r w:rsidRPr="00351E67">
        <w:rPr>
          <w:rFonts w:ascii="Cambria" w:hAnsi="Cambria"/>
          <w:sz w:val="24"/>
          <w:szCs w:val="24"/>
        </w:rPr>
        <w:t xml:space="preserve"> Rural youth in western Kenya and informal sector workers remain largely excluded.</w:t>
      </w:r>
    </w:p>
    <w:p w14:paraId="23A7E09C" w14:textId="77777777" w:rsidR="00633ED8" w:rsidRPr="00351E67" w:rsidRDefault="00633ED8" w:rsidP="00633ED8">
      <w:pPr>
        <w:pStyle w:val="BodyText"/>
        <w:spacing w:line="360" w:lineRule="auto"/>
        <w:jc w:val="both"/>
        <w:rPr>
          <w:rFonts w:ascii="Cambria" w:hAnsi="Cambria"/>
          <w:sz w:val="24"/>
          <w:szCs w:val="24"/>
        </w:rPr>
      </w:pPr>
      <w:r w:rsidRPr="00351E67">
        <w:rPr>
          <w:rFonts w:ascii="Cambria" w:hAnsi="Cambria"/>
          <w:sz w:val="24"/>
          <w:szCs w:val="24"/>
        </w:rPr>
        <w:t>This demonstrates that youth are not homogeneous, and globalization has unequal effects. Policy interventions must focus on bridging these gaps.</w:t>
      </w:r>
    </w:p>
    <w:p w14:paraId="7A609856" w14:textId="77777777" w:rsidR="00633ED8" w:rsidRPr="00B622B1" w:rsidRDefault="00633ED8" w:rsidP="00633ED8">
      <w:pPr>
        <w:pStyle w:val="Heading2"/>
        <w:spacing w:line="360" w:lineRule="auto"/>
        <w:jc w:val="both"/>
        <w:rPr>
          <w:rFonts w:ascii="Cambria" w:hAnsi="Cambria"/>
          <w:color w:val="auto"/>
          <w:sz w:val="24"/>
          <w:szCs w:val="24"/>
        </w:rPr>
      </w:pPr>
      <w:bookmarkStart w:id="3" w:name="Xe1f2f4dbe3244e6a54ba076e75d3b050d68c12a"/>
      <w:bookmarkEnd w:id="2"/>
      <w:r w:rsidRPr="00B622B1">
        <w:rPr>
          <w:rFonts w:ascii="Cambria" w:hAnsi="Cambria"/>
          <w:color w:val="auto"/>
          <w:sz w:val="24"/>
          <w:szCs w:val="24"/>
        </w:rPr>
        <w:t>Ethical Considerations in Allocation and Distribution of Resources</w:t>
      </w:r>
    </w:p>
    <w:p w14:paraId="66C10903" w14:textId="77777777" w:rsidR="00633ED8" w:rsidRPr="00351E67" w:rsidRDefault="00633ED8" w:rsidP="00633ED8">
      <w:pPr>
        <w:pStyle w:val="FirstParagraph"/>
        <w:spacing w:line="360" w:lineRule="auto"/>
        <w:jc w:val="both"/>
        <w:rPr>
          <w:rFonts w:ascii="Cambria" w:hAnsi="Cambria"/>
        </w:rPr>
      </w:pPr>
      <w:r w:rsidRPr="00351E67">
        <w:rPr>
          <w:rFonts w:ascii="Cambria" w:hAnsi="Cambria"/>
        </w:rPr>
        <w:t xml:space="preserve">Ethics in resource allocation ensures fairness, equity, and social justice (UNDP, 2020). Key principles include: 1. </w:t>
      </w:r>
      <w:r w:rsidRPr="00351E67">
        <w:rPr>
          <w:rFonts w:ascii="Cambria" w:hAnsi="Cambria"/>
          <w:b/>
          <w:bCs/>
        </w:rPr>
        <w:t>Equity:</w:t>
      </w:r>
      <w:r w:rsidRPr="00351E67">
        <w:rPr>
          <w:rFonts w:ascii="Cambria" w:hAnsi="Cambria"/>
        </w:rPr>
        <w:t xml:space="preserve"> Resources should reduce disparities (e.g., rural education programs). 2. </w:t>
      </w:r>
      <w:r w:rsidRPr="00351E67">
        <w:rPr>
          <w:rFonts w:ascii="Cambria" w:hAnsi="Cambria"/>
          <w:b/>
          <w:bCs/>
        </w:rPr>
        <w:t>Transparency &amp; Accountability:</w:t>
      </w:r>
      <w:r w:rsidRPr="00351E67">
        <w:rPr>
          <w:rFonts w:ascii="Cambria" w:hAnsi="Cambria"/>
        </w:rPr>
        <w:t xml:space="preserve"> Reduces corruption and builds trust. 3. </w:t>
      </w:r>
      <w:r w:rsidRPr="00351E67">
        <w:rPr>
          <w:rFonts w:ascii="Cambria" w:hAnsi="Cambria"/>
          <w:b/>
          <w:bCs/>
        </w:rPr>
        <w:t>Need-Based Prioritization:</w:t>
      </w:r>
      <w:r w:rsidRPr="00351E67">
        <w:rPr>
          <w:rFonts w:ascii="Cambria" w:hAnsi="Cambria"/>
        </w:rPr>
        <w:t xml:space="preserve"> Target vulnerable groups such as </w:t>
      </w:r>
      <w:r w:rsidRPr="00351E67">
        <w:rPr>
          <w:rFonts w:ascii="Cambria" w:hAnsi="Cambria"/>
        </w:rPr>
        <w:lastRenderedPageBreak/>
        <w:t xml:space="preserve">unemployed youth. 4. </w:t>
      </w:r>
      <w:r w:rsidRPr="00351E67">
        <w:rPr>
          <w:rFonts w:ascii="Cambria" w:hAnsi="Cambria"/>
          <w:b/>
          <w:bCs/>
        </w:rPr>
        <w:t>Inclusivity:</w:t>
      </w:r>
      <w:r w:rsidRPr="00351E67">
        <w:rPr>
          <w:rFonts w:ascii="Cambria" w:hAnsi="Cambria"/>
        </w:rPr>
        <w:t xml:space="preserve"> Engage communities in decision-making (Cheeseman, 2015).</w:t>
      </w:r>
    </w:p>
    <w:p w14:paraId="168395FA" w14:textId="77777777" w:rsidR="00633ED8" w:rsidRPr="00351E67" w:rsidRDefault="00633ED8" w:rsidP="00633ED8">
      <w:pPr>
        <w:pStyle w:val="BodyText"/>
        <w:spacing w:line="360" w:lineRule="auto"/>
        <w:jc w:val="both"/>
        <w:rPr>
          <w:rFonts w:ascii="Cambria" w:hAnsi="Cambria"/>
          <w:sz w:val="24"/>
          <w:szCs w:val="24"/>
        </w:rPr>
      </w:pPr>
      <w:r w:rsidRPr="00351E67">
        <w:rPr>
          <w:rFonts w:ascii="Cambria" w:hAnsi="Cambria"/>
          <w:sz w:val="24"/>
          <w:szCs w:val="24"/>
        </w:rPr>
        <w:t>Example: Kenya’s Youth Enterprise Development Fund faced criticism for political favoritism, highlighting the importance of ethical, transparent allocation.</w:t>
      </w:r>
    </w:p>
    <w:p w14:paraId="511D6226" w14:textId="77777777" w:rsidR="00633ED8" w:rsidRPr="00B622B1" w:rsidRDefault="00633ED8" w:rsidP="00633ED8">
      <w:pPr>
        <w:pStyle w:val="Heading2"/>
        <w:spacing w:line="360" w:lineRule="auto"/>
        <w:jc w:val="both"/>
        <w:rPr>
          <w:rFonts w:ascii="Cambria" w:hAnsi="Cambria"/>
          <w:color w:val="auto"/>
          <w:sz w:val="24"/>
          <w:szCs w:val="24"/>
        </w:rPr>
      </w:pPr>
      <w:bookmarkStart w:id="4" w:name="Xd151e103266fcb583480f6542cb5e3c8a00286b"/>
      <w:bookmarkEnd w:id="3"/>
      <w:r w:rsidRPr="00B622B1">
        <w:rPr>
          <w:rFonts w:ascii="Cambria" w:hAnsi="Cambria"/>
          <w:color w:val="auto"/>
          <w:sz w:val="24"/>
          <w:szCs w:val="24"/>
        </w:rPr>
        <w:t>Historical Factors Leading to Debt Crises in Africa</w:t>
      </w:r>
    </w:p>
    <w:p w14:paraId="6F4B2CD6" w14:textId="77777777" w:rsidR="00633ED8" w:rsidRPr="00351E67" w:rsidRDefault="00633ED8" w:rsidP="00633ED8">
      <w:pPr>
        <w:pStyle w:val="FirstParagraph"/>
        <w:spacing w:line="360" w:lineRule="auto"/>
        <w:jc w:val="both"/>
        <w:rPr>
          <w:rFonts w:ascii="Cambria" w:hAnsi="Cambria"/>
        </w:rPr>
      </w:pPr>
      <w:r w:rsidRPr="00351E67">
        <w:rPr>
          <w:rFonts w:ascii="Cambria" w:hAnsi="Cambria"/>
        </w:rPr>
        <w:t xml:space="preserve">Africa’s debt crises emerged from structural and external factors: 1. </w:t>
      </w:r>
      <w:r w:rsidRPr="00351E67">
        <w:rPr>
          <w:rFonts w:ascii="Cambria" w:hAnsi="Cambria"/>
          <w:b/>
          <w:bCs/>
        </w:rPr>
        <w:t>Colonial Legacy:</w:t>
      </w:r>
      <w:r w:rsidRPr="00351E67">
        <w:rPr>
          <w:rFonts w:ascii="Cambria" w:hAnsi="Cambria"/>
        </w:rPr>
        <w:t xml:space="preserve"> Export-dependent economies vulnerable to price shocks. 2. </w:t>
      </w:r>
      <w:r w:rsidRPr="00351E67">
        <w:rPr>
          <w:rFonts w:ascii="Cambria" w:hAnsi="Cambria"/>
          <w:b/>
          <w:bCs/>
        </w:rPr>
        <w:t>Excessive Borrowing:</w:t>
      </w:r>
      <w:r w:rsidRPr="00351E67">
        <w:rPr>
          <w:rFonts w:ascii="Cambria" w:hAnsi="Cambria"/>
        </w:rPr>
        <w:t xml:space="preserve"> Infrastructure and imports financed through loans. 3. </w:t>
      </w:r>
      <w:r w:rsidRPr="00351E67">
        <w:rPr>
          <w:rFonts w:ascii="Cambria" w:hAnsi="Cambria"/>
          <w:b/>
          <w:bCs/>
        </w:rPr>
        <w:t>Oil Price Shocks:</w:t>
      </w:r>
      <w:r w:rsidRPr="00351E67">
        <w:rPr>
          <w:rFonts w:ascii="Cambria" w:hAnsi="Cambria"/>
        </w:rPr>
        <w:t xml:space="preserve"> 1973 &amp; 1979 crises increased borrowing needs. 4. </w:t>
      </w:r>
      <w:r w:rsidRPr="00351E67">
        <w:rPr>
          <w:rFonts w:ascii="Cambria" w:hAnsi="Cambria"/>
          <w:b/>
          <w:bCs/>
        </w:rPr>
        <w:t>Structural Adjustment Programs:</w:t>
      </w:r>
      <w:r w:rsidRPr="00351E67">
        <w:rPr>
          <w:rFonts w:ascii="Cambria" w:hAnsi="Cambria"/>
        </w:rPr>
        <w:t xml:space="preserve"> IMF/World Bank programs with high repayment terms. 5. </w:t>
      </w:r>
      <w:r w:rsidRPr="00351E67">
        <w:rPr>
          <w:rFonts w:ascii="Cambria" w:hAnsi="Cambria"/>
          <w:b/>
          <w:bCs/>
        </w:rPr>
        <w:t>Poor Governance:</w:t>
      </w:r>
      <w:r w:rsidRPr="00351E67">
        <w:rPr>
          <w:rFonts w:ascii="Cambria" w:hAnsi="Cambria"/>
        </w:rPr>
        <w:t xml:space="preserve"> Mismanagement and corruption exacerbated debt (Rodrik, 2011).</w:t>
      </w:r>
    </w:p>
    <w:p w14:paraId="3203F033" w14:textId="77777777" w:rsidR="00633ED8" w:rsidRPr="00351E67" w:rsidRDefault="00633ED8" w:rsidP="00633ED8">
      <w:pPr>
        <w:pStyle w:val="BodyText"/>
        <w:spacing w:line="360" w:lineRule="auto"/>
        <w:jc w:val="both"/>
        <w:rPr>
          <w:rFonts w:ascii="Cambria" w:hAnsi="Cambria"/>
          <w:b/>
          <w:sz w:val="24"/>
          <w:szCs w:val="24"/>
        </w:rPr>
      </w:pPr>
      <w:r w:rsidRPr="00351E67">
        <w:rPr>
          <w:rFonts w:ascii="Cambria" w:hAnsi="Cambria"/>
          <w:b/>
          <w:sz w:val="24"/>
          <w:szCs w:val="24"/>
        </w:rPr>
        <w:t>Example:</w:t>
      </w:r>
      <w:r w:rsidRPr="00351E67">
        <w:rPr>
          <w:rFonts w:ascii="Cambria" w:hAnsi="Cambria"/>
          <w:sz w:val="24"/>
          <w:szCs w:val="24"/>
        </w:rPr>
        <w:t xml:space="preserve"> Zambia and Ghana accumulated large debts in the 1980s, leading to constrained social spending.</w:t>
      </w:r>
    </w:p>
    <w:p w14:paraId="5C22A214" w14:textId="77777777" w:rsidR="00633ED8" w:rsidRPr="00B622B1" w:rsidRDefault="00633ED8" w:rsidP="00633ED8">
      <w:pPr>
        <w:pStyle w:val="Heading2"/>
        <w:spacing w:line="360" w:lineRule="auto"/>
        <w:jc w:val="both"/>
        <w:rPr>
          <w:rFonts w:ascii="Cambria" w:hAnsi="Cambria"/>
          <w:color w:val="auto"/>
          <w:sz w:val="24"/>
          <w:szCs w:val="24"/>
        </w:rPr>
      </w:pPr>
      <w:bookmarkStart w:id="5" w:name="summary-table"/>
      <w:bookmarkEnd w:id="4"/>
      <w:r w:rsidRPr="00B622B1">
        <w:rPr>
          <w:rFonts w:ascii="Cambria" w:hAnsi="Cambria"/>
          <w:color w:val="auto"/>
          <w:sz w:val="24"/>
          <w:szCs w:val="24"/>
        </w:rPr>
        <w:t>Summary Table</w:t>
      </w:r>
    </w:p>
    <w:tbl>
      <w:tblPr>
        <w:tblStyle w:val="Table"/>
        <w:tblW w:w="5781" w:type="pct"/>
        <w:tblInd w:w="-612" w:type="dxa"/>
        <w:tblLayout w:type="fixed"/>
        <w:tblLook w:val="0020" w:firstRow="1" w:lastRow="0" w:firstColumn="0" w:lastColumn="0" w:noHBand="0" w:noVBand="0"/>
      </w:tblPr>
      <w:tblGrid>
        <w:gridCol w:w="1392"/>
        <w:gridCol w:w="2678"/>
        <w:gridCol w:w="2277"/>
        <w:gridCol w:w="3643"/>
      </w:tblGrid>
      <w:tr w:rsidR="00633ED8" w:rsidRPr="00351E67" w14:paraId="21E58D60" w14:textId="77777777" w:rsidTr="00633ED8">
        <w:trPr>
          <w:cnfStyle w:val="100000000000" w:firstRow="1" w:lastRow="0" w:firstColumn="0" w:lastColumn="0" w:oddVBand="0" w:evenVBand="0" w:oddHBand="0" w:evenHBand="0" w:firstRowFirstColumn="0" w:firstRowLastColumn="0" w:lastRowFirstColumn="0" w:lastRowLastColumn="0"/>
          <w:tblHeader/>
        </w:trPr>
        <w:tc>
          <w:tcPr>
            <w:tcW w:w="1530" w:type="dxa"/>
          </w:tcPr>
          <w:p w14:paraId="37B0B308" w14:textId="77777777" w:rsidR="00633ED8" w:rsidRPr="00351E67" w:rsidRDefault="00633ED8" w:rsidP="00633ED8">
            <w:pPr>
              <w:pStyle w:val="Compact"/>
              <w:spacing w:line="276" w:lineRule="auto"/>
              <w:rPr>
                <w:rFonts w:ascii="Cambria" w:hAnsi="Cambria"/>
              </w:rPr>
            </w:pPr>
            <w:r w:rsidRPr="00351E67">
              <w:rPr>
                <w:rFonts w:ascii="Cambria" w:hAnsi="Cambria"/>
                <w:b/>
                <w:bCs/>
              </w:rPr>
              <w:t>Topic</w:t>
            </w:r>
          </w:p>
        </w:tc>
        <w:tc>
          <w:tcPr>
            <w:tcW w:w="2970" w:type="dxa"/>
          </w:tcPr>
          <w:p w14:paraId="10D1049D" w14:textId="77777777" w:rsidR="00633ED8" w:rsidRPr="00351E67" w:rsidRDefault="00633ED8" w:rsidP="00633ED8">
            <w:pPr>
              <w:pStyle w:val="Compact"/>
              <w:spacing w:line="276" w:lineRule="auto"/>
              <w:rPr>
                <w:rFonts w:ascii="Cambria" w:hAnsi="Cambria"/>
              </w:rPr>
            </w:pPr>
            <w:r w:rsidRPr="00351E67">
              <w:rPr>
                <w:rFonts w:ascii="Cambria" w:hAnsi="Cambria"/>
                <w:b/>
                <w:bCs/>
              </w:rPr>
              <w:t>Key Points / Factors</w:t>
            </w:r>
          </w:p>
        </w:tc>
        <w:tc>
          <w:tcPr>
            <w:tcW w:w="2521" w:type="dxa"/>
          </w:tcPr>
          <w:p w14:paraId="3DAAB22F" w14:textId="77777777" w:rsidR="00633ED8" w:rsidRPr="00351E67" w:rsidRDefault="00633ED8" w:rsidP="00633ED8">
            <w:pPr>
              <w:pStyle w:val="Compact"/>
              <w:spacing w:line="276" w:lineRule="auto"/>
              <w:rPr>
                <w:rFonts w:ascii="Cambria" w:hAnsi="Cambria"/>
              </w:rPr>
            </w:pPr>
            <w:r w:rsidRPr="00351E67">
              <w:rPr>
                <w:rFonts w:ascii="Cambria" w:hAnsi="Cambria"/>
                <w:b/>
                <w:bCs/>
              </w:rPr>
              <w:t>Examples</w:t>
            </w:r>
          </w:p>
        </w:tc>
        <w:tc>
          <w:tcPr>
            <w:tcW w:w="4051" w:type="dxa"/>
          </w:tcPr>
          <w:p w14:paraId="588282EC" w14:textId="77777777" w:rsidR="00633ED8" w:rsidRPr="00351E67" w:rsidRDefault="00633ED8" w:rsidP="00633ED8">
            <w:pPr>
              <w:pStyle w:val="Compact"/>
              <w:spacing w:line="276" w:lineRule="auto"/>
              <w:rPr>
                <w:rFonts w:ascii="Cambria" w:hAnsi="Cambria"/>
              </w:rPr>
            </w:pPr>
            <w:r w:rsidRPr="00351E67">
              <w:rPr>
                <w:rFonts w:ascii="Cambria" w:hAnsi="Cambria"/>
                <w:b/>
                <w:bCs/>
              </w:rPr>
              <w:t>Implications / Importance</w:t>
            </w:r>
          </w:p>
        </w:tc>
      </w:tr>
      <w:tr w:rsidR="00633ED8" w:rsidRPr="00351E67" w14:paraId="2F4B0463" w14:textId="77777777" w:rsidTr="00633ED8">
        <w:tc>
          <w:tcPr>
            <w:tcW w:w="1530" w:type="dxa"/>
          </w:tcPr>
          <w:p w14:paraId="7E6D5617" w14:textId="77777777" w:rsidR="00633ED8" w:rsidRPr="00351E67" w:rsidRDefault="00633ED8" w:rsidP="00633ED8">
            <w:pPr>
              <w:pStyle w:val="Compact"/>
              <w:spacing w:line="276" w:lineRule="auto"/>
              <w:rPr>
                <w:rFonts w:ascii="Cambria" w:hAnsi="Cambria"/>
              </w:rPr>
            </w:pPr>
            <w:r w:rsidRPr="00351E67">
              <w:rPr>
                <w:rFonts w:ascii="Cambria" w:hAnsi="Cambria"/>
                <w:b/>
                <w:bCs/>
              </w:rPr>
              <w:t>Youth and Globalization in Kenya</w:t>
            </w:r>
          </w:p>
        </w:tc>
        <w:tc>
          <w:tcPr>
            <w:tcW w:w="2970" w:type="dxa"/>
          </w:tcPr>
          <w:p w14:paraId="438CB5BA" w14:textId="77777777" w:rsidR="00633ED8" w:rsidRPr="00351E67" w:rsidRDefault="00633ED8" w:rsidP="00633ED8">
            <w:pPr>
              <w:pStyle w:val="Compact"/>
              <w:spacing w:line="276" w:lineRule="auto"/>
              <w:rPr>
                <w:rFonts w:ascii="Cambria" w:hAnsi="Cambria"/>
              </w:rPr>
            </w:pPr>
            <w:r w:rsidRPr="00351E67">
              <w:rPr>
                <w:rFonts w:ascii="Cambria" w:hAnsi="Cambria"/>
              </w:rPr>
              <w:t xml:space="preserve">- Youth are not homogeneous: differences in education, income, </w:t>
            </w:r>
            <w:r>
              <w:rPr>
                <w:rFonts w:ascii="Cambria" w:hAnsi="Cambria"/>
              </w:rPr>
              <w:t xml:space="preserve">and </w:t>
            </w:r>
            <w:r w:rsidRPr="00351E67">
              <w:rPr>
                <w:rFonts w:ascii="Cambria" w:hAnsi="Cambria"/>
              </w:rPr>
              <w:t xml:space="preserve">location. - Globalization creates uneven </w:t>
            </w:r>
            <w:proofErr w:type="gramStart"/>
            <w:r w:rsidRPr="00351E67">
              <w:rPr>
                <w:rFonts w:ascii="Cambria" w:hAnsi="Cambria"/>
              </w:rPr>
              <w:t>opportunities.-</w:t>
            </w:r>
            <w:proofErr w:type="gramEnd"/>
            <w:r w:rsidRPr="00351E67">
              <w:rPr>
                <w:rFonts w:ascii="Cambria" w:hAnsi="Cambria"/>
              </w:rPr>
              <w:t xml:space="preserve"> Access to technology, education, and markets determines who benefits.</w:t>
            </w:r>
          </w:p>
        </w:tc>
        <w:tc>
          <w:tcPr>
            <w:tcW w:w="2521" w:type="dxa"/>
          </w:tcPr>
          <w:p w14:paraId="082486B4" w14:textId="77777777" w:rsidR="00633ED8" w:rsidRPr="00351E67" w:rsidRDefault="00633ED8" w:rsidP="00633ED8">
            <w:pPr>
              <w:pStyle w:val="Compact"/>
              <w:spacing w:line="276" w:lineRule="auto"/>
              <w:rPr>
                <w:rFonts w:ascii="Cambria" w:hAnsi="Cambria"/>
              </w:rPr>
            </w:pPr>
            <w:r w:rsidRPr="00351E67">
              <w:rPr>
                <w:rFonts w:ascii="Cambria" w:hAnsi="Cambria"/>
              </w:rPr>
              <w:t xml:space="preserve">- Urban, educated youth participating in digital freelancing (e.g., </w:t>
            </w:r>
            <w:proofErr w:type="spellStart"/>
            <w:r w:rsidRPr="00351E67">
              <w:rPr>
                <w:rFonts w:ascii="Cambria" w:hAnsi="Cambria"/>
              </w:rPr>
              <w:t>Andela</w:t>
            </w:r>
            <w:proofErr w:type="spellEnd"/>
            <w:r w:rsidRPr="00351E67">
              <w:rPr>
                <w:rFonts w:ascii="Cambria" w:hAnsi="Cambria"/>
              </w:rPr>
              <w:t xml:space="preserve"> Kenya</w:t>
            </w:r>
            <w:proofErr w:type="gramStart"/>
            <w:r w:rsidRPr="00351E67">
              <w:rPr>
                <w:rFonts w:ascii="Cambria" w:hAnsi="Cambria"/>
              </w:rPr>
              <w:t>).-</w:t>
            </w:r>
            <w:proofErr w:type="gramEnd"/>
            <w:r w:rsidRPr="00351E67">
              <w:rPr>
                <w:rFonts w:ascii="Cambria" w:hAnsi="Cambria"/>
              </w:rPr>
              <w:t xml:space="preserve"> Rural youth in western Kenya </w:t>
            </w:r>
            <w:r>
              <w:rPr>
                <w:rFonts w:ascii="Cambria" w:hAnsi="Cambria"/>
              </w:rPr>
              <w:t xml:space="preserve">are </w:t>
            </w:r>
            <w:r w:rsidRPr="00351E67">
              <w:rPr>
                <w:rFonts w:ascii="Cambria" w:hAnsi="Cambria"/>
              </w:rPr>
              <w:t>excluded due to poor internet and low literacy.</w:t>
            </w:r>
          </w:p>
        </w:tc>
        <w:tc>
          <w:tcPr>
            <w:tcW w:w="4051" w:type="dxa"/>
          </w:tcPr>
          <w:p w14:paraId="7C504A9B" w14:textId="77777777" w:rsidR="00633ED8" w:rsidRPr="00351E67" w:rsidRDefault="00633ED8" w:rsidP="00633ED8">
            <w:pPr>
              <w:pStyle w:val="Compact"/>
              <w:spacing w:line="276" w:lineRule="auto"/>
              <w:rPr>
                <w:rFonts w:ascii="Cambria" w:hAnsi="Cambria"/>
              </w:rPr>
            </w:pPr>
            <w:r w:rsidRPr="00351E67">
              <w:rPr>
                <w:rFonts w:ascii="Cambria" w:hAnsi="Cambria"/>
              </w:rPr>
              <w:t>- Policies must address inequalities to ensure all youth benefit.</w:t>
            </w:r>
            <w:r>
              <w:rPr>
                <w:rFonts w:ascii="Cambria" w:hAnsi="Cambria"/>
              </w:rPr>
              <w:t xml:space="preserve"> </w:t>
            </w:r>
            <w:r w:rsidRPr="00351E67">
              <w:rPr>
                <w:rFonts w:ascii="Cambria" w:hAnsi="Cambria"/>
              </w:rPr>
              <w:t>- Ignoring disparities may exacerbate unemployment, social exclusion, and poverty among marginalized youth.</w:t>
            </w:r>
          </w:p>
        </w:tc>
      </w:tr>
      <w:tr w:rsidR="00633ED8" w:rsidRPr="00351E67" w14:paraId="68E03DC6" w14:textId="77777777" w:rsidTr="00633ED8">
        <w:tc>
          <w:tcPr>
            <w:tcW w:w="1530" w:type="dxa"/>
          </w:tcPr>
          <w:p w14:paraId="6BF408FA" w14:textId="77777777" w:rsidR="00633ED8" w:rsidRPr="00351E67" w:rsidRDefault="00633ED8" w:rsidP="00633ED8">
            <w:pPr>
              <w:pStyle w:val="Compact"/>
              <w:spacing w:line="276" w:lineRule="auto"/>
              <w:rPr>
                <w:rFonts w:ascii="Cambria" w:hAnsi="Cambria"/>
              </w:rPr>
            </w:pPr>
            <w:r w:rsidRPr="00351E67">
              <w:rPr>
                <w:rFonts w:ascii="Cambria" w:hAnsi="Cambria"/>
                <w:b/>
                <w:bCs/>
              </w:rPr>
              <w:t>Ethical Considerations in Resource Allocation</w:t>
            </w:r>
          </w:p>
        </w:tc>
        <w:tc>
          <w:tcPr>
            <w:tcW w:w="2970" w:type="dxa"/>
          </w:tcPr>
          <w:p w14:paraId="0C0955CF" w14:textId="77777777" w:rsidR="00633ED8" w:rsidRPr="00351E67" w:rsidRDefault="00633ED8" w:rsidP="00633ED8">
            <w:pPr>
              <w:pStyle w:val="Compact"/>
              <w:spacing w:line="276" w:lineRule="auto"/>
              <w:rPr>
                <w:rFonts w:ascii="Cambria" w:hAnsi="Cambria"/>
              </w:rPr>
            </w:pPr>
            <w:r w:rsidRPr="00351E67">
              <w:rPr>
                <w:rFonts w:ascii="Cambria" w:hAnsi="Cambria"/>
              </w:rPr>
              <w:t xml:space="preserve">- Equity, fairness, transparency, and need-based </w:t>
            </w:r>
            <w:proofErr w:type="gramStart"/>
            <w:r w:rsidRPr="00351E67">
              <w:rPr>
                <w:rFonts w:ascii="Cambria" w:hAnsi="Cambria"/>
              </w:rPr>
              <w:t>distribution.-</w:t>
            </w:r>
            <w:proofErr w:type="gramEnd"/>
            <w:r w:rsidRPr="00351E67">
              <w:rPr>
                <w:rFonts w:ascii="Cambria" w:hAnsi="Cambria"/>
              </w:rPr>
              <w:t xml:space="preserve"> Inclusivity in decision-making.- Target </w:t>
            </w:r>
            <w:r w:rsidRPr="00351E67">
              <w:rPr>
                <w:rFonts w:ascii="Cambria" w:hAnsi="Cambria"/>
              </w:rPr>
              <w:lastRenderedPageBreak/>
              <w:t>vulnerable and marginalized groups.</w:t>
            </w:r>
          </w:p>
        </w:tc>
        <w:tc>
          <w:tcPr>
            <w:tcW w:w="2521" w:type="dxa"/>
          </w:tcPr>
          <w:p w14:paraId="5D2DAAC2" w14:textId="77777777" w:rsidR="00633ED8" w:rsidRPr="00351E67" w:rsidRDefault="00633ED8" w:rsidP="00633ED8">
            <w:pPr>
              <w:pStyle w:val="Compact"/>
              <w:spacing w:line="276" w:lineRule="auto"/>
              <w:rPr>
                <w:rFonts w:ascii="Cambria" w:hAnsi="Cambria"/>
              </w:rPr>
            </w:pPr>
            <w:r w:rsidRPr="00351E67">
              <w:rPr>
                <w:rFonts w:ascii="Cambria" w:hAnsi="Cambria"/>
              </w:rPr>
              <w:lastRenderedPageBreak/>
              <w:t xml:space="preserve">- Youth Enterprise Development Fund in Kenya criticized for political </w:t>
            </w:r>
            <w:proofErr w:type="gramStart"/>
            <w:r w:rsidRPr="00351E67">
              <w:rPr>
                <w:rFonts w:ascii="Cambria" w:hAnsi="Cambria"/>
              </w:rPr>
              <w:t>favoritism.-</w:t>
            </w:r>
            <w:proofErr w:type="gramEnd"/>
            <w:r w:rsidRPr="00351E67">
              <w:rPr>
                <w:rFonts w:ascii="Cambria" w:hAnsi="Cambria"/>
              </w:rPr>
              <w:t xml:space="preserve"> Rural education </w:t>
            </w:r>
            <w:r w:rsidRPr="00351E67">
              <w:rPr>
                <w:rFonts w:ascii="Cambria" w:hAnsi="Cambria"/>
              </w:rPr>
              <w:lastRenderedPageBreak/>
              <w:t>investments promote equal opportunity.</w:t>
            </w:r>
          </w:p>
        </w:tc>
        <w:tc>
          <w:tcPr>
            <w:tcW w:w="4051" w:type="dxa"/>
          </w:tcPr>
          <w:p w14:paraId="3BFCB609" w14:textId="77777777" w:rsidR="00633ED8" w:rsidRPr="00351E67" w:rsidRDefault="00633ED8" w:rsidP="00633ED8">
            <w:pPr>
              <w:pStyle w:val="Compact"/>
              <w:spacing w:line="276" w:lineRule="auto"/>
              <w:rPr>
                <w:rFonts w:ascii="Cambria" w:hAnsi="Cambria"/>
              </w:rPr>
            </w:pPr>
            <w:r w:rsidRPr="00351E67">
              <w:rPr>
                <w:rFonts w:ascii="Cambria" w:hAnsi="Cambria"/>
              </w:rPr>
              <w:lastRenderedPageBreak/>
              <w:t xml:space="preserve">- Ensures social justice and trust in </w:t>
            </w:r>
            <w:proofErr w:type="gramStart"/>
            <w:r w:rsidRPr="00351E67">
              <w:rPr>
                <w:rFonts w:ascii="Cambria" w:hAnsi="Cambria"/>
              </w:rPr>
              <w:t>institutions.-</w:t>
            </w:r>
            <w:proofErr w:type="gramEnd"/>
            <w:r w:rsidRPr="00351E67">
              <w:rPr>
                <w:rFonts w:ascii="Cambria" w:hAnsi="Cambria"/>
              </w:rPr>
              <w:t xml:space="preserve"> Reduces inequality and promotes inclusive development.- Encourages sustainable utilization of public resources.</w:t>
            </w:r>
          </w:p>
        </w:tc>
      </w:tr>
      <w:tr w:rsidR="00633ED8" w:rsidRPr="00351E67" w14:paraId="64D6981A" w14:textId="77777777" w:rsidTr="00633ED8">
        <w:tc>
          <w:tcPr>
            <w:tcW w:w="1530" w:type="dxa"/>
          </w:tcPr>
          <w:p w14:paraId="7DAED235" w14:textId="77777777" w:rsidR="00633ED8" w:rsidRPr="00351E67" w:rsidRDefault="00633ED8" w:rsidP="00633ED8">
            <w:pPr>
              <w:pStyle w:val="Compact"/>
              <w:spacing w:line="276" w:lineRule="auto"/>
              <w:rPr>
                <w:rFonts w:ascii="Cambria" w:hAnsi="Cambria"/>
              </w:rPr>
            </w:pPr>
            <w:r w:rsidRPr="00351E67">
              <w:rPr>
                <w:rFonts w:ascii="Cambria" w:hAnsi="Cambria"/>
                <w:b/>
                <w:bCs/>
              </w:rPr>
              <w:t>Historical Factors Leading to Debt Crises in Africa</w:t>
            </w:r>
          </w:p>
        </w:tc>
        <w:tc>
          <w:tcPr>
            <w:tcW w:w="2970" w:type="dxa"/>
          </w:tcPr>
          <w:p w14:paraId="36C33011" w14:textId="77777777" w:rsidR="00633ED8" w:rsidRPr="00351E67" w:rsidRDefault="00633ED8" w:rsidP="00633ED8">
            <w:pPr>
              <w:pStyle w:val="Compact"/>
              <w:spacing w:line="276" w:lineRule="auto"/>
              <w:rPr>
                <w:rFonts w:ascii="Cambria" w:hAnsi="Cambria"/>
              </w:rPr>
            </w:pPr>
            <w:r w:rsidRPr="00351E67">
              <w:rPr>
                <w:rFonts w:ascii="Cambria" w:hAnsi="Cambria"/>
              </w:rPr>
              <w:t xml:space="preserve">- Colonial legacy of export-dependent </w:t>
            </w:r>
            <w:proofErr w:type="gramStart"/>
            <w:r w:rsidRPr="00351E67">
              <w:rPr>
                <w:rFonts w:ascii="Cambria" w:hAnsi="Cambria"/>
              </w:rPr>
              <w:t>economies.-</w:t>
            </w:r>
            <w:proofErr w:type="gramEnd"/>
            <w:r w:rsidRPr="00351E67">
              <w:rPr>
                <w:rFonts w:ascii="Cambria" w:hAnsi="Cambria"/>
              </w:rPr>
              <w:t xml:space="preserve"> Excessive borrowing for infrastructure and imports.- Oil price shocks and global economic pressures.- Poor governance and corruption.</w:t>
            </w:r>
          </w:p>
        </w:tc>
        <w:tc>
          <w:tcPr>
            <w:tcW w:w="2521" w:type="dxa"/>
          </w:tcPr>
          <w:p w14:paraId="7917DCE8" w14:textId="77777777" w:rsidR="00633ED8" w:rsidRPr="00351E67" w:rsidRDefault="00633ED8" w:rsidP="00633ED8">
            <w:pPr>
              <w:pStyle w:val="Compact"/>
              <w:spacing w:line="276" w:lineRule="auto"/>
              <w:rPr>
                <w:rFonts w:ascii="Cambria" w:hAnsi="Cambria"/>
              </w:rPr>
            </w:pPr>
            <w:r w:rsidRPr="00351E67">
              <w:rPr>
                <w:rFonts w:ascii="Cambria" w:hAnsi="Cambria"/>
              </w:rPr>
              <w:t>- Zambia and Ghana accumulated large debts in the 1980s.- Structural adjustment programs imposed by IMF/World Bank.</w:t>
            </w:r>
          </w:p>
        </w:tc>
        <w:tc>
          <w:tcPr>
            <w:tcW w:w="4051" w:type="dxa"/>
          </w:tcPr>
          <w:p w14:paraId="23829D3B" w14:textId="77777777" w:rsidR="00633ED8" w:rsidRPr="00351E67" w:rsidRDefault="00633ED8" w:rsidP="00633ED8">
            <w:pPr>
              <w:pStyle w:val="Compact"/>
              <w:spacing w:line="276" w:lineRule="auto"/>
              <w:rPr>
                <w:rFonts w:ascii="Cambria" w:hAnsi="Cambria"/>
              </w:rPr>
            </w:pPr>
            <w:r w:rsidRPr="00351E67">
              <w:rPr>
                <w:rFonts w:ascii="Cambria" w:hAnsi="Cambria"/>
              </w:rPr>
              <w:t xml:space="preserve">- Limits government spending on social </w:t>
            </w:r>
            <w:proofErr w:type="gramStart"/>
            <w:r w:rsidRPr="00351E67">
              <w:rPr>
                <w:rFonts w:ascii="Cambria" w:hAnsi="Cambria"/>
              </w:rPr>
              <w:t>services.-</w:t>
            </w:r>
            <w:proofErr w:type="gramEnd"/>
            <w:r w:rsidRPr="00351E67">
              <w:rPr>
                <w:rFonts w:ascii="Cambria" w:hAnsi="Cambria"/>
              </w:rPr>
              <w:t xml:space="preserve"> Hinders long-term economic development.- Necessitates prudent borrowing, transparent governance, and productive investments.</w:t>
            </w:r>
          </w:p>
        </w:tc>
      </w:tr>
    </w:tbl>
    <w:p w14:paraId="17961C14" w14:textId="77777777" w:rsidR="00633ED8" w:rsidRPr="00351E67" w:rsidRDefault="00633ED8" w:rsidP="00633ED8">
      <w:pPr>
        <w:spacing w:line="360" w:lineRule="auto"/>
        <w:jc w:val="both"/>
        <w:rPr>
          <w:rFonts w:ascii="Cambria" w:hAnsi="Cambria"/>
          <w:sz w:val="24"/>
          <w:szCs w:val="24"/>
        </w:rPr>
      </w:pPr>
    </w:p>
    <w:p w14:paraId="74BFDDB1" w14:textId="77777777" w:rsidR="00633ED8" w:rsidRPr="00B622B1" w:rsidRDefault="00633ED8" w:rsidP="00633ED8">
      <w:pPr>
        <w:pStyle w:val="Heading2"/>
        <w:spacing w:line="360" w:lineRule="auto"/>
        <w:jc w:val="both"/>
        <w:rPr>
          <w:rFonts w:ascii="Cambria" w:hAnsi="Cambria"/>
          <w:color w:val="auto"/>
          <w:sz w:val="24"/>
          <w:szCs w:val="24"/>
        </w:rPr>
      </w:pPr>
      <w:bookmarkStart w:id="6" w:name="conclusion"/>
      <w:bookmarkEnd w:id="5"/>
      <w:r w:rsidRPr="00B622B1">
        <w:rPr>
          <w:rFonts w:ascii="Cambria" w:hAnsi="Cambria"/>
          <w:color w:val="auto"/>
          <w:sz w:val="24"/>
          <w:szCs w:val="24"/>
        </w:rPr>
        <w:t>Conclusion</w:t>
      </w:r>
    </w:p>
    <w:p w14:paraId="7FA8B281" w14:textId="77777777" w:rsidR="00633ED8" w:rsidRPr="00351E67" w:rsidRDefault="00633ED8" w:rsidP="00633ED8">
      <w:pPr>
        <w:pStyle w:val="FirstParagraph"/>
        <w:spacing w:line="360" w:lineRule="auto"/>
        <w:jc w:val="both"/>
        <w:rPr>
          <w:rFonts w:ascii="Cambria" w:hAnsi="Cambria"/>
        </w:rPr>
      </w:pPr>
      <w:r w:rsidRPr="00351E67">
        <w:rPr>
          <w:rFonts w:ascii="Cambria" w:hAnsi="Cambria"/>
        </w:rPr>
        <w:t>Youth in Kenya are diverse, and globalization has benefited some more than others. Ethical resource allocation ensures fairness and social justice, particularly for marginalized groups. Africa’s debt crises illustrate the consequences of structural and governance challenges. Inclusive policies, transparency, and sustainable development strategies are essential to harness youth potential, achieve equitable resource distribution, and prevent future economic crises.</w:t>
      </w:r>
    </w:p>
    <w:bookmarkEnd w:id="6"/>
    <w:p w14:paraId="10E601DE" w14:textId="77777777" w:rsidR="00633ED8" w:rsidRPr="00C47BE8" w:rsidRDefault="00633ED8" w:rsidP="00633ED8">
      <w:pPr>
        <w:spacing w:before="100" w:beforeAutospacing="1" w:after="100" w:afterAutospacing="1" w:line="240" w:lineRule="auto"/>
        <w:outlineLvl w:val="1"/>
        <w:rPr>
          <w:rFonts w:ascii="Times New Roman" w:eastAsia="Times New Roman" w:hAnsi="Times New Roman" w:cs="Times New Roman"/>
          <w:b/>
          <w:bCs/>
          <w:sz w:val="24"/>
          <w:szCs w:val="36"/>
        </w:rPr>
      </w:pPr>
      <w:r w:rsidRPr="00C47BE8">
        <w:rPr>
          <w:rFonts w:ascii="Times New Roman" w:eastAsia="Times New Roman" w:hAnsi="Times New Roman" w:cs="Times New Roman"/>
          <w:b/>
          <w:bCs/>
          <w:sz w:val="24"/>
          <w:szCs w:val="36"/>
        </w:rPr>
        <w:t>Structural Adjustment Programs, National Financial Budgets, and Project Management Cycle</w:t>
      </w:r>
    </w:p>
    <w:p w14:paraId="7203151C" w14:textId="77777777" w:rsidR="00C47BE8" w:rsidRPr="00C47BE8" w:rsidRDefault="00C47BE8" w:rsidP="00C47BE8">
      <w:pPr>
        <w:spacing w:before="100" w:beforeAutospacing="1" w:after="100" w:afterAutospacing="1" w:line="240" w:lineRule="auto"/>
        <w:outlineLvl w:val="1"/>
        <w:rPr>
          <w:rFonts w:ascii="Times New Roman" w:eastAsia="Times New Roman" w:hAnsi="Times New Roman" w:cs="Times New Roman"/>
          <w:b/>
          <w:bCs/>
          <w:sz w:val="24"/>
          <w:szCs w:val="36"/>
        </w:rPr>
      </w:pPr>
      <w:r w:rsidRPr="00C47BE8">
        <w:rPr>
          <w:rFonts w:ascii="Times New Roman" w:eastAsia="Times New Roman" w:hAnsi="Times New Roman" w:cs="Times New Roman"/>
          <w:b/>
          <w:bCs/>
          <w:sz w:val="24"/>
          <w:szCs w:val="36"/>
        </w:rPr>
        <w:t>1. Structural Adjustment Programs (SAPs) in African Countries</w:t>
      </w:r>
    </w:p>
    <w:p w14:paraId="7B4DC549" w14:textId="77777777" w:rsidR="00C47BE8" w:rsidRPr="00C47BE8" w:rsidRDefault="00C47BE8" w:rsidP="00C47BE8">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C47BE8">
        <w:rPr>
          <w:rFonts w:ascii="Times New Roman" w:eastAsia="Times New Roman" w:hAnsi="Times New Roman" w:cs="Times New Roman"/>
          <w:b/>
          <w:bCs/>
          <w:sz w:val="27"/>
          <w:szCs w:val="27"/>
        </w:rPr>
        <w:t>Introduction</w:t>
      </w:r>
    </w:p>
    <w:p w14:paraId="33EA7FC0" w14:textId="1EAF7692" w:rsidR="00C47BE8" w:rsidRPr="00C47BE8" w:rsidRDefault="00C47BE8" w:rsidP="00C47BE8">
      <w:p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 xml:space="preserve">Structural Adjustment Programs (SAPs) were economic reform initiatives introduced in the 1980s and 1990s in many African countries under the guidance of the </w:t>
      </w:r>
      <w:r w:rsidRPr="00C47BE8">
        <w:rPr>
          <w:rFonts w:ascii="Times New Roman" w:eastAsia="Times New Roman" w:hAnsi="Times New Roman" w:cs="Times New Roman"/>
          <w:b/>
          <w:bCs/>
          <w:sz w:val="24"/>
          <w:szCs w:val="24"/>
        </w:rPr>
        <w:t>International Monetary Fund (IMF)</w:t>
      </w:r>
      <w:r w:rsidRPr="00C47BE8">
        <w:rPr>
          <w:rFonts w:ascii="Times New Roman" w:eastAsia="Times New Roman" w:hAnsi="Times New Roman" w:cs="Times New Roman"/>
          <w:sz w:val="24"/>
          <w:szCs w:val="24"/>
        </w:rPr>
        <w:t xml:space="preserve"> and </w:t>
      </w:r>
      <w:r w:rsidRPr="00C47BE8">
        <w:rPr>
          <w:rFonts w:ascii="Times New Roman" w:eastAsia="Times New Roman" w:hAnsi="Times New Roman" w:cs="Times New Roman"/>
          <w:b/>
          <w:bCs/>
          <w:sz w:val="24"/>
          <w:szCs w:val="24"/>
        </w:rPr>
        <w:t>World Bank</w:t>
      </w:r>
      <w:r w:rsidRPr="00C47BE8">
        <w:rPr>
          <w:rFonts w:ascii="Times New Roman" w:eastAsia="Times New Roman" w:hAnsi="Times New Roman" w:cs="Times New Roman"/>
          <w:sz w:val="24"/>
          <w:szCs w:val="24"/>
        </w:rPr>
        <w:t xml:space="preserve">. These programs aimed to stabilize economies, promote sustainable growth, reduce external debt, and improve fiscal discipline. SAPs typically required countries to adopt </w:t>
      </w:r>
      <w:r w:rsidRPr="00C47BE8">
        <w:rPr>
          <w:rFonts w:ascii="Times New Roman" w:eastAsia="Times New Roman" w:hAnsi="Times New Roman" w:cs="Times New Roman"/>
          <w:b/>
          <w:bCs/>
          <w:sz w:val="24"/>
          <w:szCs w:val="24"/>
        </w:rPr>
        <w:t>market-oriented reforms</w:t>
      </w:r>
      <w:r w:rsidRPr="00C47BE8">
        <w:rPr>
          <w:rFonts w:ascii="Times New Roman" w:eastAsia="Times New Roman" w:hAnsi="Times New Roman" w:cs="Times New Roman"/>
          <w:sz w:val="24"/>
          <w:szCs w:val="24"/>
        </w:rPr>
        <w:t xml:space="preserve">, including liberalization of </w:t>
      </w:r>
      <w:r w:rsidRPr="00C47BE8">
        <w:rPr>
          <w:rFonts w:ascii="Times New Roman" w:eastAsia="Times New Roman" w:hAnsi="Times New Roman" w:cs="Times New Roman"/>
          <w:sz w:val="24"/>
          <w:szCs w:val="24"/>
        </w:rPr>
        <w:lastRenderedPageBreak/>
        <w:t>trade, privatization of state-owned enterprises, currency devaluation, and reduction of government expenditures. While they sought to address macroeconomic imbalances, their implementation often produced mixed social and economic outcomes.</w:t>
      </w:r>
    </w:p>
    <w:p w14:paraId="4633C031" w14:textId="77777777" w:rsidR="00C47BE8" w:rsidRPr="00C47BE8" w:rsidRDefault="00C47BE8" w:rsidP="00C47BE8">
      <w:pPr>
        <w:spacing w:before="100" w:beforeAutospacing="1" w:after="100" w:afterAutospacing="1" w:line="360" w:lineRule="auto"/>
        <w:jc w:val="both"/>
        <w:outlineLvl w:val="2"/>
        <w:rPr>
          <w:rFonts w:ascii="Times New Roman" w:eastAsia="Times New Roman" w:hAnsi="Times New Roman" w:cs="Times New Roman"/>
          <w:b/>
          <w:bCs/>
          <w:sz w:val="27"/>
          <w:szCs w:val="27"/>
        </w:rPr>
      </w:pPr>
      <w:r w:rsidRPr="00C47BE8">
        <w:rPr>
          <w:rFonts w:ascii="Times New Roman" w:eastAsia="Times New Roman" w:hAnsi="Times New Roman" w:cs="Times New Roman"/>
          <w:b/>
          <w:bCs/>
          <w:sz w:val="27"/>
          <w:szCs w:val="27"/>
        </w:rPr>
        <w:t>Pros of SAPs</w:t>
      </w:r>
    </w:p>
    <w:p w14:paraId="4A60F0AA" w14:textId="77777777" w:rsidR="00C47BE8" w:rsidRPr="00C47BE8" w:rsidRDefault="00C47BE8" w:rsidP="00C47BE8">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b/>
          <w:bCs/>
          <w:sz w:val="24"/>
          <w:szCs w:val="24"/>
        </w:rPr>
        <w:t>Economic Stabilization</w:t>
      </w:r>
    </w:p>
    <w:p w14:paraId="03FD93EF" w14:textId="77777777" w:rsidR="00C47BE8" w:rsidRPr="00C47BE8" w:rsidRDefault="00C47BE8" w:rsidP="00C47BE8">
      <w:pPr>
        <w:numPr>
          <w:ilvl w:val="1"/>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SAPs helped countries control hyperinflation and reduce large budget deficits.</w:t>
      </w:r>
    </w:p>
    <w:p w14:paraId="3220FA10" w14:textId="77777777" w:rsidR="00C47BE8" w:rsidRPr="00C47BE8" w:rsidRDefault="00C47BE8" w:rsidP="00C47BE8">
      <w:pPr>
        <w:numPr>
          <w:ilvl w:val="1"/>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Example: Ghana in the 1980s implemented SAPs to stabilize its currency and control inflation, which eventually improved investor confidence.</w:t>
      </w:r>
    </w:p>
    <w:p w14:paraId="3626012B" w14:textId="77777777" w:rsidR="00C47BE8" w:rsidRPr="00C47BE8" w:rsidRDefault="00C47BE8" w:rsidP="00C47BE8">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b/>
          <w:bCs/>
          <w:sz w:val="24"/>
          <w:szCs w:val="24"/>
        </w:rPr>
        <w:t>Encouraged Market Liberalization</w:t>
      </w:r>
    </w:p>
    <w:p w14:paraId="6B07A1CA" w14:textId="77777777" w:rsidR="00C47BE8" w:rsidRPr="00C47BE8" w:rsidRDefault="00C47BE8" w:rsidP="00C47BE8">
      <w:pPr>
        <w:numPr>
          <w:ilvl w:val="1"/>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Deregulation of industries, reduced trade barriers, and privatization promoted competition and efficiency.</w:t>
      </w:r>
    </w:p>
    <w:p w14:paraId="1ED6B40D" w14:textId="77777777" w:rsidR="00C47BE8" w:rsidRPr="00C47BE8" w:rsidRDefault="00C47BE8" w:rsidP="00C47BE8">
      <w:pPr>
        <w:numPr>
          <w:ilvl w:val="1"/>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This reduced state monopolies and encouraged private sector development.</w:t>
      </w:r>
    </w:p>
    <w:p w14:paraId="2DC61F54" w14:textId="77777777" w:rsidR="00C47BE8" w:rsidRPr="00C47BE8" w:rsidRDefault="00C47BE8" w:rsidP="00C47BE8">
      <w:pPr>
        <w:numPr>
          <w:ilvl w:val="1"/>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Example: Uganda liberalized key sectors like telecommunications and agriculture under SAPs, attracting private investment.</w:t>
      </w:r>
    </w:p>
    <w:p w14:paraId="24ACB3BB" w14:textId="77777777" w:rsidR="00C47BE8" w:rsidRPr="00C47BE8" w:rsidRDefault="00C47BE8" w:rsidP="00C47BE8">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b/>
          <w:bCs/>
          <w:sz w:val="24"/>
          <w:szCs w:val="24"/>
        </w:rPr>
        <w:t>Attracted Foreign Investment</w:t>
      </w:r>
    </w:p>
    <w:p w14:paraId="1077DB16" w14:textId="77777777" w:rsidR="00C47BE8" w:rsidRPr="00C47BE8" w:rsidRDefault="00C47BE8" w:rsidP="00C47BE8">
      <w:pPr>
        <w:numPr>
          <w:ilvl w:val="1"/>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By signaling an investor-friendly environment, SAPs encouraged foreign direct investment (FDI), which brought capital, technology, and expertise.</w:t>
      </w:r>
    </w:p>
    <w:p w14:paraId="611C9FC6" w14:textId="77777777" w:rsidR="00C47BE8" w:rsidRPr="00C47BE8" w:rsidRDefault="00C47BE8" w:rsidP="00C47BE8">
      <w:pPr>
        <w:numPr>
          <w:ilvl w:val="1"/>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Example: Kenya’s financial sector reforms in the 1990s led to increased foreign banking operations and investment inflows.</w:t>
      </w:r>
    </w:p>
    <w:p w14:paraId="222A6565" w14:textId="77777777" w:rsidR="00C47BE8" w:rsidRPr="00C47BE8" w:rsidRDefault="00C47BE8" w:rsidP="00C47BE8">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b/>
          <w:bCs/>
          <w:sz w:val="24"/>
          <w:szCs w:val="24"/>
        </w:rPr>
        <w:t>Debt Restructuring and Financial Credibility</w:t>
      </w:r>
    </w:p>
    <w:p w14:paraId="4F808DD6" w14:textId="77777777" w:rsidR="00C47BE8" w:rsidRPr="00C47BE8" w:rsidRDefault="00C47BE8" w:rsidP="00C47BE8">
      <w:pPr>
        <w:numPr>
          <w:ilvl w:val="1"/>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 xml:space="preserve">SAPs often included debt rescheduling, reduction of arrears, or relief under programs like the </w:t>
      </w:r>
      <w:r w:rsidRPr="00C47BE8">
        <w:rPr>
          <w:rFonts w:ascii="Times New Roman" w:eastAsia="Times New Roman" w:hAnsi="Times New Roman" w:cs="Times New Roman"/>
          <w:b/>
          <w:bCs/>
          <w:sz w:val="24"/>
          <w:szCs w:val="24"/>
        </w:rPr>
        <w:t>Heavily Indebted Poor Countries (HIPC)</w:t>
      </w:r>
      <w:r w:rsidRPr="00C47BE8">
        <w:rPr>
          <w:rFonts w:ascii="Times New Roman" w:eastAsia="Times New Roman" w:hAnsi="Times New Roman" w:cs="Times New Roman"/>
          <w:sz w:val="24"/>
          <w:szCs w:val="24"/>
        </w:rPr>
        <w:t xml:space="preserve"> initiative.</w:t>
      </w:r>
    </w:p>
    <w:p w14:paraId="11CE22C9" w14:textId="77777777" w:rsidR="00C47BE8" w:rsidRPr="00C47BE8" w:rsidRDefault="00C47BE8" w:rsidP="00C47BE8">
      <w:pPr>
        <w:numPr>
          <w:ilvl w:val="1"/>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This allowed countries to regain access to international capital markets and restore credibility with lenders.</w:t>
      </w:r>
    </w:p>
    <w:p w14:paraId="2C193CE8" w14:textId="77777777" w:rsidR="00C47BE8" w:rsidRPr="00C47BE8" w:rsidRDefault="00C47BE8" w:rsidP="00C47BE8">
      <w:pPr>
        <w:numPr>
          <w:ilvl w:val="0"/>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b/>
          <w:bCs/>
          <w:sz w:val="24"/>
          <w:szCs w:val="24"/>
        </w:rPr>
        <w:t>Encouragement of Fiscal Discipline and Policy Reform</w:t>
      </w:r>
    </w:p>
    <w:p w14:paraId="5F42597C" w14:textId="77777777" w:rsidR="00C47BE8" w:rsidRPr="00C47BE8" w:rsidRDefault="00C47BE8" w:rsidP="00C47BE8">
      <w:pPr>
        <w:numPr>
          <w:ilvl w:val="1"/>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Governments were encouraged to reduce wasteful expenditures, streamline public services, and improve tax collection systems.</w:t>
      </w:r>
    </w:p>
    <w:p w14:paraId="02D12C05" w14:textId="77777777" w:rsidR="009E49D0" w:rsidRDefault="00C47BE8" w:rsidP="009E49D0">
      <w:pPr>
        <w:numPr>
          <w:ilvl w:val="1"/>
          <w:numId w:val="30"/>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This laid the foundation for longer-term financial stability.</w:t>
      </w:r>
    </w:p>
    <w:p w14:paraId="24C0F932" w14:textId="6AA62472" w:rsidR="00C47BE8" w:rsidRPr="00C47BE8" w:rsidRDefault="00C47BE8" w:rsidP="009E49D0">
      <w:p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b/>
          <w:bCs/>
          <w:sz w:val="27"/>
          <w:szCs w:val="27"/>
        </w:rPr>
        <w:lastRenderedPageBreak/>
        <w:t>Cons of SAPs</w:t>
      </w:r>
    </w:p>
    <w:p w14:paraId="1A24A718" w14:textId="77777777" w:rsidR="00C47BE8" w:rsidRPr="00C47BE8" w:rsidRDefault="00C47BE8" w:rsidP="00C47BE8">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b/>
          <w:bCs/>
          <w:sz w:val="24"/>
          <w:szCs w:val="24"/>
        </w:rPr>
        <w:t>Social Costs</w:t>
      </w:r>
    </w:p>
    <w:p w14:paraId="0B2AF27A" w14:textId="77777777" w:rsidR="00C47BE8" w:rsidRPr="00C47BE8" w:rsidRDefault="00C47BE8" w:rsidP="00C47BE8">
      <w:pPr>
        <w:numPr>
          <w:ilvl w:val="1"/>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Reductions in government spending affected health, education, and social services, disproportionately impacting vulnerable populations.</w:t>
      </w:r>
    </w:p>
    <w:p w14:paraId="09A4F2FD" w14:textId="77777777" w:rsidR="00C47BE8" w:rsidRPr="00C47BE8" w:rsidRDefault="00C47BE8" w:rsidP="00C47BE8">
      <w:pPr>
        <w:numPr>
          <w:ilvl w:val="1"/>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Example: In Zambia, cuts to healthcare funding led to declining access to hospitals and medicines.</w:t>
      </w:r>
    </w:p>
    <w:p w14:paraId="180A7E06" w14:textId="77777777" w:rsidR="00C47BE8" w:rsidRPr="00C47BE8" w:rsidRDefault="00C47BE8" w:rsidP="00C47BE8">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b/>
          <w:bCs/>
          <w:sz w:val="24"/>
          <w:szCs w:val="24"/>
        </w:rPr>
        <w:t>Increased Unemployment</w:t>
      </w:r>
    </w:p>
    <w:p w14:paraId="659162CD" w14:textId="77777777" w:rsidR="00C47BE8" w:rsidRPr="00C47BE8" w:rsidRDefault="00C47BE8" w:rsidP="00C47BE8">
      <w:pPr>
        <w:numPr>
          <w:ilvl w:val="1"/>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Privatization and downsizing of state-owned enterprises caused mass layoffs and increased poverty.</w:t>
      </w:r>
    </w:p>
    <w:p w14:paraId="15883C46" w14:textId="77777777" w:rsidR="00C47BE8" w:rsidRPr="00C47BE8" w:rsidRDefault="00C47BE8" w:rsidP="00C47BE8">
      <w:pPr>
        <w:numPr>
          <w:ilvl w:val="1"/>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Example: In Ghana, public sector reforms reduced government employment significantly, leading to social discontent.</w:t>
      </w:r>
    </w:p>
    <w:p w14:paraId="267D0F31" w14:textId="77777777" w:rsidR="00C47BE8" w:rsidRPr="00C47BE8" w:rsidRDefault="00C47BE8" w:rsidP="00C47BE8">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b/>
          <w:bCs/>
          <w:sz w:val="24"/>
          <w:szCs w:val="24"/>
        </w:rPr>
        <w:t>Dependency and Loss of Economic Sovereignty</w:t>
      </w:r>
    </w:p>
    <w:p w14:paraId="26BC8266" w14:textId="77777777" w:rsidR="00C47BE8" w:rsidRPr="00C47BE8" w:rsidRDefault="00C47BE8" w:rsidP="00C47BE8">
      <w:pPr>
        <w:numPr>
          <w:ilvl w:val="1"/>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SAPs were conditional on IMF/World Bank approval, limiting national autonomy in economic decision-making.</w:t>
      </w:r>
    </w:p>
    <w:p w14:paraId="28E3545B" w14:textId="77777777" w:rsidR="00C47BE8" w:rsidRPr="00C47BE8" w:rsidRDefault="00C47BE8" w:rsidP="00C47BE8">
      <w:pPr>
        <w:numPr>
          <w:ilvl w:val="1"/>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Countries often had to adopt policies that prioritized debt repayment over domestic social needs.</w:t>
      </w:r>
    </w:p>
    <w:p w14:paraId="3427DD9C" w14:textId="77777777" w:rsidR="00C47BE8" w:rsidRPr="00C47BE8" w:rsidRDefault="00C47BE8" w:rsidP="00C47BE8">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b/>
          <w:bCs/>
          <w:sz w:val="24"/>
          <w:szCs w:val="24"/>
        </w:rPr>
        <w:t>Unequal Benefits</w:t>
      </w:r>
    </w:p>
    <w:p w14:paraId="786D6623" w14:textId="77777777" w:rsidR="00C47BE8" w:rsidRPr="00C47BE8" w:rsidRDefault="00C47BE8" w:rsidP="00C47BE8">
      <w:pPr>
        <w:numPr>
          <w:ilvl w:val="1"/>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Gains from liberalization often favored urban elites and capital-rich sectors, leaving rural populations and informal workers disadvantaged (Mkandawire, 2005).</w:t>
      </w:r>
    </w:p>
    <w:p w14:paraId="17F43CF6" w14:textId="77777777" w:rsidR="00C47BE8" w:rsidRPr="00C47BE8" w:rsidRDefault="00C47BE8" w:rsidP="00C47BE8">
      <w:pPr>
        <w:numPr>
          <w:ilvl w:val="1"/>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Example: In Nigeria, SAPs improved macroeconomic indicators but rural farmers experienced lower subsidies and reduced access to credit.</w:t>
      </w:r>
    </w:p>
    <w:p w14:paraId="0FD360BE" w14:textId="77777777" w:rsidR="00C47BE8" w:rsidRPr="00C47BE8" w:rsidRDefault="00C47BE8" w:rsidP="00C47BE8">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b/>
          <w:bCs/>
          <w:sz w:val="24"/>
          <w:szCs w:val="24"/>
        </w:rPr>
        <w:t>Short-Term Poverty and Inequality</w:t>
      </w:r>
    </w:p>
    <w:p w14:paraId="3B33156B" w14:textId="77777777" w:rsidR="00C47BE8" w:rsidRPr="00C47BE8" w:rsidRDefault="00C47BE8" w:rsidP="00C47BE8">
      <w:pPr>
        <w:numPr>
          <w:ilvl w:val="1"/>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While SAPs targeted long-term growth, they frequently worsened short-term poverty and widened income inequality.</w:t>
      </w:r>
    </w:p>
    <w:p w14:paraId="31C96CC9" w14:textId="77777777" w:rsidR="00C47BE8" w:rsidRPr="00C47BE8" w:rsidRDefault="00C47BE8" w:rsidP="00C47BE8">
      <w:pPr>
        <w:numPr>
          <w:ilvl w:val="1"/>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Example: Health and education outcomes in many African countries deteriorated during the early years of SAP implementation.</w:t>
      </w:r>
    </w:p>
    <w:p w14:paraId="175F165E" w14:textId="77777777" w:rsidR="00C47BE8" w:rsidRPr="00C47BE8" w:rsidRDefault="00C47BE8" w:rsidP="00C47BE8">
      <w:pPr>
        <w:numPr>
          <w:ilvl w:val="0"/>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b/>
          <w:bCs/>
          <w:sz w:val="24"/>
          <w:szCs w:val="24"/>
        </w:rPr>
        <w:t>Political and Social Resistance</w:t>
      </w:r>
    </w:p>
    <w:p w14:paraId="35E9C23B" w14:textId="77777777" w:rsidR="00C47BE8" w:rsidRPr="00C47BE8" w:rsidRDefault="00C47BE8" w:rsidP="00C47BE8">
      <w:pPr>
        <w:numPr>
          <w:ilvl w:val="1"/>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The harsh impacts of SAPs often led to public protests, strikes, and political instability.</w:t>
      </w:r>
    </w:p>
    <w:p w14:paraId="63CD201B" w14:textId="77777777" w:rsidR="00C47BE8" w:rsidRPr="00C47BE8" w:rsidRDefault="00C47BE8" w:rsidP="00C47BE8">
      <w:pPr>
        <w:numPr>
          <w:ilvl w:val="1"/>
          <w:numId w:val="31"/>
        </w:num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lastRenderedPageBreak/>
        <w:t>Example: In 1988, Nigeria experienced widespread demonstrations against SAP-related fuel price hikes and austerity measures.</w:t>
      </w:r>
    </w:p>
    <w:p w14:paraId="4F55A15F" w14:textId="768AC5A2" w:rsidR="00C47BE8" w:rsidRPr="00C47BE8" w:rsidRDefault="00C47BE8" w:rsidP="00C47BE8">
      <w:pPr>
        <w:spacing w:after="0" w:line="240" w:lineRule="auto"/>
        <w:rPr>
          <w:rFonts w:ascii="Times New Roman" w:eastAsia="Times New Roman" w:hAnsi="Times New Roman" w:cs="Times New Roman"/>
          <w:sz w:val="24"/>
          <w:szCs w:val="24"/>
        </w:rPr>
      </w:pPr>
    </w:p>
    <w:p w14:paraId="231C9321" w14:textId="77777777" w:rsidR="00C47BE8" w:rsidRPr="00C47BE8" w:rsidRDefault="00C47BE8" w:rsidP="00C47BE8">
      <w:pPr>
        <w:spacing w:before="100" w:beforeAutospacing="1" w:after="100" w:afterAutospacing="1" w:line="240" w:lineRule="auto"/>
        <w:outlineLvl w:val="2"/>
        <w:rPr>
          <w:rFonts w:ascii="Times New Roman" w:eastAsia="Times New Roman" w:hAnsi="Times New Roman" w:cs="Times New Roman"/>
          <w:b/>
          <w:bCs/>
          <w:sz w:val="27"/>
          <w:szCs w:val="27"/>
        </w:rPr>
      </w:pPr>
      <w:r w:rsidRPr="00C47BE8">
        <w:rPr>
          <w:rFonts w:ascii="Times New Roman" w:eastAsia="Times New Roman" w:hAnsi="Times New Roman" w:cs="Times New Roman"/>
          <w:b/>
          <w:bCs/>
          <w:sz w:val="27"/>
          <w:szCs w:val="27"/>
        </w:rPr>
        <w:t>Conclusion</w:t>
      </w:r>
    </w:p>
    <w:p w14:paraId="1A4515C2" w14:textId="77777777" w:rsidR="00C47BE8" w:rsidRPr="00C47BE8" w:rsidRDefault="00C47BE8" w:rsidP="00C47BE8">
      <w:pPr>
        <w:spacing w:before="100" w:beforeAutospacing="1" w:after="100" w:afterAutospacing="1" w:line="360" w:lineRule="auto"/>
        <w:jc w:val="both"/>
        <w:rPr>
          <w:rFonts w:ascii="Times New Roman" w:eastAsia="Times New Roman" w:hAnsi="Times New Roman" w:cs="Times New Roman"/>
          <w:sz w:val="24"/>
          <w:szCs w:val="24"/>
        </w:rPr>
      </w:pPr>
      <w:r w:rsidRPr="00C47BE8">
        <w:rPr>
          <w:rFonts w:ascii="Times New Roman" w:eastAsia="Times New Roman" w:hAnsi="Times New Roman" w:cs="Times New Roman"/>
          <w:sz w:val="24"/>
          <w:szCs w:val="24"/>
        </w:rPr>
        <w:t xml:space="preserve">Structural Adjustment Programs had both </w:t>
      </w:r>
      <w:r w:rsidRPr="00C47BE8">
        <w:rPr>
          <w:rFonts w:ascii="Times New Roman" w:eastAsia="Times New Roman" w:hAnsi="Times New Roman" w:cs="Times New Roman"/>
          <w:b/>
          <w:bCs/>
          <w:sz w:val="24"/>
          <w:szCs w:val="24"/>
        </w:rPr>
        <w:t>economic and social implications</w:t>
      </w:r>
      <w:r w:rsidRPr="00C47BE8">
        <w:rPr>
          <w:rFonts w:ascii="Times New Roman" w:eastAsia="Times New Roman" w:hAnsi="Times New Roman" w:cs="Times New Roman"/>
          <w:sz w:val="24"/>
          <w:szCs w:val="24"/>
        </w:rPr>
        <w:t>. On the positive side, they stabilized economies, promoted market liberalization, and attracted foreign investment. However, their social costs—particularly increased unemployment, poverty, and inequality—highlight the need for complementary social protection policies. For SAPs to achieve sustainable development, reforms must balance macroeconomic objectives with equity, human development, and political stability.</w:t>
      </w:r>
    </w:p>
    <w:p w14:paraId="16D426E6" w14:textId="77777777" w:rsidR="00633ED8" w:rsidRPr="00633ED8" w:rsidRDefault="00633ED8" w:rsidP="00633ED8">
      <w:pPr>
        <w:spacing w:before="100" w:beforeAutospacing="1" w:after="100" w:afterAutospacing="1" w:line="240" w:lineRule="auto"/>
        <w:outlineLvl w:val="2"/>
        <w:rPr>
          <w:rFonts w:ascii="Times New Roman" w:eastAsia="Times New Roman" w:hAnsi="Times New Roman" w:cs="Times New Roman"/>
          <w:b/>
          <w:bCs/>
          <w:sz w:val="27"/>
          <w:szCs w:val="27"/>
        </w:rPr>
      </w:pPr>
      <w:r w:rsidRPr="00633ED8">
        <w:rPr>
          <w:rFonts w:ascii="Times New Roman" w:eastAsia="Times New Roman" w:hAnsi="Times New Roman" w:cs="Times New Roman"/>
          <w:b/>
          <w:bCs/>
          <w:sz w:val="27"/>
          <w:szCs w:val="27"/>
        </w:rPr>
        <w:t>2. Principles of a Good National Financial Budget</w:t>
      </w:r>
    </w:p>
    <w:p w14:paraId="63E50F0F" w14:textId="77777777" w:rsidR="00633ED8" w:rsidRPr="00633ED8" w:rsidRDefault="00633ED8" w:rsidP="00633ED8">
      <w:p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A national financial budget is a plan for a country’s revenues and expenditures over a specified period. Good budgeting ensures efficiency, transparency, and economic stability.</w:t>
      </w:r>
    </w:p>
    <w:p w14:paraId="657F938E" w14:textId="77777777" w:rsidR="00633ED8" w:rsidRPr="00633ED8" w:rsidRDefault="00633ED8" w:rsidP="00633ED8">
      <w:p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Key Principles:</w:t>
      </w:r>
    </w:p>
    <w:p w14:paraId="6A4C9802" w14:textId="77777777" w:rsidR="00633ED8" w:rsidRPr="00633ED8" w:rsidRDefault="00633ED8" w:rsidP="00633ED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Comprehensiveness</w:t>
      </w:r>
    </w:p>
    <w:p w14:paraId="1770745F" w14:textId="77777777" w:rsidR="00633ED8" w:rsidRPr="00633ED8" w:rsidRDefault="00633ED8" w:rsidP="00633ED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All government revenues and expenditures, including off-budget items, should be included.</w:t>
      </w:r>
    </w:p>
    <w:p w14:paraId="502D2CB7" w14:textId="77777777" w:rsidR="00633ED8" w:rsidRPr="00633ED8" w:rsidRDefault="00633ED8" w:rsidP="00633ED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Clarity and Transparency</w:t>
      </w:r>
    </w:p>
    <w:p w14:paraId="701937E7" w14:textId="77777777" w:rsidR="00633ED8" w:rsidRPr="00633ED8" w:rsidRDefault="00633ED8" w:rsidP="00633ED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Citizens and stakeholders should clearly understand how funds are allocated and spent.</w:t>
      </w:r>
    </w:p>
    <w:p w14:paraId="12828771" w14:textId="77777777" w:rsidR="00633ED8" w:rsidRPr="00633ED8" w:rsidRDefault="00633ED8" w:rsidP="00633ED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Realism</w:t>
      </w:r>
    </w:p>
    <w:p w14:paraId="3492AA88" w14:textId="77777777" w:rsidR="00633ED8" w:rsidRPr="00633ED8" w:rsidRDefault="00633ED8" w:rsidP="00633ED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Revenue projections and expenditure plans should be achievable and based on accurate data.</w:t>
      </w:r>
    </w:p>
    <w:p w14:paraId="79A4EAE2" w14:textId="77777777" w:rsidR="00633ED8" w:rsidRPr="00633ED8" w:rsidRDefault="00633ED8" w:rsidP="00633ED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Equity</w:t>
      </w:r>
    </w:p>
    <w:p w14:paraId="46D3EB3E" w14:textId="77777777" w:rsidR="00633ED8" w:rsidRPr="00633ED8" w:rsidRDefault="00633ED8" w:rsidP="00633ED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Budget allocations should promote social justice, reducing disparities among regions and social groups.</w:t>
      </w:r>
    </w:p>
    <w:p w14:paraId="4AF48F33" w14:textId="77777777" w:rsidR="00633ED8" w:rsidRPr="00633ED8" w:rsidRDefault="00633ED8" w:rsidP="00633ED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Flexibility</w:t>
      </w:r>
    </w:p>
    <w:p w14:paraId="23268407" w14:textId="77777777" w:rsidR="00633ED8" w:rsidRPr="00633ED8" w:rsidRDefault="00633ED8" w:rsidP="00633ED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Budgets should allow adjustments in response to economic shocks, natural disasters, or unforeseen events.</w:t>
      </w:r>
    </w:p>
    <w:p w14:paraId="17A3B49F" w14:textId="77777777" w:rsidR="00633ED8" w:rsidRPr="00633ED8" w:rsidRDefault="00633ED8" w:rsidP="00633ED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Accountability</w:t>
      </w:r>
    </w:p>
    <w:p w14:paraId="7E54F473" w14:textId="77777777" w:rsidR="00633ED8" w:rsidRPr="00633ED8" w:rsidRDefault="00633ED8" w:rsidP="00633ED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Systems for auditing and reporting must exist to ensure funds are used as intended.</w:t>
      </w:r>
    </w:p>
    <w:p w14:paraId="1C32E4ED" w14:textId="77777777" w:rsidR="00633ED8" w:rsidRPr="00633ED8" w:rsidRDefault="00633ED8" w:rsidP="00633ED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Alignment with Policy Goals</w:t>
      </w:r>
    </w:p>
    <w:p w14:paraId="67852965" w14:textId="77777777" w:rsidR="00633ED8" w:rsidRPr="00633ED8" w:rsidRDefault="00633ED8" w:rsidP="00633ED8">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lastRenderedPageBreak/>
        <w:t>The budget should reflect national development priorities and strategic plans.</w:t>
      </w:r>
    </w:p>
    <w:p w14:paraId="49FBCAC7" w14:textId="3D079779" w:rsidR="00633ED8" w:rsidRPr="00633ED8" w:rsidRDefault="00633ED8" w:rsidP="00C47BE8">
      <w:p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Conclusion:</w:t>
      </w:r>
      <w:r w:rsidRPr="00633ED8">
        <w:rPr>
          <w:rFonts w:ascii="Times New Roman" w:eastAsia="Times New Roman" w:hAnsi="Times New Roman" w:cs="Times New Roman"/>
          <w:sz w:val="24"/>
          <w:szCs w:val="24"/>
        </w:rPr>
        <w:br/>
        <w:t>Adhering to these principles ensures that public resources are effectively used to promote development, social welfare, and economic stability.</w:t>
      </w:r>
    </w:p>
    <w:p w14:paraId="5B9EFE3F" w14:textId="77777777" w:rsidR="00633ED8" w:rsidRPr="00633ED8" w:rsidRDefault="00633ED8" w:rsidP="00633ED8">
      <w:pPr>
        <w:spacing w:before="100" w:beforeAutospacing="1" w:after="100" w:afterAutospacing="1" w:line="240" w:lineRule="auto"/>
        <w:outlineLvl w:val="2"/>
        <w:rPr>
          <w:rFonts w:ascii="Times New Roman" w:eastAsia="Times New Roman" w:hAnsi="Times New Roman" w:cs="Times New Roman"/>
          <w:b/>
          <w:bCs/>
          <w:sz w:val="27"/>
          <w:szCs w:val="27"/>
        </w:rPr>
      </w:pPr>
      <w:r w:rsidRPr="00633ED8">
        <w:rPr>
          <w:rFonts w:ascii="Times New Roman" w:eastAsia="Times New Roman" w:hAnsi="Times New Roman" w:cs="Times New Roman"/>
          <w:b/>
          <w:bCs/>
          <w:sz w:val="27"/>
          <w:szCs w:val="27"/>
        </w:rPr>
        <w:t>3. Key Stages in the Project Management Cycle (PMC)</w:t>
      </w:r>
    </w:p>
    <w:p w14:paraId="7D8C9B70" w14:textId="77777777" w:rsidR="00633ED8" w:rsidRPr="00633ED8" w:rsidRDefault="00633ED8" w:rsidP="00633ED8">
      <w:p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 xml:space="preserve">The </w:t>
      </w:r>
      <w:r w:rsidRPr="00633ED8">
        <w:rPr>
          <w:rFonts w:ascii="Times New Roman" w:eastAsia="Times New Roman" w:hAnsi="Times New Roman" w:cs="Times New Roman"/>
          <w:b/>
          <w:bCs/>
          <w:sz w:val="24"/>
          <w:szCs w:val="24"/>
        </w:rPr>
        <w:t>Project Management Cycle (PMC)</w:t>
      </w:r>
      <w:r w:rsidRPr="00633ED8">
        <w:rPr>
          <w:rFonts w:ascii="Times New Roman" w:eastAsia="Times New Roman" w:hAnsi="Times New Roman" w:cs="Times New Roman"/>
          <w:sz w:val="24"/>
          <w:szCs w:val="24"/>
        </w:rPr>
        <w:t xml:space="preserve"> refers to the systematic process of planning, executing, and monitoring projects to achieve desired objectives efficiently.</w:t>
      </w:r>
    </w:p>
    <w:p w14:paraId="16340EC0" w14:textId="77777777" w:rsidR="00633ED8" w:rsidRPr="00633ED8" w:rsidRDefault="00633ED8" w:rsidP="00633ED8">
      <w:p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Key Stages:</w:t>
      </w:r>
    </w:p>
    <w:p w14:paraId="6626A75A" w14:textId="77777777" w:rsidR="00633ED8" w:rsidRPr="00633ED8" w:rsidRDefault="00633ED8" w:rsidP="00633ED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Project Initiation</w:t>
      </w:r>
    </w:p>
    <w:p w14:paraId="73EF0C19" w14:textId="77777777" w:rsidR="00633ED8" w:rsidRPr="00633ED8" w:rsidRDefault="00633ED8" w:rsidP="00633ED8">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Identify project goals, feasibility, scope, and stakeholders.</w:t>
      </w:r>
    </w:p>
    <w:p w14:paraId="34B00435" w14:textId="77777777" w:rsidR="00633ED8" w:rsidRPr="00633ED8" w:rsidRDefault="00633ED8" w:rsidP="00633ED8">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Example: A government may initiate a water supply project in a rural area.</w:t>
      </w:r>
    </w:p>
    <w:p w14:paraId="5F9E3919" w14:textId="77777777" w:rsidR="00633ED8" w:rsidRPr="00633ED8" w:rsidRDefault="00633ED8" w:rsidP="00633ED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Project Planning</w:t>
      </w:r>
    </w:p>
    <w:p w14:paraId="540157BC" w14:textId="77777777" w:rsidR="00633ED8" w:rsidRPr="00633ED8" w:rsidRDefault="00633ED8" w:rsidP="00633ED8">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Develop detailed work plans, timelines, budgets, resource allocation, and risk management strategies.</w:t>
      </w:r>
    </w:p>
    <w:p w14:paraId="528FB777" w14:textId="77777777" w:rsidR="00633ED8" w:rsidRPr="00633ED8" w:rsidRDefault="00633ED8" w:rsidP="00633ED8">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Tools: Gantt charts, project schedules, and resource matrices.</w:t>
      </w:r>
    </w:p>
    <w:p w14:paraId="6E7E26D8" w14:textId="77777777" w:rsidR="00633ED8" w:rsidRPr="00633ED8" w:rsidRDefault="00633ED8" w:rsidP="00633ED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Project Execution</w:t>
      </w:r>
    </w:p>
    <w:p w14:paraId="78A52BC5" w14:textId="77777777" w:rsidR="00633ED8" w:rsidRPr="00633ED8" w:rsidRDefault="00633ED8" w:rsidP="00633ED8">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Implement project activities according to the plan.</w:t>
      </w:r>
    </w:p>
    <w:p w14:paraId="738D15C8" w14:textId="77777777" w:rsidR="00633ED8" w:rsidRPr="00633ED8" w:rsidRDefault="00633ED8" w:rsidP="00633ED8">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Requires coordination of human, financial, and technical resources.</w:t>
      </w:r>
    </w:p>
    <w:p w14:paraId="0689852F" w14:textId="77777777" w:rsidR="00633ED8" w:rsidRPr="00633ED8" w:rsidRDefault="00633ED8" w:rsidP="00633ED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Project Monitoring and Control</w:t>
      </w:r>
    </w:p>
    <w:p w14:paraId="64C7025C" w14:textId="77777777" w:rsidR="00633ED8" w:rsidRPr="00633ED8" w:rsidRDefault="00633ED8" w:rsidP="00633ED8">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Track progress against objectives, timelines, and budgets.</w:t>
      </w:r>
    </w:p>
    <w:p w14:paraId="41B27CA8" w14:textId="77777777" w:rsidR="00633ED8" w:rsidRPr="00633ED8" w:rsidRDefault="00633ED8" w:rsidP="00633ED8">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Identify deviations and apply corrective measures.</w:t>
      </w:r>
    </w:p>
    <w:p w14:paraId="77650ED2" w14:textId="77777777" w:rsidR="00633ED8" w:rsidRPr="00633ED8" w:rsidRDefault="00633ED8" w:rsidP="00633ED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b/>
          <w:bCs/>
          <w:sz w:val="24"/>
          <w:szCs w:val="24"/>
        </w:rPr>
        <w:t>Project Closure</w:t>
      </w:r>
    </w:p>
    <w:p w14:paraId="7AF68DAA" w14:textId="77777777" w:rsidR="00633ED8" w:rsidRPr="00633ED8" w:rsidRDefault="00633ED8" w:rsidP="00633ED8">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Formal completion and evaluation of project outcomes.</w:t>
      </w:r>
    </w:p>
    <w:p w14:paraId="21B67ADF" w14:textId="3EDCCB1B" w:rsidR="00531688" w:rsidRPr="0008034F" w:rsidRDefault="00633ED8" w:rsidP="00531688">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633ED8">
        <w:rPr>
          <w:rFonts w:ascii="Times New Roman" w:eastAsia="Times New Roman" w:hAnsi="Times New Roman" w:cs="Times New Roman"/>
          <w:sz w:val="24"/>
          <w:szCs w:val="24"/>
        </w:rPr>
        <w:t>Includes final reporting, financial auditing, and lessons learned for future projects.</w:t>
      </w:r>
    </w:p>
    <w:p w14:paraId="71B638FD" w14:textId="77777777" w:rsidR="0008034F" w:rsidRDefault="008877D5" w:rsidP="00531688">
      <w:pPr>
        <w:spacing w:before="100" w:beforeAutospacing="1" w:after="100" w:afterAutospacing="1" w:line="240" w:lineRule="auto"/>
        <w:rPr>
          <w:rStyle w:val="Strong"/>
        </w:rPr>
      </w:pPr>
      <w:r>
        <w:rPr>
          <w:rFonts w:ascii="Times New Roman" w:eastAsia="Times New Roman" w:hAnsi="Times New Roman" w:cs="Times New Roman"/>
          <w:noProof/>
          <w:sz w:val="24"/>
          <w:szCs w:val="24"/>
        </w:rPr>
        <w:drawing>
          <wp:inline distT="0" distB="0" distL="0" distR="0" wp14:anchorId="70D8BED0" wp14:editId="24AFEF4A">
            <wp:extent cx="3325428" cy="2216952"/>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5907" cy="2223938"/>
                    </a:xfrm>
                    <a:prstGeom prst="rect">
                      <a:avLst/>
                    </a:prstGeom>
                    <a:noFill/>
                  </pic:spPr>
                </pic:pic>
              </a:graphicData>
            </a:graphic>
          </wp:inline>
        </w:drawing>
      </w:r>
    </w:p>
    <w:p w14:paraId="3B6286D3" w14:textId="77777777" w:rsidR="0008034F" w:rsidRDefault="0008034F" w:rsidP="00633ED8">
      <w:pPr>
        <w:spacing w:before="100" w:beforeAutospacing="1" w:after="100" w:afterAutospacing="1" w:line="240" w:lineRule="auto"/>
        <w:rPr>
          <w:rFonts w:ascii="Times New Roman" w:eastAsia="Times New Roman" w:hAnsi="Times New Roman" w:cs="Times New Roman"/>
          <w:i/>
          <w:sz w:val="20"/>
          <w:szCs w:val="24"/>
        </w:rPr>
      </w:pPr>
      <w:r w:rsidRPr="0008034F">
        <w:rPr>
          <w:rStyle w:val="Strong"/>
          <w:i/>
          <w:sz w:val="18"/>
        </w:rPr>
        <w:t>Source:</w:t>
      </w:r>
      <w:r w:rsidRPr="0008034F">
        <w:rPr>
          <w:i/>
          <w:sz w:val="18"/>
        </w:rPr>
        <w:t xml:space="preserve"> Adapted from Project Management Institute (PMI), </w:t>
      </w:r>
      <w:r w:rsidRPr="0008034F">
        <w:rPr>
          <w:rStyle w:val="Emphasis"/>
          <w:i w:val="0"/>
          <w:sz w:val="18"/>
        </w:rPr>
        <w:t>PMBOK® Guide</w:t>
      </w:r>
      <w:r w:rsidRPr="0008034F">
        <w:rPr>
          <w:i/>
          <w:sz w:val="18"/>
        </w:rPr>
        <w:t>.</w:t>
      </w:r>
    </w:p>
    <w:p w14:paraId="11E5E1B4" w14:textId="1E9453E0" w:rsidR="00633ED8" w:rsidRPr="0008034F" w:rsidRDefault="00633ED8" w:rsidP="00633ED8">
      <w:pPr>
        <w:spacing w:before="100" w:beforeAutospacing="1" w:after="100" w:afterAutospacing="1" w:line="240" w:lineRule="auto"/>
        <w:rPr>
          <w:rFonts w:ascii="Times New Roman" w:eastAsia="Times New Roman" w:hAnsi="Times New Roman" w:cs="Times New Roman"/>
          <w:i/>
          <w:sz w:val="20"/>
          <w:szCs w:val="24"/>
        </w:rPr>
      </w:pPr>
      <w:r w:rsidRPr="00633ED8">
        <w:rPr>
          <w:rFonts w:ascii="Times New Roman" w:eastAsia="Times New Roman" w:hAnsi="Times New Roman" w:cs="Times New Roman"/>
          <w:b/>
          <w:bCs/>
          <w:sz w:val="24"/>
          <w:szCs w:val="24"/>
        </w:rPr>
        <w:lastRenderedPageBreak/>
        <w:t>Conclusion:</w:t>
      </w:r>
      <w:r w:rsidRPr="00633ED8">
        <w:rPr>
          <w:rFonts w:ascii="Times New Roman" w:eastAsia="Times New Roman" w:hAnsi="Times New Roman" w:cs="Times New Roman"/>
          <w:sz w:val="24"/>
          <w:szCs w:val="24"/>
        </w:rPr>
        <w:br/>
        <w:t>The Project Management Cycle ensures projects are delivered on time, within budget, and achieve intended goals. Effective management at each stage reduces risks and improves sustainability.</w:t>
      </w:r>
    </w:p>
    <w:p w14:paraId="22D25FFC" w14:textId="77777777" w:rsidR="00D75CF4" w:rsidRPr="00D75CF4" w:rsidRDefault="00D75CF4" w:rsidP="00D75CF4">
      <w:pPr>
        <w:pStyle w:val="NoSpacing"/>
        <w:rPr>
          <w:b/>
          <w:sz w:val="24"/>
        </w:rPr>
      </w:pPr>
      <w:r w:rsidRPr="00D75CF4">
        <w:rPr>
          <w:b/>
          <w:sz w:val="24"/>
        </w:rPr>
        <w:t>REFERENCES</w:t>
      </w:r>
    </w:p>
    <w:p w14:paraId="7BB8FB98" w14:textId="77777777" w:rsidR="00D75CF4" w:rsidRDefault="00D75CF4" w:rsidP="00D75CF4">
      <w:pPr>
        <w:pStyle w:val="NoSpacing"/>
        <w:numPr>
          <w:ilvl w:val="0"/>
          <w:numId w:val="32"/>
        </w:numPr>
      </w:pPr>
      <w:r>
        <w:rPr>
          <w:rStyle w:val="Strong"/>
        </w:rPr>
        <w:t>Books &amp; Academic Sources</w:t>
      </w:r>
    </w:p>
    <w:p w14:paraId="0298E724" w14:textId="77777777" w:rsidR="00D75CF4" w:rsidRDefault="00D75CF4" w:rsidP="00D75CF4">
      <w:pPr>
        <w:pStyle w:val="NoSpacing"/>
        <w:numPr>
          <w:ilvl w:val="0"/>
          <w:numId w:val="32"/>
        </w:numPr>
      </w:pPr>
      <w:r>
        <w:t xml:space="preserve">Chen, M. A. (2012). </w:t>
      </w:r>
      <w:r>
        <w:rPr>
          <w:rStyle w:val="Emphasis"/>
        </w:rPr>
        <w:t>The Informal Economy: Definitions, Theories and Policies</w:t>
      </w:r>
      <w:r>
        <w:t>. WIEGO Working Paper.</w:t>
      </w:r>
    </w:p>
    <w:p w14:paraId="3EE7F95D" w14:textId="77777777" w:rsidR="00D75CF4" w:rsidRDefault="00D75CF4" w:rsidP="00D75CF4">
      <w:pPr>
        <w:pStyle w:val="NoSpacing"/>
        <w:numPr>
          <w:ilvl w:val="0"/>
          <w:numId w:val="32"/>
        </w:numPr>
      </w:pPr>
      <w:r>
        <w:t xml:space="preserve">Cheeseman, N. (2015). </w:t>
      </w:r>
      <w:r>
        <w:rPr>
          <w:rStyle w:val="Emphasis"/>
        </w:rPr>
        <w:t>Democracy in Africa: Successes, Failures, and the Struggle for Political Reform</w:t>
      </w:r>
      <w:r>
        <w:t>. Cambridge University Press.</w:t>
      </w:r>
    </w:p>
    <w:p w14:paraId="645641D9" w14:textId="77777777" w:rsidR="00D75CF4" w:rsidRDefault="00D75CF4" w:rsidP="00D75CF4">
      <w:pPr>
        <w:pStyle w:val="NoSpacing"/>
        <w:numPr>
          <w:ilvl w:val="0"/>
          <w:numId w:val="32"/>
        </w:numPr>
      </w:pPr>
      <w:r>
        <w:t xml:space="preserve">Dicken, P. (2015). </w:t>
      </w:r>
      <w:r>
        <w:rPr>
          <w:rStyle w:val="Emphasis"/>
        </w:rPr>
        <w:t>Global Shift: Mapping the Changing Contours of the World Economy</w:t>
      </w:r>
      <w:r>
        <w:t xml:space="preserve"> (7th ed.). Guilford Press.</w:t>
      </w:r>
    </w:p>
    <w:p w14:paraId="5C29033D" w14:textId="77777777" w:rsidR="00D75CF4" w:rsidRDefault="00D75CF4" w:rsidP="00D75CF4">
      <w:pPr>
        <w:pStyle w:val="NoSpacing"/>
        <w:numPr>
          <w:ilvl w:val="0"/>
          <w:numId w:val="32"/>
        </w:numPr>
      </w:pPr>
      <w:r>
        <w:t xml:space="preserve">Hanushek, E. A. &amp; Woessmann, L. (2015). </w:t>
      </w:r>
      <w:r>
        <w:rPr>
          <w:rStyle w:val="Emphasis"/>
        </w:rPr>
        <w:t>The Knowledge Capital of Nations: Education and the Economics of Growth</w:t>
      </w:r>
      <w:r>
        <w:t>. MIT Press.</w:t>
      </w:r>
    </w:p>
    <w:p w14:paraId="2C6E1A19" w14:textId="77777777" w:rsidR="00D75CF4" w:rsidRDefault="00D75CF4" w:rsidP="00D75CF4">
      <w:pPr>
        <w:pStyle w:val="NoSpacing"/>
        <w:numPr>
          <w:ilvl w:val="0"/>
          <w:numId w:val="32"/>
        </w:numPr>
      </w:pPr>
      <w:r>
        <w:t xml:space="preserve">Putnam, R. D. (1993). </w:t>
      </w:r>
      <w:r>
        <w:rPr>
          <w:rStyle w:val="Emphasis"/>
        </w:rPr>
        <w:t>Making Democracy Work: Civic Traditions in Modern Italy</w:t>
      </w:r>
      <w:r>
        <w:t>. Princeton University Press.</w:t>
      </w:r>
    </w:p>
    <w:p w14:paraId="16EBE9E1" w14:textId="77777777" w:rsidR="00D75CF4" w:rsidRDefault="00D75CF4" w:rsidP="00D75CF4">
      <w:pPr>
        <w:pStyle w:val="NoSpacing"/>
        <w:numPr>
          <w:ilvl w:val="0"/>
          <w:numId w:val="32"/>
        </w:numPr>
      </w:pPr>
      <w:r>
        <w:t xml:space="preserve">Rodrik, D. (2011). </w:t>
      </w:r>
      <w:r>
        <w:rPr>
          <w:rStyle w:val="Emphasis"/>
        </w:rPr>
        <w:t>The Globalization Paradox: Democracy and the Future of the World Economy</w:t>
      </w:r>
      <w:r>
        <w:t>. W. W. Norton &amp; Company.</w:t>
      </w:r>
    </w:p>
    <w:p w14:paraId="73782A70" w14:textId="77777777" w:rsidR="00D75CF4" w:rsidRDefault="00D75CF4" w:rsidP="00D75CF4">
      <w:pPr>
        <w:pStyle w:val="NoSpacing"/>
        <w:numPr>
          <w:ilvl w:val="0"/>
          <w:numId w:val="32"/>
        </w:numPr>
      </w:pPr>
      <w:r>
        <w:t xml:space="preserve">Todaro, M. P. &amp; Smith, S. C. (2015). </w:t>
      </w:r>
      <w:r>
        <w:rPr>
          <w:rStyle w:val="Emphasis"/>
        </w:rPr>
        <w:t>Economic Development</w:t>
      </w:r>
      <w:r>
        <w:t xml:space="preserve"> (12th ed.). Pearson.</w:t>
      </w:r>
    </w:p>
    <w:p w14:paraId="135FA8CB" w14:textId="77777777" w:rsidR="00D75CF4" w:rsidRDefault="00D75CF4" w:rsidP="00D75CF4">
      <w:pPr>
        <w:pStyle w:val="NoSpacing"/>
        <w:numPr>
          <w:ilvl w:val="0"/>
          <w:numId w:val="32"/>
        </w:numPr>
      </w:pPr>
      <w:r>
        <w:t xml:space="preserve">African Development Bank (AfDB). (2019). </w:t>
      </w:r>
      <w:r>
        <w:rPr>
          <w:rStyle w:val="Emphasis"/>
        </w:rPr>
        <w:t>African Economic Outlook 2019</w:t>
      </w:r>
      <w:r>
        <w:t>. AfDB.</w:t>
      </w:r>
    </w:p>
    <w:p w14:paraId="57DB2BA4" w14:textId="77777777" w:rsidR="00D75CF4" w:rsidRDefault="00D75CF4" w:rsidP="00D75CF4">
      <w:pPr>
        <w:pStyle w:val="NoSpacing"/>
        <w:numPr>
          <w:ilvl w:val="0"/>
          <w:numId w:val="32"/>
        </w:numPr>
      </w:pPr>
      <w:r>
        <w:t xml:space="preserve">African Development Bank &amp; OECD. (2020). </w:t>
      </w:r>
      <w:r>
        <w:rPr>
          <w:rStyle w:val="Emphasis"/>
        </w:rPr>
        <w:t>African Economic Outlook 2020</w:t>
      </w:r>
      <w:r>
        <w:t>. AfDB/OECD.</w:t>
      </w:r>
    </w:p>
    <w:p w14:paraId="0E261FC1" w14:textId="77777777" w:rsidR="00D75CF4" w:rsidRDefault="00D75CF4" w:rsidP="00D75CF4">
      <w:pPr>
        <w:pStyle w:val="NoSpacing"/>
        <w:numPr>
          <w:ilvl w:val="0"/>
          <w:numId w:val="32"/>
        </w:numPr>
      </w:pPr>
      <w:r>
        <w:t xml:space="preserve">International Labour Organization (ILO). (2018). </w:t>
      </w:r>
      <w:r>
        <w:rPr>
          <w:rStyle w:val="Emphasis"/>
        </w:rPr>
        <w:t>Women and Men in the Informal Economy: A Statistical Picture</w:t>
      </w:r>
      <w:r>
        <w:t xml:space="preserve"> (3rd ed.). ILO.</w:t>
      </w:r>
    </w:p>
    <w:p w14:paraId="679CD52D" w14:textId="77777777" w:rsidR="00D75CF4" w:rsidRDefault="00D75CF4" w:rsidP="00D75CF4">
      <w:pPr>
        <w:pStyle w:val="NoSpacing"/>
        <w:numPr>
          <w:ilvl w:val="0"/>
          <w:numId w:val="32"/>
        </w:numPr>
      </w:pPr>
      <w:r>
        <w:t xml:space="preserve">International Labour Organization (ILO). (2021). </w:t>
      </w:r>
      <w:r>
        <w:rPr>
          <w:rStyle w:val="Emphasis"/>
        </w:rPr>
        <w:t>Global Employment Trends for Youth 2021</w:t>
      </w:r>
      <w:r>
        <w:t>. ILO.</w:t>
      </w:r>
    </w:p>
    <w:p w14:paraId="06AB03AE" w14:textId="77777777" w:rsidR="00D75CF4" w:rsidRDefault="00D75CF4" w:rsidP="00D75CF4">
      <w:pPr>
        <w:pStyle w:val="NoSpacing"/>
        <w:numPr>
          <w:ilvl w:val="0"/>
          <w:numId w:val="32"/>
        </w:numPr>
      </w:pPr>
      <w:r>
        <w:t xml:space="preserve">International Finance Corporation (IFC). (2017). </w:t>
      </w:r>
      <w:r>
        <w:rPr>
          <w:rStyle w:val="Emphasis"/>
        </w:rPr>
        <w:t>MSME Finance Gap: Assessment of the Shortfalls and Opportunities in Financing Micro, Small and Medium Enterprises in Emerging Markets</w:t>
      </w:r>
      <w:r>
        <w:t>. IFC.</w:t>
      </w:r>
    </w:p>
    <w:p w14:paraId="69B8E600" w14:textId="77777777" w:rsidR="00D75CF4" w:rsidRDefault="00D75CF4" w:rsidP="00D75CF4">
      <w:pPr>
        <w:pStyle w:val="NoSpacing"/>
        <w:numPr>
          <w:ilvl w:val="0"/>
          <w:numId w:val="32"/>
        </w:numPr>
      </w:pPr>
      <w:r>
        <w:t xml:space="preserve">UN Conference on Trade and Development (UNCTAD). (2020). </w:t>
      </w:r>
      <w:r>
        <w:rPr>
          <w:rStyle w:val="Emphasis"/>
        </w:rPr>
        <w:t>World Investment Report 2020: International Production Beyond the Pandemic</w:t>
      </w:r>
      <w:r>
        <w:t>. UNCTAD.</w:t>
      </w:r>
    </w:p>
    <w:p w14:paraId="755C8C40" w14:textId="77777777" w:rsidR="00D75CF4" w:rsidRDefault="00D75CF4" w:rsidP="00D75CF4">
      <w:pPr>
        <w:pStyle w:val="NoSpacing"/>
        <w:numPr>
          <w:ilvl w:val="0"/>
          <w:numId w:val="32"/>
        </w:numPr>
      </w:pPr>
      <w:r>
        <w:t xml:space="preserve">UNESCO. (2019). </w:t>
      </w:r>
      <w:r>
        <w:rPr>
          <w:rStyle w:val="Emphasis"/>
        </w:rPr>
        <w:t>Global Education Monitoring Report 2019: Migration, Displacement and Education</w:t>
      </w:r>
      <w:r>
        <w:t>. UNESCO.</w:t>
      </w:r>
    </w:p>
    <w:p w14:paraId="7A7D75EC" w14:textId="77777777" w:rsidR="00D75CF4" w:rsidRDefault="00D75CF4" w:rsidP="00D75CF4">
      <w:pPr>
        <w:pStyle w:val="NoSpacing"/>
        <w:numPr>
          <w:ilvl w:val="0"/>
          <w:numId w:val="32"/>
        </w:numPr>
      </w:pPr>
      <w:r>
        <w:t xml:space="preserve">United Nations Development Programme (UNDP). (2020). </w:t>
      </w:r>
      <w:r>
        <w:rPr>
          <w:rStyle w:val="Emphasis"/>
        </w:rPr>
        <w:t>Human Development Report 2020: The Next Frontier – Human Development and the Anthropocene</w:t>
      </w:r>
      <w:r>
        <w:t>. UNDP.</w:t>
      </w:r>
    </w:p>
    <w:p w14:paraId="3A21D68C" w14:textId="77777777" w:rsidR="00D75CF4" w:rsidRDefault="00D75CF4" w:rsidP="00D75CF4">
      <w:pPr>
        <w:pStyle w:val="NoSpacing"/>
        <w:numPr>
          <w:ilvl w:val="0"/>
          <w:numId w:val="32"/>
        </w:numPr>
      </w:pPr>
      <w:r>
        <w:t xml:space="preserve">World Bank. (2021). </w:t>
      </w:r>
      <w:r>
        <w:rPr>
          <w:rStyle w:val="Emphasis"/>
        </w:rPr>
        <w:t>World Development Report 2021: Data for Better Lives</w:t>
      </w:r>
      <w:r>
        <w:t>. World Bank.</w:t>
      </w:r>
    </w:p>
    <w:p w14:paraId="5F732B0A" w14:textId="37B5C1A5" w:rsidR="00D75CF4" w:rsidRDefault="00D75CF4" w:rsidP="00D75CF4">
      <w:pPr>
        <w:pStyle w:val="NoSpacing"/>
        <w:numPr>
          <w:ilvl w:val="0"/>
          <w:numId w:val="32"/>
        </w:numPr>
      </w:pPr>
      <w:r>
        <w:t xml:space="preserve">World Health Organization (WHO). (2018). </w:t>
      </w:r>
      <w:r>
        <w:rPr>
          <w:rStyle w:val="Emphasis"/>
        </w:rPr>
        <w:t>World Health Statistics 2018</w:t>
      </w:r>
      <w:r>
        <w:t xml:space="preserve">. </w:t>
      </w:r>
      <w:proofErr w:type="gramStart"/>
      <w:r>
        <w:t>WHO.</w:t>
      </w:r>
      <w:proofErr w:type="gramEnd"/>
    </w:p>
    <w:p w14:paraId="6046FF4A" w14:textId="77777777" w:rsidR="00D75CF4" w:rsidRDefault="00D75CF4" w:rsidP="00D75CF4">
      <w:pPr>
        <w:pStyle w:val="NoSpacing"/>
        <w:numPr>
          <w:ilvl w:val="0"/>
          <w:numId w:val="32"/>
        </w:numPr>
      </w:pPr>
      <w:r>
        <w:t xml:space="preserve">Bratton, M. &amp; van de </w:t>
      </w:r>
      <w:proofErr w:type="spellStart"/>
      <w:r>
        <w:t>Walle</w:t>
      </w:r>
      <w:proofErr w:type="spellEnd"/>
      <w:r>
        <w:t xml:space="preserve">, N. (1997). </w:t>
      </w:r>
      <w:r>
        <w:rPr>
          <w:rStyle w:val="Emphasis"/>
        </w:rPr>
        <w:t>Democratic Experiments in Africa: Regime Transitions in Comparative Perspective</w:t>
      </w:r>
      <w:r>
        <w:t xml:space="preserve">. Cambridge University Press. </w:t>
      </w:r>
      <w:r>
        <w:rPr>
          <w:rStyle w:val="Emphasis"/>
        </w:rPr>
        <w:t>(source also used for political behavior and elections context)</w:t>
      </w:r>
    </w:p>
    <w:p w14:paraId="1EBC9FDD" w14:textId="77777777" w:rsidR="00D75CF4" w:rsidRDefault="00D75CF4" w:rsidP="00D75CF4">
      <w:pPr>
        <w:pStyle w:val="NoSpacing"/>
        <w:numPr>
          <w:ilvl w:val="0"/>
          <w:numId w:val="32"/>
        </w:numPr>
      </w:pPr>
      <w:proofErr w:type="spellStart"/>
      <w:r>
        <w:t>Arnstein</w:t>
      </w:r>
      <w:proofErr w:type="spellEnd"/>
      <w:r>
        <w:t xml:space="preserve">, S. R. (1969). “A Ladder of Citizen Participation,” </w:t>
      </w:r>
      <w:r>
        <w:rPr>
          <w:rStyle w:val="Emphasis"/>
        </w:rPr>
        <w:t>Journal of the American Institute of Planners</w:t>
      </w:r>
      <w:r>
        <w:t>.</w:t>
      </w:r>
    </w:p>
    <w:p w14:paraId="4D8A206A" w14:textId="77777777" w:rsidR="00D75CF4" w:rsidRDefault="00D75CF4" w:rsidP="00D75CF4">
      <w:pPr>
        <w:pStyle w:val="NoSpacing"/>
        <w:numPr>
          <w:ilvl w:val="0"/>
          <w:numId w:val="32"/>
        </w:numPr>
      </w:pPr>
      <w:r>
        <w:t xml:space="preserve">Kenya National Bureau of Statistics (KNBS). (2020). </w:t>
      </w:r>
      <w:r>
        <w:rPr>
          <w:rStyle w:val="Emphasis"/>
        </w:rPr>
        <w:t>Economic Survey 2020</w:t>
      </w:r>
      <w:r>
        <w:t>.</w:t>
      </w:r>
    </w:p>
    <w:p w14:paraId="470A6710" w14:textId="77777777" w:rsidR="00D75CF4" w:rsidRDefault="00D75CF4" w:rsidP="00D75CF4">
      <w:pPr>
        <w:pStyle w:val="NoSpacing"/>
        <w:numPr>
          <w:ilvl w:val="0"/>
          <w:numId w:val="32"/>
        </w:numPr>
      </w:pPr>
      <w:r>
        <w:t xml:space="preserve">National Bureau of Statistics Nigeria (NBS). (2020). </w:t>
      </w:r>
      <w:r>
        <w:rPr>
          <w:rStyle w:val="Emphasis"/>
        </w:rPr>
        <w:t>Nigeria Unemployment Report</w:t>
      </w:r>
      <w:r>
        <w:t>.</w:t>
      </w:r>
    </w:p>
    <w:p w14:paraId="7520A182" w14:textId="77777777" w:rsidR="00D75CF4" w:rsidRDefault="00D75CF4" w:rsidP="00D75CF4">
      <w:pPr>
        <w:pStyle w:val="NoSpacing"/>
        <w:numPr>
          <w:ilvl w:val="0"/>
          <w:numId w:val="32"/>
        </w:numPr>
      </w:pPr>
      <w:r>
        <w:t xml:space="preserve">Statistics South Africa. (2020). </w:t>
      </w:r>
      <w:r>
        <w:rPr>
          <w:rStyle w:val="Emphasis"/>
        </w:rPr>
        <w:t>Labour Market Dynamics Report</w:t>
      </w:r>
      <w:r>
        <w:t>.</w:t>
      </w:r>
    </w:p>
    <w:p w14:paraId="7FE0EA1D" w14:textId="77777777" w:rsidR="00D75CF4" w:rsidRDefault="00D75CF4" w:rsidP="00D75CF4">
      <w:pPr>
        <w:pStyle w:val="NoSpacing"/>
        <w:numPr>
          <w:ilvl w:val="0"/>
          <w:numId w:val="32"/>
        </w:numPr>
      </w:pPr>
      <w:r>
        <w:t xml:space="preserve">Republic of Botswana. (2019). </w:t>
      </w:r>
      <w:r>
        <w:rPr>
          <w:rStyle w:val="Emphasis"/>
        </w:rPr>
        <w:t>National Development Plan 11</w:t>
      </w:r>
      <w:r>
        <w:t>.</w:t>
      </w:r>
    </w:p>
    <w:p w14:paraId="72825E55" w14:textId="77777777" w:rsidR="00D75CF4" w:rsidRDefault="00D75CF4" w:rsidP="00D75CF4">
      <w:pPr>
        <w:pStyle w:val="NoSpacing"/>
        <w:numPr>
          <w:ilvl w:val="0"/>
          <w:numId w:val="32"/>
        </w:numPr>
      </w:pPr>
      <w:r>
        <w:lastRenderedPageBreak/>
        <w:t xml:space="preserve">Republic of Rwanda. (2020). </w:t>
      </w:r>
      <w:r>
        <w:rPr>
          <w:rStyle w:val="Emphasis"/>
        </w:rPr>
        <w:t>Economic Development and Poverty Reduction Strategy</w:t>
      </w:r>
      <w:r>
        <w:t>.</w:t>
      </w:r>
    </w:p>
    <w:p w14:paraId="0C650EF8" w14:textId="77777777" w:rsidR="00D75CF4" w:rsidRDefault="00D75CF4" w:rsidP="00D75CF4">
      <w:pPr>
        <w:pStyle w:val="NoSpacing"/>
        <w:numPr>
          <w:ilvl w:val="0"/>
          <w:numId w:val="32"/>
        </w:numPr>
      </w:pPr>
      <w:r>
        <w:t xml:space="preserve">Constitution of Kenya (2010). </w:t>
      </w:r>
      <w:r>
        <w:rPr>
          <w:rStyle w:val="Emphasis"/>
        </w:rPr>
        <w:t>The Constitution of Kenya</w:t>
      </w:r>
      <w:r>
        <w:t>. Government Printer.</w:t>
      </w:r>
    </w:p>
    <w:p w14:paraId="2D1D89CE" w14:textId="77777777" w:rsidR="00D75CF4" w:rsidRDefault="00D75CF4" w:rsidP="00D75CF4">
      <w:pPr>
        <w:pStyle w:val="NoSpacing"/>
        <w:numPr>
          <w:ilvl w:val="0"/>
          <w:numId w:val="32"/>
        </w:numPr>
      </w:pPr>
      <w:proofErr w:type="spellStart"/>
      <w:r>
        <w:t>Arnstein</w:t>
      </w:r>
      <w:proofErr w:type="spellEnd"/>
      <w:r>
        <w:t xml:space="preserve">, S. R. (1969). “A Ladder of Citizen Participation.” </w:t>
      </w:r>
      <w:r>
        <w:rPr>
          <w:rStyle w:val="Emphasis"/>
        </w:rPr>
        <w:t>Journal of the American Institute of Planners</w:t>
      </w:r>
      <w:r>
        <w:t xml:space="preserve"> (public domain concept).</w:t>
      </w:r>
    </w:p>
    <w:p w14:paraId="613C750E" w14:textId="77777777" w:rsidR="00D75CF4" w:rsidRDefault="00D75CF4" w:rsidP="00D75CF4">
      <w:pPr>
        <w:pStyle w:val="NoSpacing"/>
        <w:numPr>
          <w:ilvl w:val="0"/>
          <w:numId w:val="32"/>
        </w:numPr>
      </w:pPr>
      <w:r>
        <w:t xml:space="preserve">Fung, A. (2006). </w:t>
      </w:r>
      <w:r>
        <w:rPr>
          <w:rStyle w:val="Emphasis"/>
        </w:rPr>
        <w:t>Empowered Participation: Reinventing Urban Democracy</w:t>
      </w:r>
      <w:r>
        <w:t>. Princeton University Press.</w:t>
      </w:r>
    </w:p>
    <w:p w14:paraId="67639664" w14:textId="77777777" w:rsidR="00D75CF4" w:rsidRDefault="00D75CF4" w:rsidP="00D75CF4">
      <w:pPr>
        <w:pStyle w:val="NoSpacing"/>
        <w:numPr>
          <w:ilvl w:val="0"/>
          <w:numId w:val="32"/>
        </w:numPr>
      </w:pPr>
      <w:proofErr w:type="spellStart"/>
      <w:r>
        <w:t>Gaventa</w:t>
      </w:r>
      <w:proofErr w:type="spellEnd"/>
      <w:r>
        <w:t xml:space="preserve">, J., &amp; Barrett, G. (2010). </w:t>
      </w:r>
      <w:proofErr w:type="gramStart"/>
      <w:r>
        <w:rPr>
          <w:rStyle w:val="Emphasis"/>
        </w:rPr>
        <w:t>So</w:t>
      </w:r>
      <w:proofErr w:type="gramEnd"/>
      <w:r>
        <w:rPr>
          <w:rStyle w:val="Emphasis"/>
        </w:rPr>
        <w:t xml:space="preserve"> What Difference Does It Make? Mapping the Outcomes of Citizen Engagement</w:t>
      </w:r>
      <w:r>
        <w:t>. Institute of Development Studies.</w:t>
      </w:r>
    </w:p>
    <w:p w14:paraId="728D6147" w14:textId="77777777" w:rsidR="00D75CF4" w:rsidRDefault="00D75CF4" w:rsidP="00D75CF4">
      <w:pPr>
        <w:pStyle w:val="NoSpacing"/>
        <w:numPr>
          <w:ilvl w:val="0"/>
          <w:numId w:val="32"/>
        </w:numPr>
      </w:pPr>
      <w:r>
        <w:t xml:space="preserve">OECD (2001). </w:t>
      </w:r>
      <w:r>
        <w:rPr>
          <w:rStyle w:val="Emphasis"/>
        </w:rPr>
        <w:t>Citizens as Partners: Information, Consultation and Public Participation in Policy Making</w:t>
      </w:r>
      <w:r>
        <w:t xml:space="preserve">. </w:t>
      </w:r>
      <w:proofErr w:type="spellStart"/>
      <w:r>
        <w:t>Organisation</w:t>
      </w:r>
      <w:proofErr w:type="spellEnd"/>
      <w:r>
        <w:t xml:space="preserve"> for Economic Co-operation and Development.</w:t>
      </w:r>
    </w:p>
    <w:p w14:paraId="34D9D0A9" w14:textId="77777777" w:rsidR="00D75CF4" w:rsidRDefault="00D75CF4" w:rsidP="00D75CF4">
      <w:pPr>
        <w:pStyle w:val="NoSpacing"/>
        <w:numPr>
          <w:ilvl w:val="0"/>
          <w:numId w:val="32"/>
        </w:numPr>
      </w:pPr>
      <w:r>
        <w:t xml:space="preserve">Putnam, R. D. (1993). </w:t>
      </w:r>
      <w:r>
        <w:rPr>
          <w:rStyle w:val="Emphasis"/>
        </w:rPr>
        <w:t>Making Democracy Work: Civic Traditions in Modern Italy</w:t>
      </w:r>
      <w:r>
        <w:t>. Princeton University Press.</w:t>
      </w:r>
    </w:p>
    <w:p w14:paraId="2326C494" w14:textId="77777777" w:rsidR="00D75CF4" w:rsidRPr="00003F41" w:rsidRDefault="00D75CF4" w:rsidP="00D75CF4">
      <w:pPr>
        <w:pStyle w:val="NoSpacing"/>
        <w:numPr>
          <w:ilvl w:val="0"/>
          <w:numId w:val="32"/>
        </w:numPr>
        <w:rPr>
          <w:rFonts w:eastAsia="Times New Roman"/>
          <w:sz w:val="24"/>
        </w:rPr>
      </w:pPr>
      <w:r w:rsidRPr="00003F41">
        <w:rPr>
          <w:rFonts w:eastAsia="Times New Roman"/>
          <w:sz w:val="24"/>
        </w:rPr>
        <w:t xml:space="preserve">International Labour Organization (ILO). (2021). </w:t>
      </w:r>
      <w:r w:rsidRPr="00003F41">
        <w:rPr>
          <w:rFonts w:eastAsia="Times New Roman"/>
          <w:i/>
          <w:iCs/>
          <w:sz w:val="24"/>
        </w:rPr>
        <w:t>Global Employment Trends for Youth 2021</w:t>
      </w:r>
      <w:r w:rsidRPr="00003F41">
        <w:rPr>
          <w:rFonts w:eastAsia="Times New Roman"/>
          <w:sz w:val="24"/>
        </w:rPr>
        <w:t>. ILO.</w:t>
      </w:r>
    </w:p>
    <w:p w14:paraId="21502BCC" w14:textId="77777777" w:rsidR="00D75CF4" w:rsidRPr="00B622B1" w:rsidRDefault="00D75CF4" w:rsidP="00D75CF4">
      <w:pPr>
        <w:pStyle w:val="NoSpacing"/>
        <w:numPr>
          <w:ilvl w:val="0"/>
          <w:numId w:val="32"/>
        </w:numPr>
        <w:rPr>
          <w:rFonts w:ascii="Cambria" w:hAnsi="Cambria"/>
        </w:rPr>
      </w:pPr>
      <w:r w:rsidRPr="005C7699">
        <w:rPr>
          <w:rFonts w:eastAsia="Times New Roman"/>
          <w:sz w:val="24"/>
        </w:rPr>
        <w:t xml:space="preserve">Cheeseman, N. (2015). </w:t>
      </w:r>
      <w:r w:rsidRPr="005C7699">
        <w:rPr>
          <w:rFonts w:eastAsia="Times New Roman"/>
          <w:i/>
          <w:iCs/>
          <w:sz w:val="24"/>
        </w:rPr>
        <w:t xml:space="preserve">Democracy in Africa: Successes, Failures, and the Struggle for </w:t>
      </w:r>
    </w:p>
    <w:p w14:paraId="1BACF645" w14:textId="77777777" w:rsidR="00D75CF4" w:rsidRPr="00351E67" w:rsidRDefault="00D75CF4" w:rsidP="00D75CF4">
      <w:pPr>
        <w:pStyle w:val="NoSpacing"/>
        <w:numPr>
          <w:ilvl w:val="0"/>
          <w:numId w:val="32"/>
        </w:numPr>
        <w:rPr>
          <w:rFonts w:ascii="Cambria" w:hAnsi="Cambria"/>
        </w:rPr>
      </w:pPr>
      <w:r w:rsidRPr="00351E67">
        <w:rPr>
          <w:rFonts w:ascii="Cambria" w:hAnsi="Cambria"/>
        </w:rPr>
        <w:t xml:space="preserve">Cheeseman, N. (2015). </w:t>
      </w:r>
      <w:r w:rsidRPr="00351E67">
        <w:rPr>
          <w:rFonts w:ascii="Cambria" w:hAnsi="Cambria"/>
          <w:i/>
          <w:iCs/>
        </w:rPr>
        <w:t>Democracy in Africa: Successes, Failures, and the Struggle for Political Reform</w:t>
      </w:r>
      <w:r w:rsidRPr="00351E67">
        <w:rPr>
          <w:rFonts w:ascii="Cambria" w:hAnsi="Cambria"/>
        </w:rPr>
        <w:t>. Cambridge University Press.</w:t>
      </w:r>
    </w:p>
    <w:p w14:paraId="557081A4" w14:textId="77777777" w:rsidR="00D75CF4" w:rsidRPr="00351E67" w:rsidRDefault="00D75CF4" w:rsidP="00D75CF4">
      <w:pPr>
        <w:pStyle w:val="NoSpacing"/>
        <w:numPr>
          <w:ilvl w:val="0"/>
          <w:numId w:val="32"/>
        </w:numPr>
        <w:rPr>
          <w:rFonts w:ascii="Cambria" w:hAnsi="Cambria"/>
        </w:rPr>
      </w:pPr>
      <w:r w:rsidRPr="00351E67">
        <w:rPr>
          <w:rFonts w:ascii="Cambria" w:hAnsi="Cambria"/>
        </w:rPr>
        <w:t xml:space="preserve">Rodrik, D. (2011). </w:t>
      </w:r>
      <w:r w:rsidRPr="00351E67">
        <w:rPr>
          <w:rFonts w:ascii="Cambria" w:hAnsi="Cambria"/>
          <w:i/>
          <w:iCs/>
        </w:rPr>
        <w:t>The Globalization Paradox: Democracy and the Future of the World Economy</w:t>
      </w:r>
      <w:r w:rsidRPr="00351E67">
        <w:rPr>
          <w:rFonts w:ascii="Cambria" w:hAnsi="Cambria"/>
        </w:rPr>
        <w:t>. W. W. Norton &amp; Company.</w:t>
      </w:r>
    </w:p>
    <w:p w14:paraId="582A62D8" w14:textId="77777777" w:rsidR="00D75CF4" w:rsidRPr="00351E67" w:rsidRDefault="00D75CF4" w:rsidP="00D75CF4">
      <w:pPr>
        <w:pStyle w:val="NoSpacing"/>
        <w:numPr>
          <w:ilvl w:val="0"/>
          <w:numId w:val="32"/>
        </w:numPr>
        <w:rPr>
          <w:rFonts w:ascii="Cambria" w:hAnsi="Cambria"/>
        </w:rPr>
      </w:pPr>
      <w:r w:rsidRPr="00351E67">
        <w:rPr>
          <w:rFonts w:ascii="Cambria" w:hAnsi="Cambria"/>
        </w:rPr>
        <w:t xml:space="preserve">Todaro, M. P., &amp; Smith, S. C. (2015). </w:t>
      </w:r>
      <w:r w:rsidRPr="00351E67">
        <w:rPr>
          <w:rFonts w:ascii="Cambria" w:hAnsi="Cambria"/>
          <w:i/>
          <w:iCs/>
        </w:rPr>
        <w:t>Economic Development</w:t>
      </w:r>
      <w:r w:rsidRPr="00351E67">
        <w:rPr>
          <w:rFonts w:ascii="Cambria" w:hAnsi="Cambria"/>
        </w:rPr>
        <w:t xml:space="preserve"> (12th ed.). Pearson.</w:t>
      </w:r>
    </w:p>
    <w:p w14:paraId="6CA49874" w14:textId="77777777" w:rsidR="00D75CF4" w:rsidRDefault="00D75CF4" w:rsidP="00D75CF4">
      <w:pPr>
        <w:pStyle w:val="NoSpacing"/>
        <w:numPr>
          <w:ilvl w:val="0"/>
          <w:numId w:val="32"/>
        </w:numPr>
        <w:rPr>
          <w:rFonts w:ascii="Cambria" w:hAnsi="Cambria"/>
        </w:rPr>
      </w:pPr>
      <w:r w:rsidRPr="00351E67">
        <w:rPr>
          <w:rFonts w:ascii="Cambria" w:hAnsi="Cambria"/>
        </w:rPr>
        <w:t xml:space="preserve">UNDP. (2020). </w:t>
      </w:r>
      <w:r w:rsidRPr="00351E67">
        <w:rPr>
          <w:rFonts w:ascii="Cambria" w:hAnsi="Cambria"/>
          <w:i/>
          <w:iCs/>
        </w:rPr>
        <w:t>Human Development Report 2020: The Next Frontier – Human Development and the Anthropocene</w:t>
      </w:r>
      <w:r w:rsidRPr="00351E67">
        <w:rPr>
          <w:rFonts w:ascii="Cambria" w:hAnsi="Cambria"/>
        </w:rPr>
        <w:t>. United Nations Development Programme.</w:t>
      </w:r>
    </w:p>
    <w:p w14:paraId="54252D60" w14:textId="77777777" w:rsidR="00D75CF4" w:rsidRDefault="00D75CF4" w:rsidP="00D75CF4">
      <w:pPr>
        <w:pStyle w:val="NoSpacing"/>
        <w:numPr>
          <w:ilvl w:val="0"/>
          <w:numId w:val="32"/>
        </w:numPr>
        <w:rPr>
          <w:rFonts w:ascii="Cambria" w:hAnsi="Cambria"/>
        </w:rPr>
      </w:pPr>
      <w:r w:rsidRPr="00D75CF4">
        <w:rPr>
          <w:rFonts w:ascii="Cambria" w:hAnsi="Cambria"/>
        </w:rPr>
        <w:t xml:space="preserve">World Bank. (2021). </w:t>
      </w:r>
      <w:r w:rsidRPr="00D75CF4">
        <w:rPr>
          <w:rFonts w:ascii="Cambria" w:hAnsi="Cambria"/>
          <w:i/>
          <w:iCs/>
        </w:rPr>
        <w:t>World Development Report 2021: Data for Better Lives</w:t>
      </w:r>
      <w:r w:rsidRPr="00D75CF4">
        <w:rPr>
          <w:rFonts w:ascii="Cambria" w:hAnsi="Cambria"/>
        </w:rPr>
        <w:t>. World Bank.</w:t>
      </w:r>
    </w:p>
    <w:p w14:paraId="02D397A1" w14:textId="2505373F" w:rsidR="00633ED8" w:rsidRPr="00D75CF4" w:rsidRDefault="00633ED8" w:rsidP="00D75CF4">
      <w:pPr>
        <w:pStyle w:val="NoSpacing"/>
        <w:numPr>
          <w:ilvl w:val="0"/>
          <w:numId w:val="32"/>
        </w:numPr>
        <w:rPr>
          <w:rFonts w:ascii="Cambria" w:eastAsiaTheme="minorHAnsi" w:hAnsi="Cambria"/>
          <w:sz w:val="24"/>
        </w:rPr>
      </w:pPr>
      <w:r w:rsidRPr="00D75CF4">
        <w:rPr>
          <w:rFonts w:eastAsia="Times New Roman"/>
          <w:sz w:val="24"/>
        </w:rPr>
        <w:t xml:space="preserve">Mkandawire, T. (2005). </w:t>
      </w:r>
      <w:r w:rsidRPr="00D75CF4">
        <w:rPr>
          <w:rFonts w:eastAsia="Times New Roman"/>
          <w:i/>
          <w:iCs/>
          <w:sz w:val="24"/>
        </w:rPr>
        <w:t>Maladjusted African Economies and Globalization</w:t>
      </w:r>
      <w:r w:rsidRPr="00D75CF4">
        <w:rPr>
          <w:rFonts w:eastAsia="Times New Roman"/>
          <w:sz w:val="24"/>
        </w:rPr>
        <w:t>. Social Research, 72(4), 765–796.</w:t>
      </w:r>
    </w:p>
    <w:p w14:paraId="0A6CBC01" w14:textId="77777777" w:rsidR="00633ED8" w:rsidRPr="00633ED8" w:rsidRDefault="00633ED8" w:rsidP="00D75CF4">
      <w:pPr>
        <w:pStyle w:val="NoSpacing"/>
        <w:numPr>
          <w:ilvl w:val="0"/>
          <w:numId w:val="32"/>
        </w:numPr>
        <w:rPr>
          <w:rFonts w:eastAsia="Times New Roman"/>
          <w:sz w:val="24"/>
        </w:rPr>
      </w:pPr>
      <w:r w:rsidRPr="00633ED8">
        <w:rPr>
          <w:rFonts w:eastAsia="Times New Roman"/>
          <w:sz w:val="24"/>
        </w:rPr>
        <w:t xml:space="preserve">Todaro, M. P., &amp; Smith, S. C. (2015). </w:t>
      </w:r>
      <w:r w:rsidRPr="00633ED8">
        <w:rPr>
          <w:rFonts w:eastAsia="Times New Roman"/>
          <w:i/>
          <w:iCs/>
          <w:sz w:val="24"/>
        </w:rPr>
        <w:t>Economic Development</w:t>
      </w:r>
      <w:r w:rsidRPr="00633ED8">
        <w:rPr>
          <w:rFonts w:eastAsia="Times New Roman"/>
          <w:sz w:val="24"/>
        </w:rPr>
        <w:t xml:space="preserve"> (12th ed.). Pearson.</w:t>
      </w:r>
    </w:p>
    <w:p w14:paraId="087534E8" w14:textId="77777777" w:rsidR="00633ED8" w:rsidRPr="00633ED8" w:rsidRDefault="00633ED8" w:rsidP="00D75CF4">
      <w:pPr>
        <w:pStyle w:val="NoSpacing"/>
        <w:numPr>
          <w:ilvl w:val="0"/>
          <w:numId w:val="32"/>
        </w:numPr>
        <w:rPr>
          <w:rFonts w:eastAsia="Times New Roman"/>
          <w:sz w:val="24"/>
        </w:rPr>
      </w:pPr>
      <w:r w:rsidRPr="00633ED8">
        <w:rPr>
          <w:rFonts w:eastAsia="Times New Roman"/>
          <w:sz w:val="24"/>
        </w:rPr>
        <w:t xml:space="preserve">IMF. (1999). </w:t>
      </w:r>
      <w:r w:rsidRPr="00633ED8">
        <w:rPr>
          <w:rFonts w:eastAsia="Times New Roman"/>
          <w:i/>
          <w:iCs/>
          <w:sz w:val="24"/>
        </w:rPr>
        <w:t>Structural Adjustment in Africa: Lessons from the 1980s and 1990s</w:t>
      </w:r>
      <w:r w:rsidRPr="00633ED8">
        <w:rPr>
          <w:rFonts w:eastAsia="Times New Roman"/>
          <w:sz w:val="24"/>
        </w:rPr>
        <w:t>. International Monetary Fund.</w:t>
      </w:r>
    </w:p>
    <w:p w14:paraId="137B57C8" w14:textId="77777777" w:rsidR="00633ED8" w:rsidRPr="00633ED8" w:rsidRDefault="00633ED8" w:rsidP="00D75CF4">
      <w:pPr>
        <w:pStyle w:val="NoSpacing"/>
        <w:numPr>
          <w:ilvl w:val="0"/>
          <w:numId w:val="32"/>
        </w:numPr>
        <w:rPr>
          <w:rFonts w:eastAsia="Times New Roman"/>
          <w:sz w:val="24"/>
        </w:rPr>
      </w:pPr>
      <w:r w:rsidRPr="00633ED8">
        <w:rPr>
          <w:rFonts w:eastAsia="Times New Roman"/>
          <w:sz w:val="24"/>
        </w:rPr>
        <w:t xml:space="preserve">World Bank. (2021). </w:t>
      </w:r>
      <w:r w:rsidRPr="00633ED8">
        <w:rPr>
          <w:rFonts w:eastAsia="Times New Roman"/>
          <w:i/>
          <w:iCs/>
          <w:sz w:val="24"/>
        </w:rPr>
        <w:t>World Development Report 2021: Data for Better Lives</w:t>
      </w:r>
      <w:r w:rsidRPr="00633ED8">
        <w:rPr>
          <w:rFonts w:eastAsia="Times New Roman"/>
          <w:sz w:val="24"/>
        </w:rPr>
        <w:t>. World Bank.</w:t>
      </w:r>
    </w:p>
    <w:p w14:paraId="7DE33E04" w14:textId="77777777" w:rsidR="00633ED8" w:rsidRPr="00633ED8" w:rsidRDefault="00633ED8" w:rsidP="00D75CF4">
      <w:pPr>
        <w:pStyle w:val="NoSpacing"/>
        <w:numPr>
          <w:ilvl w:val="0"/>
          <w:numId w:val="32"/>
        </w:numPr>
        <w:rPr>
          <w:rFonts w:eastAsia="Times New Roman"/>
          <w:sz w:val="24"/>
        </w:rPr>
      </w:pPr>
      <w:r w:rsidRPr="00633ED8">
        <w:rPr>
          <w:rFonts w:eastAsia="Times New Roman"/>
          <w:sz w:val="24"/>
        </w:rPr>
        <w:t xml:space="preserve">Project Management Institute (PMI). (2017). </w:t>
      </w:r>
      <w:r w:rsidRPr="00633ED8">
        <w:rPr>
          <w:rFonts w:eastAsia="Times New Roman"/>
          <w:i/>
          <w:iCs/>
          <w:sz w:val="24"/>
        </w:rPr>
        <w:t>A Guide to the Project Management Body of Knowledge (PMBOK Guide)</w:t>
      </w:r>
      <w:r w:rsidRPr="00633ED8">
        <w:rPr>
          <w:rFonts w:eastAsia="Times New Roman"/>
          <w:sz w:val="24"/>
        </w:rPr>
        <w:t>, 6th edition.</w:t>
      </w:r>
    </w:p>
    <w:p w14:paraId="69769B0D" w14:textId="4A6A8737" w:rsidR="00633ED8" w:rsidRPr="00B622B1" w:rsidRDefault="00633ED8" w:rsidP="00B622B1">
      <w:pPr>
        <w:pBdr>
          <w:bottom w:val="single" w:sz="6" w:space="1" w:color="auto"/>
        </w:pBdr>
        <w:spacing w:after="0" w:line="240" w:lineRule="auto"/>
        <w:jc w:val="center"/>
        <w:rPr>
          <w:rFonts w:ascii="Cambria" w:eastAsia="Times New Roman" w:hAnsi="Cambria" w:cs="Arial"/>
          <w:b/>
          <w:sz w:val="24"/>
          <w:szCs w:val="16"/>
        </w:rPr>
      </w:pPr>
    </w:p>
    <w:p w14:paraId="73D22AC2" w14:textId="0C49062A" w:rsidR="00B622B1" w:rsidRPr="00B622B1" w:rsidRDefault="00B622B1" w:rsidP="00B622B1">
      <w:pPr>
        <w:pBdr>
          <w:bottom w:val="single" w:sz="6" w:space="1" w:color="auto"/>
        </w:pBdr>
        <w:spacing w:after="0" w:line="240" w:lineRule="auto"/>
        <w:jc w:val="center"/>
        <w:rPr>
          <w:rFonts w:ascii="Cambria" w:eastAsia="Times New Roman" w:hAnsi="Cambria" w:cs="Arial"/>
          <w:b/>
          <w:vanish/>
          <w:sz w:val="24"/>
          <w:szCs w:val="16"/>
        </w:rPr>
      </w:pPr>
      <w:r w:rsidRPr="00B622B1">
        <w:rPr>
          <w:rFonts w:ascii="Cambria" w:eastAsia="Times New Roman" w:hAnsi="Cambria" w:cs="Arial"/>
          <w:b/>
          <w:sz w:val="24"/>
          <w:szCs w:val="16"/>
        </w:rPr>
        <w:t>END &amp; SHALOM</w:t>
      </w:r>
    </w:p>
    <w:p w14:paraId="5E4734C9" w14:textId="77777777" w:rsidR="00003F41" w:rsidRPr="00003F41" w:rsidRDefault="00003F41" w:rsidP="00003F41">
      <w:pPr>
        <w:pBdr>
          <w:top w:val="single" w:sz="6" w:space="1" w:color="auto"/>
        </w:pBdr>
        <w:spacing w:after="0" w:line="240" w:lineRule="auto"/>
        <w:jc w:val="center"/>
        <w:rPr>
          <w:rFonts w:ascii="Arial" w:eastAsia="Times New Roman" w:hAnsi="Arial" w:cs="Arial"/>
          <w:vanish/>
          <w:sz w:val="16"/>
          <w:szCs w:val="16"/>
        </w:rPr>
      </w:pPr>
      <w:r w:rsidRPr="00003F41">
        <w:rPr>
          <w:rFonts w:ascii="Arial" w:eastAsia="Times New Roman" w:hAnsi="Arial" w:cs="Arial"/>
          <w:vanish/>
          <w:sz w:val="16"/>
          <w:szCs w:val="16"/>
        </w:rPr>
        <w:t>Bottom of Form</w:t>
      </w:r>
    </w:p>
    <w:p w14:paraId="02FF03DD" w14:textId="77777777" w:rsidR="00EA0288" w:rsidRDefault="00EA0288"/>
    <w:sectPr w:rsidR="00EA0288"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699BD7" w14:textId="77777777" w:rsidR="00A74580" w:rsidRDefault="00A74580" w:rsidP="008D7878">
      <w:pPr>
        <w:spacing w:after="0" w:line="240" w:lineRule="auto"/>
      </w:pPr>
      <w:r>
        <w:separator/>
      </w:r>
    </w:p>
  </w:endnote>
  <w:endnote w:type="continuationSeparator" w:id="0">
    <w:p w14:paraId="486DEF44" w14:textId="77777777" w:rsidR="00A74580" w:rsidRDefault="00A74580" w:rsidP="008D7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224831"/>
      <w:docPartObj>
        <w:docPartGallery w:val="Page Numbers (Bottom of Page)"/>
        <w:docPartUnique/>
      </w:docPartObj>
    </w:sdtPr>
    <w:sdtEndPr>
      <w:rPr>
        <w:noProof/>
      </w:rPr>
    </w:sdtEndPr>
    <w:sdtContent>
      <w:p w14:paraId="14DC64C6" w14:textId="75F53466" w:rsidR="00531688" w:rsidRDefault="005316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68BC16" w14:textId="77777777" w:rsidR="00531688" w:rsidRDefault="00531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56789A" w14:textId="77777777" w:rsidR="00A74580" w:rsidRDefault="00A74580" w:rsidP="008D7878">
      <w:pPr>
        <w:spacing w:after="0" w:line="240" w:lineRule="auto"/>
      </w:pPr>
      <w:r>
        <w:separator/>
      </w:r>
    </w:p>
  </w:footnote>
  <w:footnote w:type="continuationSeparator" w:id="0">
    <w:p w14:paraId="1A2BF959" w14:textId="77777777" w:rsidR="00A74580" w:rsidRDefault="00A74580" w:rsidP="008D7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DFC2A1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7922705"/>
    <w:multiLevelType w:val="multilevel"/>
    <w:tmpl w:val="6C08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465B4"/>
    <w:multiLevelType w:val="multilevel"/>
    <w:tmpl w:val="0AB8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378D8"/>
    <w:multiLevelType w:val="multilevel"/>
    <w:tmpl w:val="93D27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9A4C37"/>
    <w:multiLevelType w:val="multilevel"/>
    <w:tmpl w:val="2C0A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3718E"/>
    <w:multiLevelType w:val="multilevel"/>
    <w:tmpl w:val="3E0CE07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4332B"/>
    <w:multiLevelType w:val="multilevel"/>
    <w:tmpl w:val="906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56404"/>
    <w:multiLevelType w:val="multilevel"/>
    <w:tmpl w:val="610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F15CC"/>
    <w:multiLevelType w:val="multilevel"/>
    <w:tmpl w:val="E42E7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741B05"/>
    <w:multiLevelType w:val="multilevel"/>
    <w:tmpl w:val="68AC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B520C"/>
    <w:multiLevelType w:val="multilevel"/>
    <w:tmpl w:val="C5FAA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5136F6"/>
    <w:multiLevelType w:val="multilevel"/>
    <w:tmpl w:val="57FE4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152296"/>
    <w:multiLevelType w:val="multilevel"/>
    <w:tmpl w:val="18086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0A5BD5"/>
    <w:multiLevelType w:val="hybridMultilevel"/>
    <w:tmpl w:val="6E1CB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1374C6"/>
    <w:multiLevelType w:val="multilevel"/>
    <w:tmpl w:val="23B65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8D0473"/>
    <w:multiLevelType w:val="multilevel"/>
    <w:tmpl w:val="9D3EC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DB60B9"/>
    <w:multiLevelType w:val="multilevel"/>
    <w:tmpl w:val="B2201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EF3B78"/>
    <w:multiLevelType w:val="multilevel"/>
    <w:tmpl w:val="425C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84B7F"/>
    <w:multiLevelType w:val="multilevel"/>
    <w:tmpl w:val="1AC07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C9616B"/>
    <w:multiLevelType w:val="multilevel"/>
    <w:tmpl w:val="05D40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AD3841"/>
    <w:multiLevelType w:val="multilevel"/>
    <w:tmpl w:val="CA70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9002D"/>
    <w:multiLevelType w:val="multilevel"/>
    <w:tmpl w:val="B8702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593BC7"/>
    <w:multiLevelType w:val="multilevel"/>
    <w:tmpl w:val="E0409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9"/>
  </w:num>
  <w:num w:numId="11">
    <w:abstractNumId w:val="18"/>
  </w:num>
  <w:num w:numId="12">
    <w:abstractNumId w:val="26"/>
  </w:num>
  <w:num w:numId="13">
    <w:abstractNumId w:val="10"/>
  </w:num>
  <w:num w:numId="14">
    <w:abstractNumId w:val="16"/>
  </w:num>
  <w:num w:numId="15">
    <w:abstractNumId w:val="15"/>
  </w:num>
  <w:num w:numId="16">
    <w:abstractNumId w:val="31"/>
  </w:num>
  <w:num w:numId="17">
    <w:abstractNumId w:val="19"/>
  </w:num>
  <w:num w:numId="18">
    <w:abstractNumId w:val="30"/>
  </w:num>
  <w:num w:numId="19">
    <w:abstractNumId w:val="14"/>
  </w:num>
  <w:num w:numId="20">
    <w:abstractNumId w:val="21"/>
  </w:num>
  <w:num w:numId="21">
    <w:abstractNumId w:val="23"/>
  </w:num>
  <w:num w:numId="22">
    <w:abstractNumId w:val="25"/>
  </w:num>
  <w:num w:numId="23">
    <w:abstractNumId w:val="13"/>
  </w:num>
  <w:num w:numId="24">
    <w:abstractNumId w:val="9"/>
  </w:num>
  <w:num w:numId="25">
    <w:abstractNumId w:val="28"/>
  </w:num>
  <w:num w:numId="26">
    <w:abstractNumId w:val="12"/>
  </w:num>
  <w:num w:numId="27">
    <w:abstractNumId w:val="20"/>
  </w:num>
  <w:num w:numId="28">
    <w:abstractNumId w:val="17"/>
  </w:num>
  <w:num w:numId="29">
    <w:abstractNumId w:val="11"/>
  </w:num>
  <w:num w:numId="30">
    <w:abstractNumId w:val="27"/>
  </w:num>
  <w:num w:numId="31">
    <w:abstractNumId w:val="24"/>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F41"/>
    <w:rsid w:val="00034616"/>
    <w:rsid w:val="0006063C"/>
    <w:rsid w:val="0008034F"/>
    <w:rsid w:val="0015074B"/>
    <w:rsid w:val="0029639D"/>
    <w:rsid w:val="00326F90"/>
    <w:rsid w:val="003F622C"/>
    <w:rsid w:val="004575A4"/>
    <w:rsid w:val="004F2156"/>
    <w:rsid w:val="004F2242"/>
    <w:rsid w:val="00531688"/>
    <w:rsid w:val="005C7699"/>
    <w:rsid w:val="005F27E8"/>
    <w:rsid w:val="00633ED8"/>
    <w:rsid w:val="00751108"/>
    <w:rsid w:val="007B17B2"/>
    <w:rsid w:val="008421D2"/>
    <w:rsid w:val="00872758"/>
    <w:rsid w:val="008877D5"/>
    <w:rsid w:val="008D7878"/>
    <w:rsid w:val="009E49D0"/>
    <w:rsid w:val="00A0205D"/>
    <w:rsid w:val="00A26170"/>
    <w:rsid w:val="00A74580"/>
    <w:rsid w:val="00AA1D8D"/>
    <w:rsid w:val="00B47730"/>
    <w:rsid w:val="00B622B1"/>
    <w:rsid w:val="00C47BE8"/>
    <w:rsid w:val="00CB0664"/>
    <w:rsid w:val="00D75CF4"/>
    <w:rsid w:val="00E31B2E"/>
    <w:rsid w:val="00EA0288"/>
    <w:rsid w:val="00EE27E1"/>
    <w:rsid w:val="00F754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0F75C"/>
  <w14:defaultImageDpi w14:val="300"/>
  <w15:docId w15:val="{CED29EEA-D043-46B4-84E9-C79432001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F215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Paragraph">
    <w:name w:val="First Paragraph"/>
    <w:basedOn w:val="BodyText"/>
    <w:next w:val="BodyText"/>
    <w:qFormat/>
    <w:rsid w:val="00633ED8"/>
    <w:pPr>
      <w:spacing w:before="180" w:after="180" w:line="240" w:lineRule="auto"/>
    </w:pPr>
    <w:rPr>
      <w:rFonts w:eastAsiaTheme="minorHAnsi"/>
      <w:sz w:val="24"/>
      <w:szCs w:val="24"/>
    </w:rPr>
  </w:style>
  <w:style w:type="paragraph" w:customStyle="1" w:styleId="Compact">
    <w:name w:val="Compact"/>
    <w:basedOn w:val="BodyText"/>
    <w:qFormat/>
    <w:rsid w:val="00633ED8"/>
    <w:pPr>
      <w:spacing w:before="36" w:after="36" w:line="240" w:lineRule="auto"/>
    </w:pPr>
    <w:rPr>
      <w:rFonts w:eastAsiaTheme="minorHAnsi"/>
      <w:sz w:val="24"/>
      <w:szCs w:val="24"/>
    </w:rPr>
  </w:style>
  <w:style w:type="table" w:customStyle="1" w:styleId="Table">
    <w:name w:val="Table"/>
    <w:semiHidden/>
    <w:unhideWhenUsed/>
    <w:qFormat/>
    <w:rsid w:val="00633ED8"/>
    <w:pPr>
      <w:spacing w:line="240" w:lineRule="auto"/>
    </w:pPr>
    <w:rPr>
      <w:rFonts w:eastAsiaTheme="minorHAns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alloonText">
    <w:name w:val="Balloon Text"/>
    <w:basedOn w:val="Normal"/>
    <w:link w:val="BalloonTextChar"/>
    <w:uiPriority w:val="99"/>
    <w:semiHidden/>
    <w:unhideWhenUsed/>
    <w:rsid w:val="004F22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22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79113">
      <w:bodyDiv w:val="1"/>
      <w:marLeft w:val="0"/>
      <w:marRight w:val="0"/>
      <w:marTop w:val="0"/>
      <w:marBottom w:val="0"/>
      <w:divBdr>
        <w:top w:val="none" w:sz="0" w:space="0" w:color="auto"/>
        <w:left w:val="none" w:sz="0" w:space="0" w:color="auto"/>
        <w:bottom w:val="none" w:sz="0" w:space="0" w:color="auto"/>
        <w:right w:val="none" w:sz="0" w:space="0" w:color="auto"/>
      </w:divBdr>
      <w:divsChild>
        <w:div w:id="913275025">
          <w:marLeft w:val="0"/>
          <w:marRight w:val="0"/>
          <w:marTop w:val="0"/>
          <w:marBottom w:val="0"/>
          <w:divBdr>
            <w:top w:val="none" w:sz="0" w:space="0" w:color="auto"/>
            <w:left w:val="none" w:sz="0" w:space="0" w:color="auto"/>
            <w:bottom w:val="none" w:sz="0" w:space="0" w:color="auto"/>
            <w:right w:val="none" w:sz="0" w:space="0" w:color="auto"/>
          </w:divBdr>
          <w:divsChild>
            <w:div w:id="213663960">
              <w:marLeft w:val="0"/>
              <w:marRight w:val="0"/>
              <w:marTop w:val="0"/>
              <w:marBottom w:val="0"/>
              <w:divBdr>
                <w:top w:val="none" w:sz="0" w:space="0" w:color="auto"/>
                <w:left w:val="none" w:sz="0" w:space="0" w:color="auto"/>
                <w:bottom w:val="none" w:sz="0" w:space="0" w:color="auto"/>
                <w:right w:val="none" w:sz="0" w:space="0" w:color="auto"/>
              </w:divBdr>
              <w:divsChild>
                <w:div w:id="23138792">
                  <w:marLeft w:val="0"/>
                  <w:marRight w:val="0"/>
                  <w:marTop w:val="0"/>
                  <w:marBottom w:val="0"/>
                  <w:divBdr>
                    <w:top w:val="none" w:sz="0" w:space="0" w:color="auto"/>
                    <w:left w:val="none" w:sz="0" w:space="0" w:color="auto"/>
                    <w:bottom w:val="none" w:sz="0" w:space="0" w:color="auto"/>
                    <w:right w:val="none" w:sz="0" w:space="0" w:color="auto"/>
                  </w:divBdr>
                  <w:divsChild>
                    <w:div w:id="2172644">
                      <w:marLeft w:val="0"/>
                      <w:marRight w:val="0"/>
                      <w:marTop w:val="0"/>
                      <w:marBottom w:val="0"/>
                      <w:divBdr>
                        <w:top w:val="none" w:sz="0" w:space="0" w:color="auto"/>
                        <w:left w:val="none" w:sz="0" w:space="0" w:color="auto"/>
                        <w:bottom w:val="none" w:sz="0" w:space="0" w:color="auto"/>
                        <w:right w:val="none" w:sz="0" w:space="0" w:color="auto"/>
                      </w:divBdr>
                      <w:divsChild>
                        <w:div w:id="994839212">
                          <w:marLeft w:val="0"/>
                          <w:marRight w:val="0"/>
                          <w:marTop w:val="0"/>
                          <w:marBottom w:val="0"/>
                          <w:divBdr>
                            <w:top w:val="none" w:sz="0" w:space="0" w:color="auto"/>
                            <w:left w:val="none" w:sz="0" w:space="0" w:color="auto"/>
                            <w:bottom w:val="none" w:sz="0" w:space="0" w:color="auto"/>
                            <w:right w:val="none" w:sz="0" w:space="0" w:color="auto"/>
                          </w:divBdr>
                          <w:divsChild>
                            <w:div w:id="1707214399">
                              <w:marLeft w:val="0"/>
                              <w:marRight w:val="0"/>
                              <w:marTop w:val="0"/>
                              <w:marBottom w:val="0"/>
                              <w:divBdr>
                                <w:top w:val="none" w:sz="0" w:space="0" w:color="auto"/>
                                <w:left w:val="none" w:sz="0" w:space="0" w:color="auto"/>
                                <w:bottom w:val="none" w:sz="0" w:space="0" w:color="auto"/>
                                <w:right w:val="none" w:sz="0" w:space="0" w:color="auto"/>
                              </w:divBdr>
                              <w:divsChild>
                                <w:div w:id="2048408299">
                                  <w:marLeft w:val="0"/>
                                  <w:marRight w:val="0"/>
                                  <w:marTop w:val="0"/>
                                  <w:marBottom w:val="0"/>
                                  <w:divBdr>
                                    <w:top w:val="none" w:sz="0" w:space="0" w:color="auto"/>
                                    <w:left w:val="none" w:sz="0" w:space="0" w:color="auto"/>
                                    <w:bottom w:val="none" w:sz="0" w:space="0" w:color="auto"/>
                                    <w:right w:val="none" w:sz="0" w:space="0" w:color="auto"/>
                                  </w:divBdr>
                                  <w:divsChild>
                                    <w:div w:id="161644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643657">
                  <w:marLeft w:val="0"/>
                  <w:marRight w:val="0"/>
                  <w:marTop w:val="0"/>
                  <w:marBottom w:val="0"/>
                  <w:divBdr>
                    <w:top w:val="none" w:sz="0" w:space="0" w:color="auto"/>
                    <w:left w:val="none" w:sz="0" w:space="0" w:color="auto"/>
                    <w:bottom w:val="none" w:sz="0" w:space="0" w:color="auto"/>
                    <w:right w:val="none" w:sz="0" w:space="0" w:color="auto"/>
                  </w:divBdr>
                  <w:divsChild>
                    <w:div w:id="1634750861">
                      <w:marLeft w:val="0"/>
                      <w:marRight w:val="0"/>
                      <w:marTop w:val="0"/>
                      <w:marBottom w:val="0"/>
                      <w:divBdr>
                        <w:top w:val="none" w:sz="0" w:space="0" w:color="auto"/>
                        <w:left w:val="none" w:sz="0" w:space="0" w:color="auto"/>
                        <w:bottom w:val="none" w:sz="0" w:space="0" w:color="auto"/>
                        <w:right w:val="none" w:sz="0" w:space="0" w:color="auto"/>
                      </w:divBdr>
                      <w:divsChild>
                        <w:div w:id="940380874">
                          <w:marLeft w:val="0"/>
                          <w:marRight w:val="0"/>
                          <w:marTop w:val="0"/>
                          <w:marBottom w:val="0"/>
                          <w:divBdr>
                            <w:top w:val="none" w:sz="0" w:space="0" w:color="auto"/>
                            <w:left w:val="none" w:sz="0" w:space="0" w:color="auto"/>
                            <w:bottom w:val="none" w:sz="0" w:space="0" w:color="auto"/>
                            <w:right w:val="none" w:sz="0" w:space="0" w:color="auto"/>
                          </w:divBdr>
                          <w:divsChild>
                            <w:div w:id="2068721242">
                              <w:marLeft w:val="0"/>
                              <w:marRight w:val="0"/>
                              <w:marTop w:val="0"/>
                              <w:marBottom w:val="0"/>
                              <w:divBdr>
                                <w:top w:val="none" w:sz="0" w:space="0" w:color="auto"/>
                                <w:left w:val="none" w:sz="0" w:space="0" w:color="auto"/>
                                <w:bottom w:val="none" w:sz="0" w:space="0" w:color="auto"/>
                                <w:right w:val="none" w:sz="0" w:space="0" w:color="auto"/>
                              </w:divBdr>
                              <w:divsChild>
                                <w:div w:id="1125349407">
                                  <w:marLeft w:val="0"/>
                                  <w:marRight w:val="0"/>
                                  <w:marTop w:val="0"/>
                                  <w:marBottom w:val="0"/>
                                  <w:divBdr>
                                    <w:top w:val="none" w:sz="0" w:space="0" w:color="auto"/>
                                    <w:left w:val="none" w:sz="0" w:space="0" w:color="auto"/>
                                    <w:bottom w:val="none" w:sz="0" w:space="0" w:color="auto"/>
                                    <w:right w:val="none" w:sz="0" w:space="0" w:color="auto"/>
                                  </w:divBdr>
                                  <w:divsChild>
                                    <w:div w:id="1366716893">
                                      <w:marLeft w:val="0"/>
                                      <w:marRight w:val="0"/>
                                      <w:marTop w:val="0"/>
                                      <w:marBottom w:val="0"/>
                                      <w:divBdr>
                                        <w:top w:val="none" w:sz="0" w:space="0" w:color="auto"/>
                                        <w:left w:val="none" w:sz="0" w:space="0" w:color="auto"/>
                                        <w:bottom w:val="none" w:sz="0" w:space="0" w:color="auto"/>
                                        <w:right w:val="none" w:sz="0" w:space="0" w:color="auto"/>
                                      </w:divBdr>
                                      <w:divsChild>
                                        <w:div w:id="19739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384856">
                  <w:marLeft w:val="0"/>
                  <w:marRight w:val="0"/>
                  <w:marTop w:val="0"/>
                  <w:marBottom w:val="0"/>
                  <w:divBdr>
                    <w:top w:val="none" w:sz="0" w:space="0" w:color="auto"/>
                    <w:left w:val="none" w:sz="0" w:space="0" w:color="auto"/>
                    <w:bottom w:val="none" w:sz="0" w:space="0" w:color="auto"/>
                    <w:right w:val="none" w:sz="0" w:space="0" w:color="auto"/>
                  </w:divBdr>
                  <w:divsChild>
                    <w:div w:id="1365864940">
                      <w:marLeft w:val="0"/>
                      <w:marRight w:val="0"/>
                      <w:marTop w:val="0"/>
                      <w:marBottom w:val="0"/>
                      <w:divBdr>
                        <w:top w:val="none" w:sz="0" w:space="0" w:color="auto"/>
                        <w:left w:val="none" w:sz="0" w:space="0" w:color="auto"/>
                        <w:bottom w:val="none" w:sz="0" w:space="0" w:color="auto"/>
                        <w:right w:val="none" w:sz="0" w:space="0" w:color="auto"/>
                      </w:divBdr>
                      <w:divsChild>
                        <w:div w:id="276758940">
                          <w:marLeft w:val="0"/>
                          <w:marRight w:val="0"/>
                          <w:marTop w:val="0"/>
                          <w:marBottom w:val="0"/>
                          <w:divBdr>
                            <w:top w:val="none" w:sz="0" w:space="0" w:color="auto"/>
                            <w:left w:val="none" w:sz="0" w:space="0" w:color="auto"/>
                            <w:bottom w:val="none" w:sz="0" w:space="0" w:color="auto"/>
                            <w:right w:val="none" w:sz="0" w:space="0" w:color="auto"/>
                          </w:divBdr>
                          <w:divsChild>
                            <w:div w:id="2008244188">
                              <w:marLeft w:val="0"/>
                              <w:marRight w:val="0"/>
                              <w:marTop w:val="0"/>
                              <w:marBottom w:val="0"/>
                              <w:divBdr>
                                <w:top w:val="none" w:sz="0" w:space="0" w:color="auto"/>
                                <w:left w:val="none" w:sz="0" w:space="0" w:color="auto"/>
                                <w:bottom w:val="none" w:sz="0" w:space="0" w:color="auto"/>
                                <w:right w:val="none" w:sz="0" w:space="0" w:color="auto"/>
                              </w:divBdr>
                              <w:divsChild>
                                <w:div w:id="1096944600">
                                  <w:marLeft w:val="0"/>
                                  <w:marRight w:val="0"/>
                                  <w:marTop w:val="0"/>
                                  <w:marBottom w:val="0"/>
                                  <w:divBdr>
                                    <w:top w:val="none" w:sz="0" w:space="0" w:color="auto"/>
                                    <w:left w:val="none" w:sz="0" w:space="0" w:color="auto"/>
                                    <w:bottom w:val="none" w:sz="0" w:space="0" w:color="auto"/>
                                    <w:right w:val="none" w:sz="0" w:space="0" w:color="auto"/>
                                  </w:divBdr>
                                  <w:divsChild>
                                    <w:div w:id="7543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770951">
                  <w:marLeft w:val="0"/>
                  <w:marRight w:val="0"/>
                  <w:marTop w:val="0"/>
                  <w:marBottom w:val="0"/>
                  <w:divBdr>
                    <w:top w:val="none" w:sz="0" w:space="0" w:color="auto"/>
                    <w:left w:val="none" w:sz="0" w:space="0" w:color="auto"/>
                    <w:bottom w:val="none" w:sz="0" w:space="0" w:color="auto"/>
                    <w:right w:val="none" w:sz="0" w:space="0" w:color="auto"/>
                  </w:divBdr>
                  <w:divsChild>
                    <w:div w:id="1389651198">
                      <w:marLeft w:val="0"/>
                      <w:marRight w:val="0"/>
                      <w:marTop w:val="0"/>
                      <w:marBottom w:val="0"/>
                      <w:divBdr>
                        <w:top w:val="none" w:sz="0" w:space="0" w:color="auto"/>
                        <w:left w:val="none" w:sz="0" w:space="0" w:color="auto"/>
                        <w:bottom w:val="none" w:sz="0" w:space="0" w:color="auto"/>
                        <w:right w:val="none" w:sz="0" w:space="0" w:color="auto"/>
                      </w:divBdr>
                      <w:divsChild>
                        <w:div w:id="2025550224">
                          <w:marLeft w:val="0"/>
                          <w:marRight w:val="0"/>
                          <w:marTop w:val="0"/>
                          <w:marBottom w:val="0"/>
                          <w:divBdr>
                            <w:top w:val="none" w:sz="0" w:space="0" w:color="auto"/>
                            <w:left w:val="none" w:sz="0" w:space="0" w:color="auto"/>
                            <w:bottom w:val="none" w:sz="0" w:space="0" w:color="auto"/>
                            <w:right w:val="none" w:sz="0" w:space="0" w:color="auto"/>
                          </w:divBdr>
                          <w:divsChild>
                            <w:div w:id="60832895">
                              <w:marLeft w:val="0"/>
                              <w:marRight w:val="0"/>
                              <w:marTop w:val="0"/>
                              <w:marBottom w:val="0"/>
                              <w:divBdr>
                                <w:top w:val="none" w:sz="0" w:space="0" w:color="auto"/>
                                <w:left w:val="none" w:sz="0" w:space="0" w:color="auto"/>
                                <w:bottom w:val="none" w:sz="0" w:space="0" w:color="auto"/>
                                <w:right w:val="none" w:sz="0" w:space="0" w:color="auto"/>
                              </w:divBdr>
                              <w:divsChild>
                                <w:div w:id="72121126">
                                  <w:marLeft w:val="0"/>
                                  <w:marRight w:val="0"/>
                                  <w:marTop w:val="0"/>
                                  <w:marBottom w:val="0"/>
                                  <w:divBdr>
                                    <w:top w:val="none" w:sz="0" w:space="0" w:color="auto"/>
                                    <w:left w:val="none" w:sz="0" w:space="0" w:color="auto"/>
                                    <w:bottom w:val="none" w:sz="0" w:space="0" w:color="auto"/>
                                    <w:right w:val="none" w:sz="0" w:space="0" w:color="auto"/>
                                  </w:divBdr>
                                  <w:divsChild>
                                    <w:div w:id="1212884995">
                                      <w:marLeft w:val="0"/>
                                      <w:marRight w:val="0"/>
                                      <w:marTop w:val="0"/>
                                      <w:marBottom w:val="0"/>
                                      <w:divBdr>
                                        <w:top w:val="none" w:sz="0" w:space="0" w:color="auto"/>
                                        <w:left w:val="none" w:sz="0" w:space="0" w:color="auto"/>
                                        <w:bottom w:val="none" w:sz="0" w:space="0" w:color="auto"/>
                                        <w:right w:val="none" w:sz="0" w:space="0" w:color="auto"/>
                                      </w:divBdr>
                                      <w:divsChild>
                                        <w:div w:id="17293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929588">
                  <w:marLeft w:val="0"/>
                  <w:marRight w:val="0"/>
                  <w:marTop w:val="0"/>
                  <w:marBottom w:val="0"/>
                  <w:divBdr>
                    <w:top w:val="none" w:sz="0" w:space="0" w:color="auto"/>
                    <w:left w:val="none" w:sz="0" w:space="0" w:color="auto"/>
                    <w:bottom w:val="none" w:sz="0" w:space="0" w:color="auto"/>
                    <w:right w:val="none" w:sz="0" w:space="0" w:color="auto"/>
                  </w:divBdr>
                  <w:divsChild>
                    <w:div w:id="409927883">
                      <w:marLeft w:val="0"/>
                      <w:marRight w:val="0"/>
                      <w:marTop w:val="0"/>
                      <w:marBottom w:val="0"/>
                      <w:divBdr>
                        <w:top w:val="none" w:sz="0" w:space="0" w:color="auto"/>
                        <w:left w:val="none" w:sz="0" w:space="0" w:color="auto"/>
                        <w:bottom w:val="none" w:sz="0" w:space="0" w:color="auto"/>
                        <w:right w:val="none" w:sz="0" w:space="0" w:color="auto"/>
                      </w:divBdr>
                      <w:divsChild>
                        <w:div w:id="483163445">
                          <w:marLeft w:val="0"/>
                          <w:marRight w:val="0"/>
                          <w:marTop w:val="0"/>
                          <w:marBottom w:val="0"/>
                          <w:divBdr>
                            <w:top w:val="none" w:sz="0" w:space="0" w:color="auto"/>
                            <w:left w:val="none" w:sz="0" w:space="0" w:color="auto"/>
                            <w:bottom w:val="none" w:sz="0" w:space="0" w:color="auto"/>
                            <w:right w:val="none" w:sz="0" w:space="0" w:color="auto"/>
                          </w:divBdr>
                          <w:divsChild>
                            <w:div w:id="928268720">
                              <w:marLeft w:val="0"/>
                              <w:marRight w:val="0"/>
                              <w:marTop w:val="0"/>
                              <w:marBottom w:val="0"/>
                              <w:divBdr>
                                <w:top w:val="none" w:sz="0" w:space="0" w:color="auto"/>
                                <w:left w:val="none" w:sz="0" w:space="0" w:color="auto"/>
                                <w:bottom w:val="none" w:sz="0" w:space="0" w:color="auto"/>
                                <w:right w:val="none" w:sz="0" w:space="0" w:color="auto"/>
                              </w:divBdr>
                              <w:divsChild>
                                <w:div w:id="549809845">
                                  <w:marLeft w:val="0"/>
                                  <w:marRight w:val="0"/>
                                  <w:marTop w:val="0"/>
                                  <w:marBottom w:val="0"/>
                                  <w:divBdr>
                                    <w:top w:val="none" w:sz="0" w:space="0" w:color="auto"/>
                                    <w:left w:val="none" w:sz="0" w:space="0" w:color="auto"/>
                                    <w:bottom w:val="none" w:sz="0" w:space="0" w:color="auto"/>
                                    <w:right w:val="none" w:sz="0" w:space="0" w:color="auto"/>
                                  </w:divBdr>
                                  <w:divsChild>
                                    <w:div w:id="15830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157874">
                  <w:marLeft w:val="0"/>
                  <w:marRight w:val="0"/>
                  <w:marTop w:val="0"/>
                  <w:marBottom w:val="0"/>
                  <w:divBdr>
                    <w:top w:val="none" w:sz="0" w:space="0" w:color="auto"/>
                    <w:left w:val="none" w:sz="0" w:space="0" w:color="auto"/>
                    <w:bottom w:val="none" w:sz="0" w:space="0" w:color="auto"/>
                    <w:right w:val="none" w:sz="0" w:space="0" w:color="auto"/>
                  </w:divBdr>
                  <w:divsChild>
                    <w:div w:id="877931936">
                      <w:marLeft w:val="0"/>
                      <w:marRight w:val="0"/>
                      <w:marTop w:val="0"/>
                      <w:marBottom w:val="0"/>
                      <w:divBdr>
                        <w:top w:val="none" w:sz="0" w:space="0" w:color="auto"/>
                        <w:left w:val="none" w:sz="0" w:space="0" w:color="auto"/>
                        <w:bottom w:val="none" w:sz="0" w:space="0" w:color="auto"/>
                        <w:right w:val="none" w:sz="0" w:space="0" w:color="auto"/>
                      </w:divBdr>
                      <w:divsChild>
                        <w:div w:id="487987450">
                          <w:marLeft w:val="0"/>
                          <w:marRight w:val="0"/>
                          <w:marTop w:val="0"/>
                          <w:marBottom w:val="0"/>
                          <w:divBdr>
                            <w:top w:val="none" w:sz="0" w:space="0" w:color="auto"/>
                            <w:left w:val="none" w:sz="0" w:space="0" w:color="auto"/>
                            <w:bottom w:val="none" w:sz="0" w:space="0" w:color="auto"/>
                            <w:right w:val="none" w:sz="0" w:space="0" w:color="auto"/>
                          </w:divBdr>
                          <w:divsChild>
                            <w:div w:id="370886542">
                              <w:marLeft w:val="0"/>
                              <w:marRight w:val="0"/>
                              <w:marTop w:val="0"/>
                              <w:marBottom w:val="0"/>
                              <w:divBdr>
                                <w:top w:val="none" w:sz="0" w:space="0" w:color="auto"/>
                                <w:left w:val="none" w:sz="0" w:space="0" w:color="auto"/>
                                <w:bottom w:val="none" w:sz="0" w:space="0" w:color="auto"/>
                                <w:right w:val="none" w:sz="0" w:space="0" w:color="auto"/>
                              </w:divBdr>
                              <w:divsChild>
                                <w:div w:id="924459931">
                                  <w:marLeft w:val="0"/>
                                  <w:marRight w:val="0"/>
                                  <w:marTop w:val="0"/>
                                  <w:marBottom w:val="0"/>
                                  <w:divBdr>
                                    <w:top w:val="none" w:sz="0" w:space="0" w:color="auto"/>
                                    <w:left w:val="none" w:sz="0" w:space="0" w:color="auto"/>
                                    <w:bottom w:val="none" w:sz="0" w:space="0" w:color="auto"/>
                                    <w:right w:val="none" w:sz="0" w:space="0" w:color="auto"/>
                                  </w:divBdr>
                                  <w:divsChild>
                                    <w:div w:id="1050378087">
                                      <w:marLeft w:val="0"/>
                                      <w:marRight w:val="0"/>
                                      <w:marTop w:val="0"/>
                                      <w:marBottom w:val="0"/>
                                      <w:divBdr>
                                        <w:top w:val="none" w:sz="0" w:space="0" w:color="auto"/>
                                        <w:left w:val="none" w:sz="0" w:space="0" w:color="auto"/>
                                        <w:bottom w:val="none" w:sz="0" w:space="0" w:color="auto"/>
                                        <w:right w:val="none" w:sz="0" w:space="0" w:color="auto"/>
                                      </w:divBdr>
                                      <w:divsChild>
                                        <w:div w:id="195108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375214">
                  <w:marLeft w:val="0"/>
                  <w:marRight w:val="0"/>
                  <w:marTop w:val="0"/>
                  <w:marBottom w:val="0"/>
                  <w:divBdr>
                    <w:top w:val="none" w:sz="0" w:space="0" w:color="auto"/>
                    <w:left w:val="none" w:sz="0" w:space="0" w:color="auto"/>
                    <w:bottom w:val="none" w:sz="0" w:space="0" w:color="auto"/>
                    <w:right w:val="none" w:sz="0" w:space="0" w:color="auto"/>
                  </w:divBdr>
                  <w:divsChild>
                    <w:div w:id="635598475">
                      <w:marLeft w:val="0"/>
                      <w:marRight w:val="0"/>
                      <w:marTop w:val="0"/>
                      <w:marBottom w:val="0"/>
                      <w:divBdr>
                        <w:top w:val="none" w:sz="0" w:space="0" w:color="auto"/>
                        <w:left w:val="none" w:sz="0" w:space="0" w:color="auto"/>
                        <w:bottom w:val="none" w:sz="0" w:space="0" w:color="auto"/>
                        <w:right w:val="none" w:sz="0" w:space="0" w:color="auto"/>
                      </w:divBdr>
                      <w:divsChild>
                        <w:div w:id="1440370438">
                          <w:marLeft w:val="0"/>
                          <w:marRight w:val="0"/>
                          <w:marTop w:val="0"/>
                          <w:marBottom w:val="0"/>
                          <w:divBdr>
                            <w:top w:val="none" w:sz="0" w:space="0" w:color="auto"/>
                            <w:left w:val="none" w:sz="0" w:space="0" w:color="auto"/>
                            <w:bottom w:val="none" w:sz="0" w:space="0" w:color="auto"/>
                            <w:right w:val="none" w:sz="0" w:space="0" w:color="auto"/>
                          </w:divBdr>
                          <w:divsChild>
                            <w:div w:id="1056509682">
                              <w:marLeft w:val="0"/>
                              <w:marRight w:val="0"/>
                              <w:marTop w:val="0"/>
                              <w:marBottom w:val="0"/>
                              <w:divBdr>
                                <w:top w:val="none" w:sz="0" w:space="0" w:color="auto"/>
                                <w:left w:val="none" w:sz="0" w:space="0" w:color="auto"/>
                                <w:bottom w:val="none" w:sz="0" w:space="0" w:color="auto"/>
                                <w:right w:val="none" w:sz="0" w:space="0" w:color="auto"/>
                              </w:divBdr>
                              <w:divsChild>
                                <w:div w:id="613557856">
                                  <w:marLeft w:val="0"/>
                                  <w:marRight w:val="0"/>
                                  <w:marTop w:val="0"/>
                                  <w:marBottom w:val="0"/>
                                  <w:divBdr>
                                    <w:top w:val="none" w:sz="0" w:space="0" w:color="auto"/>
                                    <w:left w:val="none" w:sz="0" w:space="0" w:color="auto"/>
                                    <w:bottom w:val="none" w:sz="0" w:space="0" w:color="auto"/>
                                    <w:right w:val="none" w:sz="0" w:space="0" w:color="auto"/>
                                  </w:divBdr>
                                  <w:divsChild>
                                    <w:div w:id="43811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057633">
          <w:marLeft w:val="0"/>
          <w:marRight w:val="0"/>
          <w:marTop w:val="0"/>
          <w:marBottom w:val="0"/>
          <w:divBdr>
            <w:top w:val="none" w:sz="0" w:space="0" w:color="auto"/>
            <w:left w:val="none" w:sz="0" w:space="0" w:color="auto"/>
            <w:bottom w:val="none" w:sz="0" w:space="0" w:color="auto"/>
            <w:right w:val="none" w:sz="0" w:space="0" w:color="auto"/>
          </w:divBdr>
          <w:divsChild>
            <w:div w:id="380325492">
              <w:marLeft w:val="0"/>
              <w:marRight w:val="0"/>
              <w:marTop w:val="0"/>
              <w:marBottom w:val="0"/>
              <w:divBdr>
                <w:top w:val="none" w:sz="0" w:space="0" w:color="auto"/>
                <w:left w:val="none" w:sz="0" w:space="0" w:color="auto"/>
                <w:bottom w:val="none" w:sz="0" w:space="0" w:color="auto"/>
                <w:right w:val="none" w:sz="0" w:space="0" w:color="auto"/>
              </w:divBdr>
              <w:divsChild>
                <w:div w:id="864176257">
                  <w:marLeft w:val="0"/>
                  <w:marRight w:val="0"/>
                  <w:marTop w:val="0"/>
                  <w:marBottom w:val="0"/>
                  <w:divBdr>
                    <w:top w:val="none" w:sz="0" w:space="0" w:color="auto"/>
                    <w:left w:val="none" w:sz="0" w:space="0" w:color="auto"/>
                    <w:bottom w:val="none" w:sz="0" w:space="0" w:color="auto"/>
                    <w:right w:val="none" w:sz="0" w:space="0" w:color="auto"/>
                  </w:divBdr>
                  <w:divsChild>
                    <w:div w:id="8027193">
                      <w:marLeft w:val="0"/>
                      <w:marRight w:val="0"/>
                      <w:marTop w:val="0"/>
                      <w:marBottom w:val="0"/>
                      <w:divBdr>
                        <w:top w:val="none" w:sz="0" w:space="0" w:color="auto"/>
                        <w:left w:val="none" w:sz="0" w:space="0" w:color="auto"/>
                        <w:bottom w:val="none" w:sz="0" w:space="0" w:color="auto"/>
                        <w:right w:val="none" w:sz="0" w:space="0" w:color="auto"/>
                      </w:divBdr>
                      <w:divsChild>
                        <w:div w:id="996225591">
                          <w:marLeft w:val="0"/>
                          <w:marRight w:val="0"/>
                          <w:marTop w:val="0"/>
                          <w:marBottom w:val="0"/>
                          <w:divBdr>
                            <w:top w:val="none" w:sz="0" w:space="0" w:color="auto"/>
                            <w:left w:val="none" w:sz="0" w:space="0" w:color="auto"/>
                            <w:bottom w:val="none" w:sz="0" w:space="0" w:color="auto"/>
                            <w:right w:val="none" w:sz="0" w:space="0" w:color="auto"/>
                          </w:divBdr>
                          <w:divsChild>
                            <w:div w:id="1805194119">
                              <w:marLeft w:val="0"/>
                              <w:marRight w:val="0"/>
                              <w:marTop w:val="0"/>
                              <w:marBottom w:val="0"/>
                              <w:divBdr>
                                <w:top w:val="none" w:sz="0" w:space="0" w:color="auto"/>
                                <w:left w:val="none" w:sz="0" w:space="0" w:color="auto"/>
                                <w:bottom w:val="none" w:sz="0" w:space="0" w:color="auto"/>
                                <w:right w:val="none" w:sz="0" w:space="0" w:color="auto"/>
                              </w:divBdr>
                              <w:divsChild>
                                <w:div w:id="1620139301">
                                  <w:marLeft w:val="0"/>
                                  <w:marRight w:val="0"/>
                                  <w:marTop w:val="0"/>
                                  <w:marBottom w:val="0"/>
                                  <w:divBdr>
                                    <w:top w:val="none" w:sz="0" w:space="0" w:color="auto"/>
                                    <w:left w:val="none" w:sz="0" w:space="0" w:color="auto"/>
                                    <w:bottom w:val="none" w:sz="0" w:space="0" w:color="auto"/>
                                    <w:right w:val="none" w:sz="0" w:space="0" w:color="auto"/>
                                  </w:divBdr>
                                  <w:divsChild>
                                    <w:div w:id="316808857">
                                      <w:marLeft w:val="0"/>
                                      <w:marRight w:val="0"/>
                                      <w:marTop w:val="0"/>
                                      <w:marBottom w:val="0"/>
                                      <w:divBdr>
                                        <w:top w:val="none" w:sz="0" w:space="0" w:color="auto"/>
                                        <w:left w:val="none" w:sz="0" w:space="0" w:color="auto"/>
                                        <w:bottom w:val="none" w:sz="0" w:space="0" w:color="auto"/>
                                        <w:right w:val="none" w:sz="0" w:space="0" w:color="auto"/>
                                      </w:divBdr>
                                      <w:divsChild>
                                        <w:div w:id="213740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472841">
      <w:bodyDiv w:val="1"/>
      <w:marLeft w:val="0"/>
      <w:marRight w:val="0"/>
      <w:marTop w:val="0"/>
      <w:marBottom w:val="0"/>
      <w:divBdr>
        <w:top w:val="none" w:sz="0" w:space="0" w:color="auto"/>
        <w:left w:val="none" w:sz="0" w:space="0" w:color="auto"/>
        <w:bottom w:val="none" w:sz="0" w:space="0" w:color="auto"/>
        <w:right w:val="none" w:sz="0" w:space="0" w:color="auto"/>
      </w:divBdr>
    </w:div>
    <w:div w:id="180291063">
      <w:bodyDiv w:val="1"/>
      <w:marLeft w:val="0"/>
      <w:marRight w:val="0"/>
      <w:marTop w:val="0"/>
      <w:marBottom w:val="0"/>
      <w:divBdr>
        <w:top w:val="none" w:sz="0" w:space="0" w:color="auto"/>
        <w:left w:val="none" w:sz="0" w:space="0" w:color="auto"/>
        <w:bottom w:val="none" w:sz="0" w:space="0" w:color="auto"/>
        <w:right w:val="none" w:sz="0" w:space="0" w:color="auto"/>
      </w:divBdr>
    </w:div>
    <w:div w:id="199906105">
      <w:bodyDiv w:val="1"/>
      <w:marLeft w:val="0"/>
      <w:marRight w:val="0"/>
      <w:marTop w:val="0"/>
      <w:marBottom w:val="0"/>
      <w:divBdr>
        <w:top w:val="none" w:sz="0" w:space="0" w:color="auto"/>
        <w:left w:val="none" w:sz="0" w:space="0" w:color="auto"/>
        <w:bottom w:val="none" w:sz="0" w:space="0" w:color="auto"/>
        <w:right w:val="none" w:sz="0" w:space="0" w:color="auto"/>
      </w:divBdr>
      <w:divsChild>
        <w:div w:id="908614663">
          <w:marLeft w:val="0"/>
          <w:marRight w:val="0"/>
          <w:marTop w:val="0"/>
          <w:marBottom w:val="0"/>
          <w:divBdr>
            <w:top w:val="none" w:sz="0" w:space="0" w:color="auto"/>
            <w:left w:val="none" w:sz="0" w:space="0" w:color="auto"/>
            <w:bottom w:val="none" w:sz="0" w:space="0" w:color="auto"/>
            <w:right w:val="none" w:sz="0" w:space="0" w:color="auto"/>
          </w:divBdr>
          <w:divsChild>
            <w:div w:id="19197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6956">
      <w:bodyDiv w:val="1"/>
      <w:marLeft w:val="0"/>
      <w:marRight w:val="0"/>
      <w:marTop w:val="0"/>
      <w:marBottom w:val="0"/>
      <w:divBdr>
        <w:top w:val="none" w:sz="0" w:space="0" w:color="auto"/>
        <w:left w:val="none" w:sz="0" w:space="0" w:color="auto"/>
        <w:bottom w:val="none" w:sz="0" w:space="0" w:color="auto"/>
        <w:right w:val="none" w:sz="0" w:space="0" w:color="auto"/>
      </w:divBdr>
      <w:divsChild>
        <w:div w:id="894241680">
          <w:marLeft w:val="0"/>
          <w:marRight w:val="0"/>
          <w:marTop w:val="0"/>
          <w:marBottom w:val="0"/>
          <w:divBdr>
            <w:top w:val="none" w:sz="0" w:space="0" w:color="auto"/>
            <w:left w:val="none" w:sz="0" w:space="0" w:color="auto"/>
            <w:bottom w:val="none" w:sz="0" w:space="0" w:color="auto"/>
            <w:right w:val="none" w:sz="0" w:space="0" w:color="auto"/>
          </w:divBdr>
          <w:divsChild>
            <w:div w:id="14027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27859">
      <w:bodyDiv w:val="1"/>
      <w:marLeft w:val="0"/>
      <w:marRight w:val="0"/>
      <w:marTop w:val="0"/>
      <w:marBottom w:val="0"/>
      <w:divBdr>
        <w:top w:val="none" w:sz="0" w:space="0" w:color="auto"/>
        <w:left w:val="none" w:sz="0" w:space="0" w:color="auto"/>
        <w:bottom w:val="none" w:sz="0" w:space="0" w:color="auto"/>
        <w:right w:val="none" w:sz="0" w:space="0" w:color="auto"/>
      </w:divBdr>
    </w:div>
    <w:div w:id="414595411">
      <w:bodyDiv w:val="1"/>
      <w:marLeft w:val="0"/>
      <w:marRight w:val="0"/>
      <w:marTop w:val="0"/>
      <w:marBottom w:val="0"/>
      <w:divBdr>
        <w:top w:val="none" w:sz="0" w:space="0" w:color="auto"/>
        <w:left w:val="none" w:sz="0" w:space="0" w:color="auto"/>
        <w:bottom w:val="none" w:sz="0" w:space="0" w:color="auto"/>
        <w:right w:val="none" w:sz="0" w:space="0" w:color="auto"/>
      </w:divBdr>
      <w:divsChild>
        <w:div w:id="550309931">
          <w:marLeft w:val="0"/>
          <w:marRight w:val="0"/>
          <w:marTop w:val="0"/>
          <w:marBottom w:val="0"/>
          <w:divBdr>
            <w:top w:val="none" w:sz="0" w:space="0" w:color="auto"/>
            <w:left w:val="none" w:sz="0" w:space="0" w:color="auto"/>
            <w:bottom w:val="none" w:sz="0" w:space="0" w:color="auto"/>
            <w:right w:val="none" w:sz="0" w:space="0" w:color="auto"/>
          </w:divBdr>
          <w:divsChild>
            <w:div w:id="1024675469">
              <w:marLeft w:val="0"/>
              <w:marRight w:val="0"/>
              <w:marTop w:val="0"/>
              <w:marBottom w:val="0"/>
              <w:divBdr>
                <w:top w:val="none" w:sz="0" w:space="0" w:color="auto"/>
                <w:left w:val="none" w:sz="0" w:space="0" w:color="auto"/>
                <w:bottom w:val="none" w:sz="0" w:space="0" w:color="auto"/>
                <w:right w:val="none" w:sz="0" w:space="0" w:color="auto"/>
              </w:divBdr>
              <w:divsChild>
                <w:div w:id="557547390">
                  <w:marLeft w:val="0"/>
                  <w:marRight w:val="0"/>
                  <w:marTop w:val="0"/>
                  <w:marBottom w:val="0"/>
                  <w:divBdr>
                    <w:top w:val="none" w:sz="0" w:space="0" w:color="auto"/>
                    <w:left w:val="none" w:sz="0" w:space="0" w:color="auto"/>
                    <w:bottom w:val="none" w:sz="0" w:space="0" w:color="auto"/>
                    <w:right w:val="none" w:sz="0" w:space="0" w:color="auto"/>
                  </w:divBdr>
                  <w:divsChild>
                    <w:div w:id="984626170">
                      <w:marLeft w:val="0"/>
                      <w:marRight w:val="0"/>
                      <w:marTop w:val="0"/>
                      <w:marBottom w:val="0"/>
                      <w:divBdr>
                        <w:top w:val="none" w:sz="0" w:space="0" w:color="auto"/>
                        <w:left w:val="none" w:sz="0" w:space="0" w:color="auto"/>
                        <w:bottom w:val="none" w:sz="0" w:space="0" w:color="auto"/>
                        <w:right w:val="none" w:sz="0" w:space="0" w:color="auto"/>
                      </w:divBdr>
                      <w:divsChild>
                        <w:div w:id="429589109">
                          <w:marLeft w:val="0"/>
                          <w:marRight w:val="0"/>
                          <w:marTop w:val="0"/>
                          <w:marBottom w:val="0"/>
                          <w:divBdr>
                            <w:top w:val="none" w:sz="0" w:space="0" w:color="auto"/>
                            <w:left w:val="none" w:sz="0" w:space="0" w:color="auto"/>
                            <w:bottom w:val="none" w:sz="0" w:space="0" w:color="auto"/>
                            <w:right w:val="none" w:sz="0" w:space="0" w:color="auto"/>
                          </w:divBdr>
                          <w:divsChild>
                            <w:div w:id="278686378">
                              <w:marLeft w:val="0"/>
                              <w:marRight w:val="0"/>
                              <w:marTop w:val="0"/>
                              <w:marBottom w:val="0"/>
                              <w:divBdr>
                                <w:top w:val="none" w:sz="0" w:space="0" w:color="auto"/>
                                <w:left w:val="none" w:sz="0" w:space="0" w:color="auto"/>
                                <w:bottom w:val="none" w:sz="0" w:space="0" w:color="auto"/>
                                <w:right w:val="none" w:sz="0" w:space="0" w:color="auto"/>
                              </w:divBdr>
                              <w:divsChild>
                                <w:div w:id="1119108628">
                                  <w:marLeft w:val="0"/>
                                  <w:marRight w:val="0"/>
                                  <w:marTop w:val="0"/>
                                  <w:marBottom w:val="0"/>
                                  <w:divBdr>
                                    <w:top w:val="none" w:sz="0" w:space="0" w:color="auto"/>
                                    <w:left w:val="none" w:sz="0" w:space="0" w:color="auto"/>
                                    <w:bottom w:val="none" w:sz="0" w:space="0" w:color="auto"/>
                                    <w:right w:val="none" w:sz="0" w:space="0" w:color="auto"/>
                                  </w:divBdr>
                                  <w:divsChild>
                                    <w:div w:id="180607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6071296">
          <w:marLeft w:val="0"/>
          <w:marRight w:val="0"/>
          <w:marTop w:val="0"/>
          <w:marBottom w:val="0"/>
          <w:divBdr>
            <w:top w:val="none" w:sz="0" w:space="0" w:color="auto"/>
            <w:left w:val="none" w:sz="0" w:space="0" w:color="auto"/>
            <w:bottom w:val="none" w:sz="0" w:space="0" w:color="auto"/>
            <w:right w:val="none" w:sz="0" w:space="0" w:color="auto"/>
          </w:divBdr>
          <w:divsChild>
            <w:div w:id="2072847876">
              <w:marLeft w:val="0"/>
              <w:marRight w:val="0"/>
              <w:marTop w:val="0"/>
              <w:marBottom w:val="0"/>
              <w:divBdr>
                <w:top w:val="none" w:sz="0" w:space="0" w:color="auto"/>
                <w:left w:val="none" w:sz="0" w:space="0" w:color="auto"/>
                <w:bottom w:val="none" w:sz="0" w:space="0" w:color="auto"/>
                <w:right w:val="none" w:sz="0" w:space="0" w:color="auto"/>
              </w:divBdr>
              <w:divsChild>
                <w:div w:id="762528075">
                  <w:marLeft w:val="0"/>
                  <w:marRight w:val="0"/>
                  <w:marTop w:val="0"/>
                  <w:marBottom w:val="0"/>
                  <w:divBdr>
                    <w:top w:val="none" w:sz="0" w:space="0" w:color="auto"/>
                    <w:left w:val="none" w:sz="0" w:space="0" w:color="auto"/>
                    <w:bottom w:val="none" w:sz="0" w:space="0" w:color="auto"/>
                    <w:right w:val="none" w:sz="0" w:space="0" w:color="auto"/>
                  </w:divBdr>
                  <w:divsChild>
                    <w:div w:id="1310935296">
                      <w:marLeft w:val="0"/>
                      <w:marRight w:val="0"/>
                      <w:marTop w:val="0"/>
                      <w:marBottom w:val="0"/>
                      <w:divBdr>
                        <w:top w:val="none" w:sz="0" w:space="0" w:color="auto"/>
                        <w:left w:val="none" w:sz="0" w:space="0" w:color="auto"/>
                        <w:bottom w:val="none" w:sz="0" w:space="0" w:color="auto"/>
                        <w:right w:val="none" w:sz="0" w:space="0" w:color="auto"/>
                      </w:divBdr>
                      <w:divsChild>
                        <w:div w:id="774062957">
                          <w:marLeft w:val="0"/>
                          <w:marRight w:val="0"/>
                          <w:marTop w:val="0"/>
                          <w:marBottom w:val="0"/>
                          <w:divBdr>
                            <w:top w:val="none" w:sz="0" w:space="0" w:color="auto"/>
                            <w:left w:val="none" w:sz="0" w:space="0" w:color="auto"/>
                            <w:bottom w:val="none" w:sz="0" w:space="0" w:color="auto"/>
                            <w:right w:val="none" w:sz="0" w:space="0" w:color="auto"/>
                          </w:divBdr>
                          <w:divsChild>
                            <w:div w:id="1019355379">
                              <w:marLeft w:val="0"/>
                              <w:marRight w:val="0"/>
                              <w:marTop w:val="0"/>
                              <w:marBottom w:val="0"/>
                              <w:divBdr>
                                <w:top w:val="none" w:sz="0" w:space="0" w:color="auto"/>
                                <w:left w:val="none" w:sz="0" w:space="0" w:color="auto"/>
                                <w:bottom w:val="none" w:sz="0" w:space="0" w:color="auto"/>
                                <w:right w:val="none" w:sz="0" w:space="0" w:color="auto"/>
                              </w:divBdr>
                              <w:divsChild>
                                <w:div w:id="2004704154">
                                  <w:marLeft w:val="0"/>
                                  <w:marRight w:val="0"/>
                                  <w:marTop w:val="0"/>
                                  <w:marBottom w:val="0"/>
                                  <w:divBdr>
                                    <w:top w:val="none" w:sz="0" w:space="0" w:color="auto"/>
                                    <w:left w:val="none" w:sz="0" w:space="0" w:color="auto"/>
                                    <w:bottom w:val="none" w:sz="0" w:space="0" w:color="auto"/>
                                    <w:right w:val="none" w:sz="0" w:space="0" w:color="auto"/>
                                  </w:divBdr>
                                  <w:divsChild>
                                    <w:div w:id="1711419051">
                                      <w:marLeft w:val="0"/>
                                      <w:marRight w:val="0"/>
                                      <w:marTop w:val="0"/>
                                      <w:marBottom w:val="0"/>
                                      <w:divBdr>
                                        <w:top w:val="none" w:sz="0" w:space="0" w:color="auto"/>
                                        <w:left w:val="none" w:sz="0" w:space="0" w:color="auto"/>
                                        <w:bottom w:val="none" w:sz="0" w:space="0" w:color="auto"/>
                                        <w:right w:val="none" w:sz="0" w:space="0" w:color="auto"/>
                                      </w:divBdr>
                                      <w:divsChild>
                                        <w:div w:id="137619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9682767">
      <w:bodyDiv w:val="1"/>
      <w:marLeft w:val="0"/>
      <w:marRight w:val="0"/>
      <w:marTop w:val="0"/>
      <w:marBottom w:val="0"/>
      <w:divBdr>
        <w:top w:val="none" w:sz="0" w:space="0" w:color="auto"/>
        <w:left w:val="none" w:sz="0" w:space="0" w:color="auto"/>
        <w:bottom w:val="none" w:sz="0" w:space="0" w:color="auto"/>
        <w:right w:val="none" w:sz="0" w:space="0" w:color="auto"/>
      </w:divBdr>
    </w:div>
    <w:div w:id="940146588">
      <w:bodyDiv w:val="1"/>
      <w:marLeft w:val="0"/>
      <w:marRight w:val="0"/>
      <w:marTop w:val="0"/>
      <w:marBottom w:val="0"/>
      <w:divBdr>
        <w:top w:val="none" w:sz="0" w:space="0" w:color="auto"/>
        <w:left w:val="none" w:sz="0" w:space="0" w:color="auto"/>
        <w:bottom w:val="none" w:sz="0" w:space="0" w:color="auto"/>
        <w:right w:val="none" w:sz="0" w:space="0" w:color="auto"/>
      </w:divBdr>
      <w:divsChild>
        <w:div w:id="19935240">
          <w:marLeft w:val="0"/>
          <w:marRight w:val="0"/>
          <w:marTop w:val="0"/>
          <w:marBottom w:val="0"/>
          <w:divBdr>
            <w:top w:val="none" w:sz="0" w:space="0" w:color="auto"/>
            <w:left w:val="none" w:sz="0" w:space="0" w:color="auto"/>
            <w:bottom w:val="none" w:sz="0" w:space="0" w:color="auto"/>
            <w:right w:val="none" w:sz="0" w:space="0" w:color="auto"/>
          </w:divBdr>
          <w:divsChild>
            <w:div w:id="1744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99470">
      <w:bodyDiv w:val="1"/>
      <w:marLeft w:val="0"/>
      <w:marRight w:val="0"/>
      <w:marTop w:val="0"/>
      <w:marBottom w:val="0"/>
      <w:divBdr>
        <w:top w:val="none" w:sz="0" w:space="0" w:color="auto"/>
        <w:left w:val="none" w:sz="0" w:space="0" w:color="auto"/>
        <w:bottom w:val="none" w:sz="0" w:space="0" w:color="auto"/>
        <w:right w:val="none" w:sz="0" w:space="0" w:color="auto"/>
      </w:divBdr>
      <w:divsChild>
        <w:div w:id="1664352738">
          <w:marLeft w:val="0"/>
          <w:marRight w:val="0"/>
          <w:marTop w:val="0"/>
          <w:marBottom w:val="0"/>
          <w:divBdr>
            <w:top w:val="none" w:sz="0" w:space="0" w:color="auto"/>
            <w:left w:val="none" w:sz="0" w:space="0" w:color="auto"/>
            <w:bottom w:val="none" w:sz="0" w:space="0" w:color="auto"/>
            <w:right w:val="none" w:sz="0" w:space="0" w:color="auto"/>
          </w:divBdr>
          <w:divsChild>
            <w:div w:id="95009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115750">
      <w:bodyDiv w:val="1"/>
      <w:marLeft w:val="0"/>
      <w:marRight w:val="0"/>
      <w:marTop w:val="0"/>
      <w:marBottom w:val="0"/>
      <w:divBdr>
        <w:top w:val="none" w:sz="0" w:space="0" w:color="auto"/>
        <w:left w:val="none" w:sz="0" w:space="0" w:color="auto"/>
        <w:bottom w:val="none" w:sz="0" w:space="0" w:color="auto"/>
        <w:right w:val="none" w:sz="0" w:space="0" w:color="auto"/>
      </w:divBdr>
      <w:divsChild>
        <w:div w:id="561409207">
          <w:marLeft w:val="0"/>
          <w:marRight w:val="0"/>
          <w:marTop w:val="0"/>
          <w:marBottom w:val="0"/>
          <w:divBdr>
            <w:top w:val="none" w:sz="0" w:space="0" w:color="auto"/>
            <w:left w:val="none" w:sz="0" w:space="0" w:color="auto"/>
            <w:bottom w:val="none" w:sz="0" w:space="0" w:color="auto"/>
            <w:right w:val="none" w:sz="0" w:space="0" w:color="auto"/>
          </w:divBdr>
          <w:divsChild>
            <w:div w:id="19970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562517">
      <w:bodyDiv w:val="1"/>
      <w:marLeft w:val="0"/>
      <w:marRight w:val="0"/>
      <w:marTop w:val="0"/>
      <w:marBottom w:val="0"/>
      <w:divBdr>
        <w:top w:val="none" w:sz="0" w:space="0" w:color="auto"/>
        <w:left w:val="none" w:sz="0" w:space="0" w:color="auto"/>
        <w:bottom w:val="none" w:sz="0" w:space="0" w:color="auto"/>
        <w:right w:val="none" w:sz="0" w:space="0" w:color="auto"/>
      </w:divBdr>
    </w:div>
    <w:div w:id="1678733212">
      <w:bodyDiv w:val="1"/>
      <w:marLeft w:val="0"/>
      <w:marRight w:val="0"/>
      <w:marTop w:val="0"/>
      <w:marBottom w:val="0"/>
      <w:divBdr>
        <w:top w:val="none" w:sz="0" w:space="0" w:color="auto"/>
        <w:left w:val="none" w:sz="0" w:space="0" w:color="auto"/>
        <w:bottom w:val="none" w:sz="0" w:space="0" w:color="auto"/>
        <w:right w:val="none" w:sz="0" w:space="0" w:color="auto"/>
      </w:divBdr>
    </w:div>
    <w:div w:id="1692953711">
      <w:bodyDiv w:val="1"/>
      <w:marLeft w:val="0"/>
      <w:marRight w:val="0"/>
      <w:marTop w:val="0"/>
      <w:marBottom w:val="0"/>
      <w:divBdr>
        <w:top w:val="none" w:sz="0" w:space="0" w:color="auto"/>
        <w:left w:val="none" w:sz="0" w:space="0" w:color="auto"/>
        <w:bottom w:val="none" w:sz="0" w:space="0" w:color="auto"/>
        <w:right w:val="none" w:sz="0" w:space="0" w:color="auto"/>
      </w:divBdr>
      <w:divsChild>
        <w:div w:id="1217232354">
          <w:marLeft w:val="0"/>
          <w:marRight w:val="0"/>
          <w:marTop w:val="0"/>
          <w:marBottom w:val="0"/>
          <w:divBdr>
            <w:top w:val="none" w:sz="0" w:space="0" w:color="auto"/>
            <w:left w:val="none" w:sz="0" w:space="0" w:color="auto"/>
            <w:bottom w:val="none" w:sz="0" w:space="0" w:color="auto"/>
            <w:right w:val="none" w:sz="0" w:space="0" w:color="auto"/>
          </w:divBdr>
          <w:divsChild>
            <w:div w:id="52009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F6E560-10F0-45CB-90D5-BDE326A51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32</Pages>
  <Words>7898</Words>
  <Characters>45019</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Jayne Wandere</cp:lastModifiedBy>
  <cp:revision>6</cp:revision>
  <dcterms:created xsi:type="dcterms:W3CDTF">2026-01-19T17:01:00Z</dcterms:created>
  <dcterms:modified xsi:type="dcterms:W3CDTF">2026-01-21T14:07:00Z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fcc12eb4-f5f7-4beb-927e-f0f7521dac5b</vt:lpwstr>
  </property>
</Properties>
</file>