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0FB1A5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B734C"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6E0CDC9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B734C">
        <w:rPr>
          <w:u w:val="single"/>
          <w:lang w:val="en-US"/>
        </w:rPr>
        <w:t>4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Pr="00FF2242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F2242">
        <w:rPr>
          <w:color w:val="A6A6A6" w:themeColor="background1" w:themeShade="A6"/>
          <w:lang w:val="en-US"/>
        </w:rPr>
        <w:t>Make all Seed</w:t>
      </w:r>
      <w:r w:rsidR="008F7A38" w:rsidRPr="00FF2242">
        <w:rPr>
          <w:color w:val="A6A6A6" w:themeColor="background1" w:themeShade="A6"/>
          <w:lang w:val="en-US"/>
        </w:rPr>
        <w:t xml:space="preserve"> Item</w:t>
      </w:r>
      <w:r w:rsidRPr="00FF2242">
        <w:rPr>
          <w:color w:val="A6A6A6" w:themeColor="background1" w:themeShade="A6"/>
          <w:lang w:val="en-US"/>
        </w:rPr>
        <w:t xml:space="preserve"> </w:t>
      </w:r>
      <w:r w:rsidR="0070221F" w:rsidRPr="00FF2242">
        <w:rPr>
          <w:color w:val="A6A6A6" w:themeColor="background1" w:themeShade="A6"/>
          <w:lang w:val="en-US"/>
        </w:rPr>
        <w:t>P</w:t>
      </w:r>
      <w:r w:rsidRPr="00FF2242">
        <w:rPr>
          <w:color w:val="A6A6A6" w:themeColor="background1" w:themeShade="A6"/>
          <w:lang w:val="en-US"/>
        </w:rPr>
        <w:t>re</w:t>
      </w:r>
      <w:r w:rsidR="0070221F" w:rsidRPr="00FF2242">
        <w:rPr>
          <w:color w:val="A6A6A6" w:themeColor="background1" w:themeShade="A6"/>
          <w:lang w:val="en-US"/>
        </w:rPr>
        <w:t>f</w:t>
      </w:r>
      <w:r w:rsidRPr="00FF2242">
        <w:rPr>
          <w:color w:val="A6A6A6" w:themeColor="background1" w:themeShade="A6"/>
          <w:lang w:val="en-US"/>
        </w:rPr>
        <w:t>a</w:t>
      </w:r>
      <w:r w:rsidR="0070221F" w:rsidRPr="00FF2242">
        <w:rPr>
          <w:color w:val="A6A6A6" w:themeColor="background1" w:themeShade="A6"/>
          <w:lang w:val="en-US"/>
        </w:rPr>
        <w:t>b</w:t>
      </w:r>
      <w:r w:rsidRPr="00FF2242">
        <w:rPr>
          <w:color w:val="A6A6A6" w:themeColor="background1" w:themeShade="A6"/>
          <w:lang w:val="en-US"/>
        </w:rPr>
        <w:t>s</w:t>
      </w:r>
    </w:p>
    <w:p w14:paraId="527448A5" w14:textId="7723328E" w:rsidR="00BD6A8C" w:rsidRDefault="00150EDC" w:rsidP="00BD6A8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62C917B6" w14:textId="435DE775" w:rsidR="00BD6A8C" w:rsidRPr="00BD6A8C" w:rsidRDefault="00BD6A8C" w:rsidP="00BD6A8C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SavingLoading</w:t>
      </w:r>
      <w:proofErr w:type="spellEnd"/>
      <w:r>
        <w:rPr>
          <w:lang w:val="en-US"/>
        </w:rPr>
        <w:t xml:space="preserve"> stats of </w:t>
      </w:r>
      <w:proofErr w:type="spellStart"/>
      <w:r>
        <w:rPr>
          <w:lang w:val="en-US"/>
        </w:rPr>
        <w:t>Ghosttank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CropPlots</w:t>
      </w:r>
      <w:proofErr w:type="spellEnd"/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Fix everything from the school playtest day</w:t>
      </w:r>
      <w:r w:rsidR="00B24064">
        <w:rPr>
          <w:lang w:val="en-US"/>
        </w:rPr>
        <w:t>:</w:t>
      </w:r>
    </w:p>
    <w:p w14:paraId="01C41CB2" w14:textId="4D28155A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“Research”-</w:t>
      </w:r>
      <w:proofErr w:type="spellStart"/>
      <w:r w:rsidR="00BE3DCF">
        <w:rPr>
          <w:lang w:val="en-US"/>
        </w:rPr>
        <w:t>InfoI</w:t>
      </w:r>
      <w:r>
        <w:rPr>
          <w:lang w:val="en-US"/>
        </w:rPr>
        <w:t>mage</w:t>
      </w:r>
      <w:proofErr w:type="spellEnd"/>
      <w:r>
        <w:rPr>
          <w:lang w:val="en-US"/>
        </w:rPr>
        <w:t xml:space="preserve">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4A4E67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B24064" w:rsidRDefault="00220393" w:rsidP="002203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all Wood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 xml:space="preserve"> is active upon </w:t>
      </w:r>
      <w:proofErr w:type="spellStart"/>
      <w:proofErr w:type="gramStart"/>
      <w:r>
        <w:rPr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39438</TotalTime>
  <Pages>2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409</cp:revision>
  <dcterms:created xsi:type="dcterms:W3CDTF">2024-03-15T13:21:00Z</dcterms:created>
  <dcterms:modified xsi:type="dcterms:W3CDTF">2024-04-27T22:29:00Z</dcterms:modified>
</cp:coreProperties>
</file>