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34"/>
          <w:sz w:val="56"/>
          <w:szCs w:val="56"/>
        </w:rPr>
        <w:t xml:space="preserve">417 Wildlife Alliance</w:t>
      </w:r>
    </w:p>
    <w:p>
      <w:pPr>
        <w:spacing w:after="240"/>
      </w:pPr>
      <w:r>
        <w:rPr>
          <w:b/>
          <w:bCs/>
          <w:color w:val="B5651D"/>
          <w:sz w:val="32"/>
          <w:szCs w:val="32"/>
        </w:rPr>
        <w:t xml:space="preserve">Business Plan Summary</w:t>
      </w:r>
    </w:p>
    <w:p>
      <w:pPr>
        <w:spacing w:after="20"/>
      </w:pPr>
      <w:r>
        <w:rPr>
          <w:i/>
          <w:iCs/>
          <w:color w:val="595959"/>
          <w:sz w:val="20"/>
          <w:szCs w:val="20"/>
        </w:rPr>
        <w:t xml:space="preserve">Status: Draft for founder/partner review</w:t>
      </w:r>
    </w:p>
    <w:p>
      <w:pPr>
        <w:spacing w:after="20"/>
      </w:pPr>
      <w:r>
        <w:rPr>
          <w:i/>
          <w:iCs/>
          <w:color w:val="595959"/>
          <w:sz w:val="20"/>
          <w:szCs w:val="20"/>
        </w:rPr>
        <w:t xml:space="preserve">Date: 2026-08-22</w:t>
      </w:r>
    </w:p>
    <w:p>
      <w:pPr>
        <w:spacing w:after="20"/>
      </w:pPr>
      <w:r>
        <w:rPr>
          <w:i/>
          <w:iCs/>
          <w:color w:val="595959"/>
          <w:sz w:val="20"/>
          <w:szCs w:val="20"/>
        </w:rPr>
        <w:t xml:space="preserve">Primary region: Southwest Missouri / 417 area</w:t>
      </w:r>
    </w:p>
    <w:p>
      <w:pPr>
        <w:pBdr>
          <w:bottom w:val="single" w:color="1F3A34" w:sz="6" w:space="4"/>
        </w:pBdr>
        <w:spacing w:after="60" w:before="200"/>
      </w:pPr>
      <w:r>
        <w:t xml:space="preserve"/>
      </w:r>
    </w:p>
    <w:p>
      <w:pPr>
        <w:spacing w:after="300"/>
      </w:pPr>
      <w:r>
        <w:rPr>
          <w:i/>
          <w:iCs/>
          <w:color w:val="595959"/>
          <w:sz w:val="21"/>
          <w:szCs w:val="21"/>
        </w:rPr>
        <w:t xml:space="preserve">This is a condensed, strategy-focused version of the full plan for sharing with a partner. It leaves out the detailed nonprofit-formation and legal-compliance steps (IRS forms, Missouri filing procedures, permit rules, statute citations) — those live in the full Business Plan document for founder/legal reference.</w:t>
      </w:r>
    </w:p>
    <w:p>
      <w:pPr>
        <w:pStyle w:val="Heading1"/>
        <w:pBdr>
          <w:bottom w:val="single" w:color="CCCCCC" w:sz="4" w:space="4"/>
        </w:pBdr>
        <w:spacing w:after="140" w:before="320"/>
      </w:pPr>
      <w:r>
        <w:rPr>
          <w:b/>
          <w:bCs/>
          <w:color w:val="1F3A34"/>
          <w:sz w:val="27"/>
          <w:szCs w:val="27"/>
        </w:rPr>
        <w:t xml:space="preserve">1. Executive Summary</w:t>
      </w:r>
    </w:p>
    <w:p>
      <w:pPr>
        <w:spacing w:after="160"/>
      </w:pPr>
      <w:r>
        <w:rPr>
          <w:sz w:val="21"/>
          <w:szCs w:val="21"/>
        </w:rPr>
        <w:t xml:space="preserve">417 Wildlife Alliance is launching as a Missouri nonprofit that supports licensed and permitted wildlife rehabilitators, connects the public to safe wildlife guidance, and builds a transparent local funding network for injured, orphaned, displaced, and at-risk wildlife in the 417 region.</w:t>
      </w:r>
    </w:p>
    <w:p>
      <w:pPr>
        <w:spacing w:after="160"/>
      </w:pPr>
      <w:r>
        <w:rPr>
          <w:sz w:val="21"/>
          <w:szCs w:val="21"/>
        </w:rPr>
        <w:t xml:space="preserve">The launch model deliberately does not include direct wildlife rehabilitation, which would require state/federal permits, facilities, and vet support. Instead:</w:t>
      </w:r>
    </w:p>
    <w:p>
      <w:pPr>
        <w:spacing w:after="120"/>
        <w:ind w:left="200"/>
      </w:pPr>
      <w:r>
        <w:rPr>
          <w:b/>
          <w:bCs/>
          <w:color w:val="1F3A34"/>
          <w:sz w:val="21"/>
          <w:szCs w:val="21"/>
        </w:rPr>
        <w:t xml:space="preserve">1. </w:t>
      </w:r>
      <w:r>
        <w:rPr>
          <w:sz w:val="21"/>
          <w:szCs w:val="21"/>
        </w:rPr>
        <w:t xml:space="preserve">Public education and found-animal routing.</w:t>
      </w:r>
    </w:p>
    <w:p>
      <w:pPr>
        <w:spacing w:after="120"/>
        <w:ind w:left="200"/>
      </w:pPr>
      <w:r>
        <w:rPr>
          <w:b/>
          <w:bCs/>
          <w:color w:val="1F3A34"/>
          <w:sz w:val="21"/>
          <w:szCs w:val="21"/>
        </w:rPr>
        <w:t xml:space="preserve">2. </w:t>
      </w:r>
      <w:r>
        <w:rPr>
          <w:sz w:val="21"/>
          <w:szCs w:val="21"/>
        </w:rPr>
        <w:t xml:space="preserve">A rehabber support fund for supplies, transport, emergency needs, and approved micro-grants or reimbursements.</w:t>
      </w:r>
    </w:p>
    <w:p>
      <w:pPr>
        <w:spacing w:after="120"/>
        <w:ind w:left="200"/>
      </w:pPr>
      <w:r>
        <w:rPr>
          <w:b/>
          <w:bCs/>
          <w:color w:val="1F3A34"/>
          <w:sz w:val="21"/>
          <w:szCs w:val="21"/>
        </w:rPr>
        <w:t xml:space="preserve">3. </w:t>
      </w:r>
      <w:r>
        <w:rPr>
          <w:sz w:val="21"/>
          <w:szCs w:val="21"/>
        </w:rPr>
        <w:t xml:space="preserve">A privacy-aware directory of licensed/permitted rehabbers and organizations.</w:t>
      </w:r>
    </w:p>
    <w:p>
      <w:pPr>
        <w:spacing w:after="120"/>
        <w:ind w:left="200"/>
      </w:pPr>
      <w:r>
        <w:rPr>
          <w:b/>
          <w:bCs/>
          <w:color w:val="1F3A34"/>
          <w:sz w:val="21"/>
          <w:szCs w:val="21"/>
        </w:rPr>
        <w:t xml:space="preserve">4. </w:t>
      </w:r>
      <w:r>
        <w:rPr>
          <w:sz w:val="21"/>
          <w:szCs w:val="21"/>
        </w:rPr>
        <w:t xml:space="preserve">Partner and sponsor programs.</w:t>
      </w:r>
    </w:p>
    <w:p>
      <w:pPr>
        <w:spacing w:after="120"/>
        <w:ind w:left="200"/>
      </w:pPr>
      <w:r>
        <w:rPr>
          <w:b/>
          <w:bCs/>
          <w:color w:val="1F3A34"/>
          <w:sz w:val="21"/>
          <w:szCs w:val="21"/>
        </w:rPr>
        <w:t xml:space="preserve">5. </w:t>
      </w:r>
      <w:r>
        <w:rPr>
          <w:sz w:val="21"/>
          <w:szCs w:val="21"/>
        </w:rPr>
        <w:t xml:space="preserve">A future Wildlife Compassionate Company program for tree care and other wildlife-adjacent businesses.</w:t>
      </w:r>
    </w:p>
    <w:p>
      <w:pPr>
        <w:spacing w:after="160" w:before="120"/>
      </w:pPr>
      <w:r>
        <w:rPr>
          <w:sz w:val="21"/>
          <w:szCs w:val="21"/>
        </w:rPr>
        <w:t xml:space="preserve">The website already implements this: found-animal intake, donation checkout, rehabber directory and self-service accounts, partner applications, certified-company pages, stories, FAQ, and admin tools. The main remaining work is not more site features — it's legal formation, donation readiness, and operating discipline.</w:t>
      </w:r>
    </w:p>
    <w:p>
      <w:pPr>
        <w:pStyle w:val="Heading1"/>
        <w:pBdr>
          <w:bottom w:val="single" w:color="CCCCCC" w:sz="4" w:space="4"/>
        </w:pBdr>
        <w:spacing w:after="140" w:before="320"/>
      </w:pPr>
      <w:r>
        <w:rPr>
          <w:b/>
          <w:bCs/>
          <w:color w:val="1F3A34"/>
          <w:sz w:val="27"/>
          <w:szCs w:val="27"/>
        </w:rPr>
        <w:t xml:space="preserve">2. Mission, Vision, And Positioning</w:t>
      </w:r>
    </w:p>
    <w:p>
      <w:pPr>
        <w:spacing w:after="140"/>
      </w:pPr>
      <w:r>
        <w:rPr>
          <w:b/>
          <w:bCs/>
          <w:color w:val="1F3A34"/>
          <w:sz w:val="21"/>
          <w:szCs w:val="21"/>
        </w:rPr>
        <w:t xml:space="preserve">Mission: </w:t>
      </w:r>
      <w:r>
        <w:rPr>
          <w:sz w:val="21"/>
          <w:szCs w:val="21"/>
        </w:rPr>
        <w:t xml:space="preserve">Help people help wildlife by routing found animals to appropriate licensed or permitted care, funding the people and organizations doing rehabilitation work, and educating the community to prevent avoidable wildlife harm.</w:t>
      </w:r>
    </w:p>
    <w:p>
      <w:pPr>
        <w:spacing w:after="140"/>
      </w:pPr>
      <w:r>
        <w:rPr>
          <w:b/>
          <w:bCs/>
          <w:color w:val="1F3A34"/>
          <w:sz w:val="21"/>
          <w:szCs w:val="21"/>
        </w:rPr>
        <w:t xml:space="preserve">Vision: </w:t>
      </w:r>
      <w:r>
        <w:rPr>
          <w:sz w:val="21"/>
          <w:szCs w:val="21"/>
        </w:rPr>
        <w:t xml:space="preserve">Southwest Missouri becomes a place where people know what to do when wildlife is in trouble, rehabbers have more reliable support, and local businesses understand how to reduce displacement and injury before it happens.</w:t>
      </w:r>
    </w:p>
    <w:p>
      <w:pPr>
        <w:spacing w:after="140"/>
      </w:pPr>
      <w:r>
        <w:rPr>
          <w:b/>
          <w:bCs/>
          <w:color w:val="1F3A34"/>
          <w:sz w:val="21"/>
          <w:szCs w:val="21"/>
        </w:rPr>
        <w:t xml:space="preserve">Positioning: </w:t>
      </w:r>
      <w:r>
        <w:rPr>
          <w:sz w:val="21"/>
          <w:szCs w:val="21"/>
        </w:rPr>
        <w:t xml:space="preserve">The regional wildlife-help hub and rehabber support fund for the 417 area.</w:t>
      </w:r>
    </w:p>
    <w:p>
      <w:pPr>
        <w:spacing w:after="140"/>
      </w:pPr>
      <w:r>
        <w:rPr>
          <w:b/>
          <w:bCs/>
          <w:color w:val="1F3A34"/>
          <w:sz w:val="21"/>
          <w:szCs w:val="21"/>
        </w:rPr>
        <w:t xml:space="preserve">Launch promise: </w:t>
      </w:r>
      <w:r>
        <w:rPr>
          <w:sz w:val="21"/>
          <w:szCs w:val="21"/>
        </w:rPr>
        <w:t xml:space="preserve">Helping people help wildlife, and helping rehabbers keep saying yes.</w:t>
      </w:r>
    </w:p>
    <w:p>
      <w:pPr>
        <w:pStyle w:val="Heading1"/>
        <w:pBdr>
          <w:bottom w:val="single" w:color="CCCCCC" w:sz="4" w:space="4"/>
        </w:pBdr>
        <w:spacing w:after="140" w:before="320"/>
      </w:pPr>
      <w:r>
        <w:rPr>
          <w:b/>
          <w:bCs/>
          <w:color w:val="1F3A34"/>
          <w:sz w:val="27"/>
          <w:szCs w:val="27"/>
        </w:rPr>
        <w:t xml:space="preserve">3. Programs</w:t>
      </w:r>
    </w:p>
    <w:p>
      <w:pPr>
        <w:spacing w:after="120"/>
        <w:ind w:left="200"/>
      </w:pPr>
      <w:r>
        <w:rPr>
          <w:b/>
          <w:bCs/>
          <w:color w:val="1F3A34"/>
          <w:sz w:val="21"/>
          <w:szCs w:val="21"/>
        </w:rPr>
        <w:t xml:space="preserve">1. </w:t>
      </w:r>
      <w:r>
        <w:rPr>
          <w:b/>
          <w:bCs/>
          <w:sz w:val="21"/>
          <w:szCs w:val="21"/>
        </w:rPr>
        <w:t xml:space="preserve">Found-Animal Help And Routing — </w:t>
      </w:r>
      <w:r>
        <w:rPr>
          <w:sz w:val="21"/>
          <w:szCs w:val="21"/>
        </w:rPr>
        <w:t xml:space="preserve">Give the public calm, safe next steps and route cases to licensed/permitted care. The site never implies the public should keep, feed, or treat wildlife itself.</w:t>
      </w:r>
    </w:p>
    <w:p>
      <w:pPr>
        <w:spacing w:after="120"/>
        <w:ind w:left="200"/>
      </w:pPr>
      <w:r>
        <w:rPr>
          <w:b/>
          <w:bCs/>
          <w:color w:val="1F3A34"/>
          <w:sz w:val="21"/>
          <w:szCs w:val="21"/>
        </w:rPr>
        <w:t xml:space="preserve">2. </w:t>
      </w:r>
      <w:r>
        <w:rPr>
          <w:b/>
          <w:bCs/>
          <w:sz w:val="21"/>
          <w:szCs w:val="21"/>
        </w:rPr>
        <w:t xml:space="preserve">Wildlife Rehabilitation Support Fund — </w:t>
      </w:r>
      <w:r>
        <w:rPr>
          <w:sz w:val="21"/>
          <w:szCs w:val="21"/>
        </w:rPr>
        <w:t xml:space="preserve">Make small, practical rehab expenses (formula, supplies, transport, emergency care, micro-grants/reimbursements) fundable and trackable, with written approval criteria and disbursement records.</w:t>
      </w:r>
    </w:p>
    <w:p>
      <w:pPr>
        <w:spacing w:after="120"/>
        <w:ind w:left="200"/>
      </w:pPr>
      <w:r>
        <w:rPr>
          <w:b/>
          <w:bCs/>
          <w:color w:val="1F3A34"/>
          <w:sz w:val="21"/>
          <w:szCs w:val="21"/>
        </w:rPr>
        <w:t xml:space="preserve">3. </w:t>
      </w:r>
      <w:r>
        <w:rPr>
          <w:b/>
          <w:bCs/>
          <w:sz w:val="21"/>
          <w:szCs w:val="21"/>
        </w:rPr>
        <w:t xml:space="preserve">Rehabber Directory — </w:t>
      </w:r>
      <w:r>
        <w:rPr>
          <w:sz w:val="21"/>
          <w:szCs w:val="21"/>
        </w:rPr>
        <w:t xml:space="preserve">Help residents find help without exposing private rehabber information or overwhelming rehabbers; publish only consented contact details with "last verified" dates.</w:t>
      </w:r>
    </w:p>
    <w:p>
      <w:pPr>
        <w:spacing w:after="120"/>
        <w:ind w:left="200"/>
      </w:pPr>
      <w:r>
        <w:rPr>
          <w:b/>
          <w:bCs/>
          <w:color w:val="1F3A34"/>
          <w:sz w:val="21"/>
          <w:szCs w:val="21"/>
        </w:rPr>
        <w:t xml:space="preserve">4. </w:t>
      </w:r>
      <w:r>
        <w:rPr>
          <w:b/>
          <w:bCs/>
          <w:sz w:val="21"/>
          <w:szCs w:val="21"/>
        </w:rPr>
        <w:t xml:space="preserve">Education And Prevention — </w:t>
      </w:r>
      <w:r>
        <w:rPr>
          <w:sz w:val="21"/>
          <w:szCs w:val="21"/>
        </w:rPr>
        <w:t xml:space="preserve">Baby-animal decision trees, "don't feed, call first" guidance, seasonal alerts, and impact stories to reduce unsafe public handling.</w:t>
      </w:r>
    </w:p>
    <w:p>
      <w:pPr>
        <w:spacing w:after="120"/>
        <w:ind w:left="200"/>
      </w:pPr>
      <w:r>
        <w:rPr>
          <w:b/>
          <w:bCs/>
          <w:color w:val="1F3A34"/>
          <w:sz w:val="21"/>
          <w:szCs w:val="21"/>
        </w:rPr>
        <w:t xml:space="preserve">5. </w:t>
      </w:r>
      <w:r>
        <w:rPr>
          <w:b/>
          <w:bCs/>
          <w:sz w:val="21"/>
          <w:szCs w:val="21"/>
        </w:rPr>
        <w:t xml:space="preserve">Partners, Sponsors, And Certified Companies — </w:t>
      </w:r>
      <w:r>
        <w:rPr>
          <w:sz w:val="21"/>
          <w:szCs w:val="21"/>
        </w:rPr>
        <w:t xml:space="preserve">Build revenue and prevention partnerships with vets, tree care, landscaping, pest control, and local businesses. The Wildlife Compassionate Company program is education/recognition, not a guarantee or legal accreditation.</w:t>
      </w:r>
    </w:p>
    <w:p>
      <w:pPr>
        <w:pStyle w:val="Heading1"/>
        <w:pBdr>
          <w:bottom w:val="single" w:color="CCCCCC" w:sz="4" w:space="4"/>
        </w:pBdr>
        <w:spacing w:after="140" w:before="320"/>
      </w:pPr>
      <w:r>
        <w:rPr>
          <w:b/>
          <w:bCs/>
          <w:color w:val="1F3A34"/>
          <w:sz w:val="27"/>
          <w:szCs w:val="27"/>
        </w:rPr>
        <w:t xml:space="preserve">4. Revenue Model</w:t>
      </w:r>
    </w:p>
    <w:p>
      <w:pPr>
        <w:spacing w:after="140"/>
      </w:pPr>
      <w:r>
        <w:rPr>
          <w:b/>
          <w:bCs/>
          <w:color w:val="1F3A34"/>
          <w:sz w:val="21"/>
          <w:szCs w:val="21"/>
        </w:rPr>
        <w:t xml:space="preserve">Revenue streams: </w:t>
      </w:r>
      <w:r>
        <w:rPr>
          <w:sz w:val="21"/>
          <w:szCs w:val="21"/>
        </w:rPr>
        <w:t xml:space="preserve">individual donations, monthly donors, founding sponsors, business partner/sponsor packages, certified-company fees (once criteria are approved), grants, events/fundraisers, merch or print-on-demand proceeds.</w:t>
      </w:r>
    </w:p>
    <w:p>
      <w:pPr>
        <w:spacing w:after="140"/>
      </w:pPr>
      <w:r>
        <w:rPr>
          <w:b/>
          <w:bCs/>
          <w:color w:val="1F3A34"/>
          <w:sz w:val="21"/>
          <w:szCs w:val="21"/>
        </w:rPr>
        <w:t xml:space="preserve">Note on donations: </w:t>
      </w:r>
      <w:r>
        <w:rPr>
          <w:sz w:val="21"/>
          <w:szCs w:val="21"/>
        </w:rPr>
        <w:t xml:space="preserve">the donate page currently sends every gift to a single "General Fund" — there is no donor-selectable fund category on the site today. Reintroducing donor-directed categories should wait until the board has accounting controls that can actually track and honor restricted funds.</w:t>
      </w:r>
    </w:p>
    <w:p>
      <w:pPr>
        <w:pStyle w:val="Heading2"/>
        <w:spacing w:after="100" w:before="240"/>
      </w:pPr>
      <w:r>
        <w:rPr>
          <w:b/>
          <w:bCs/>
          <w:color w:val="B5651D"/>
          <w:sz w:val="23"/>
          <w:szCs w:val="23"/>
        </w:rPr>
        <w:t xml:space="preserve">Year 1 Targets (planning targets, not promises)</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5803"/>
        <w:gridCol w:w="3557"/>
      </w:tblGrid>
      <w:tr>
        <w:trPr>
          <w:tblHeader/>
        </w:trPr>
        <w:tc>
          <w:tcPr>
            <w:tcW w:type="dxa" w:w="5803"/>
            <w:shd w:fill="1F3A34" w:color="auto" w:val="clear"/>
            <w:tcMar>
              <w:top w:type="dxa" w:w="80"/>
              <w:left w:type="dxa" w:w="100"/>
              <w:bottom w:type="dxa" w:w="80"/>
              <w:right w:type="dxa" w:w="100"/>
            </w:tcMar>
          </w:tcPr>
          <w:p>
            <w:pPr>
              <w:jc w:val="left"/>
            </w:pPr>
            <w:r>
              <w:rPr>
                <w:b/>
                <w:bCs/>
                <w:color w:val="FFFFFF"/>
                <w:sz w:val="20"/>
                <w:szCs w:val="20"/>
              </w:rPr>
              <w:t xml:space="preserve">Revenue source</w:t>
            </w:r>
          </w:p>
        </w:tc>
        <w:tc>
          <w:tcPr>
            <w:tcW w:type="dxa" w:w="3557"/>
            <w:shd w:fill="1F3A34" w:color="auto" w:val="clear"/>
            <w:tcMar>
              <w:top w:type="dxa" w:w="80"/>
              <w:left w:type="dxa" w:w="100"/>
              <w:bottom w:type="dxa" w:w="80"/>
              <w:right w:type="dxa" w:w="100"/>
            </w:tcMar>
          </w:tcPr>
          <w:p>
            <w:pPr>
              <w:jc w:val="right"/>
            </w:pPr>
            <w:r>
              <w:rPr>
                <w:b/>
                <w:bCs/>
                <w:color w:val="FFFFFF"/>
                <w:sz w:val="20"/>
                <w:szCs w:val="20"/>
              </w:rPr>
              <w:t xml:space="preserve">Year 1 target</w:t>
            </w:r>
          </w:p>
        </w:tc>
      </w:tr>
      <w:tr>
        <w:tc>
          <w:tcPr>
            <w:tcW w:type="dxa" w:w="5803"/>
            <w:shd w:fill="FFFFFF" w:color="auto" w:val="clear"/>
            <w:tcMar>
              <w:top w:type="dxa" w:w="70"/>
              <w:left w:type="dxa" w:w="100"/>
              <w:bottom w:type="dxa" w:w="70"/>
              <w:right w:type="dxa" w:w="100"/>
            </w:tcMar>
          </w:tcPr>
          <w:p>
            <w:pPr>
              <w:jc w:val="left"/>
            </w:pPr>
            <w:r>
              <w:rPr>
                <w:b w:val="false"/>
                <w:bCs w:val="false"/>
                <w:sz w:val="20"/>
                <w:szCs w:val="20"/>
              </w:rPr>
              <w:t xml:space="preserve">One-time individual donations</w:t>
            </w:r>
          </w:p>
        </w:tc>
        <w:tc>
          <w:tcPr>
            <w:tcW w:type="dxa" w:w="3557"/>
            <w:shd w:fill="FFFFFF" w:color="auto" w:val="clear"/>
            <w:tcMar>
              <w:top w:type="dxa" w:w="70"/>
              <w:left w:type="dxa" w:w="100"/>
              <w:bottom w:type="dxa" w:w="70"/>
              <w:right w:type="dxa" w:w="100"/>
            </w:tcMar>
          </w:tcPr>
          <w:p>
            <w:pPr>
              <w:jc w:val="right"/>
            </w:pPr>
            <w:r>
              <w:rPr>
                <w:b w:val="false"/>
                <w:bCs w:val="false"/>
                <w:sz w:val="20"/>
                <w:szCs w:val="20"/>
              </w:rPr>
              <w:t xml:space="preserve">$15,000</w:t>
            </w:r>
          </w:p>
        </w:tc>
      </w:tr>
      <w:tr>
        <w:tc>
          <w:tcPr>
            <w:tcW w:type="dxa" w:w="5803"/>
            <w:shd w:fill="EFEFEF" w:color="auto" w:val="clear"/>
            <w:tcMar>
              <w:top w:type="dxa" w:w="70"/>
              <w:left w:type="dxa" w:w="100"/>
              <w:bottom w:type="dxa" w:w="70"/>
              <w:right w:type="dxa" w:w="100"/>
            </w:tcMar>
          </w:tcPr>
          <w:p>
            <w:pPr>
              <w:jc w:val="left"/>
            </w:pPr>
            <w:r>
              <w:rPr>
                <w:b w:val="false"/>
                <w:bCs w:val="false"/>
                <w:sz w:val="20"/>
                <w:szCs w:val="20"/>
              </w:rPr>
              <w:t xml:space="preserve">Monthly donors</w:t>
            </w:r>
          </w:p>
        </w:tc>
        <w:tc>
          <w:tcPr>
            <w:tcW w:type="dxa" w:w="3557"/>
            <w:shd w:fill="EFEFEF" w:color="auto" w:val="clear"/>
            <w:tcMar>
              <w:top w:type="dxa" w:w="70"/>
              <w:left w:type="dxa" w:w="100"/>
              <w:bottom w:type="dxa" w:w="70"/>
              <w:right w:type="dxa" w:w="100"/>
            </w:tcMar>
          </w:tcPr>
          <w:p>
            <w:pPr>
              <w:jc w:val="right"/>
            </w:pPr>
            <w:r>
              <w:rPr>
                <w:b w:val="false"/>
                <w:bCs w:val="false"/>
                <w:sz w:val="20"/>
                <w:szCs w:val="20"/>
              </w:rPr>
              <w:t xml:space="preserve">$18,000</w:t>
            </w:r>
          </w:p>
        </w:tc>
      </w:tr>
      <w:tr>
        <w:tc>
          <w:tcPr>
            <w:tcW w:type="dxa" w:w="5803"/>
            <w:shd w:fill="FFFFFF" w:color="auto" w:val="clear"/>
            <w:tcMar>
              <w:top w:type="dxa" w:w="70"/>
              <w:left w:type="dxa" w:w="100"/>
              <w:bottom w:type="dxa" w:w="70"/>
              <w:right w:type="dxa" w:w="100"/>
            </w:tcMar>
          </w:tcPr>
          <w:p>
            <w:pPr>
              <w:jc w:val="left"/>
            </w:pPr>
            <w:r>
              <w:rPr>
                <w:b w:val="false"/>
                <w:bCs w:val="false"/>
                <w:sz w:val="20"/>
                <w:szCs w:val="20"/>
              </w:rPr>
              <w:t xml:space="preserve">Founding sponsors</w:t>
            </w:r>
          </w:p>
        </w:tc>
        <w:tc>
          <w:tcPr>
            <w:tcW w:type="dxa" w:w="3557"/>
            <w:shd w:fill="FFFFFF" w:color="auto" w:val="clear"/>
            <w:tcMar>
              <w:top w:type="dxa" w:w="70"/>
              <w:left w:type="dxa" w:w="100"/>
              <w:bottom w:type="dxa" w:w="70"/>
              <w:right w:type="dxa" w:w="100"/>
            </w:tcMar>
          </w:tcPr>
          <w:p>
            <w:pPr>
              <w:jc w:val="right"/>
            </w:pPr>
            <w:r>
              <w:rPr>
                <w:b w:val="false"/>
                <w:bCs w:val="false"/>
                <w:sz w:val="20"/>
                <w:szCs w:val="20"/>
              </w:rPr>
              <w:t xml:space="preserve">$20,000</w:t>
            </w:r>
          </w:p>
        </w:tc>
      </w:tr>
      <w:tr>
        <w:tc>
          <w:tcPr>
            <w:tcW w:type="dxa" w:w="5803"/>
            <w:shd w:fill="EFEFEF" w:color="auto" w:val="clear"/>
            <w:tcMar>
              <w:top w:type="dxa" w:w="70"/>
              <w:left w:type="dxa" w:w="100"/>
              <w:bottom w:type="dxa" w:w="70"/>
              <w:right w:type="dxa" w:w="100"/>
            </w:tcMar>
          </w:tcPr>
          <w:p>
            <w:pPr>
              <w:jc w:val="left"/>
            </w:pPr>
            <w:r>
              <w:rPr>
                <w:b w:val="false"/>
                <w:bCs w:val="false"/>
                <w:sz w:val="20"/>
                <w:szCs w:val="20"/>
              </w:rPr>
              <w:t xml:space="preserve">Certified-company pilot fees</w:t>
            </w:r>
          </w:p>
        </w:tc>
        <w:tc>
          <w:tcPr>
            <w:tcW w:type="dxa" w:w="3557"/>
            <w:shd w:fill="EFEFEF" w:color="auto" w:val="clear"/>
            <w:tcMar>
              <w:top w:type="dxa" w:w="70"/>
              <w:left w:type="dxa" w:w="100"/>
              <w:bottom w:type="dxa" w:w="70"/>
              <w:right w:type="dxa" w:w="100"/>
            </w:tcMar>
          </w:tcPr>
          <w:p>
            <w:pPr>
              <w:jc w:val="right"/>
            </w:pPr>
            <w:r>
              <w:rPr>
                <w:b w:val="false"/>
                <w:bCs w:val="false"/>
                <w:sz w:val="20"/>
                <w:szCs w:val="20"/>
              </w:rPr>
              <w:t xml:space="preserve">$5,000</w:t>
            </w:r>
          </w:p>
        </w:tc>
      </w:tr>
      <w:tr>
        <w:tc>
          <w:tcPr>
            <w:tcW w:type="dxa" w:w="5803"/>
            <w:shd w:fill="FFFFFF" w:color="auto" w:val="clear"/>
            <w:tcMar>
              <w:top w:type="dxa" w:w="70"/>
              <w:left w:type="dxa" w:w="100"/>
              <w:bottom w:type="dxa" w:w="70"/>
              <w:right w:type="dxa" w:w="100"/>
            </w:tcMar>
          </w:tcPr>
          <w:p>
            <w:pPr>
              <w:jc w:val="left"/>
            </w:pPr>
            <w:r>
              <w:rPr>
                <w:b w:val="false"/>
                <w:bCs w:val="false"/>
                <w:sz w:val="20"/>
                <w:szCs w:val="20"/>
              </w:rPr>
              <w:t xml:space="preserve">Small grants</w:t>
            </w:r>
          </w:p>
        </w:tc>
        <w:tc>
          <w:tcPr>
            <w:tcW w:type="dxa" w:w="3557"/>
            <w:shd w:fill="FFFFFF" w:color="auto" w:val="clear"/>
            <w:tcMar>
              <w:top w:type="dxa" w:w="70"/>
              <w:left w:type="dxa" w:w="100"/>
              <w:bottom w:type="dxa" w:w="70"/>
              <w:right w:type="dxa" w:w="100"/>
            </w:tcMar>
          </w:tcPr>
          <w:p>
            <w:pPr>
              <w:jc w:val="right"/>
            </w:pPr>
            <w:r>
              <w:rPr>
                <w:b w:val="false"/>
                <w:bCs w:val="false"/>
                <w:sz w:val="20"/>
                <w:szCs w:val="20"/>
              </w:rPr>
              <w:t xml:space="preserve">$5,000</w:t>
            </w:r>
          </w:p>
        </w:tc>
      </w:tr>
      <w:tr>
        <w:tc>
          <w:tcPr>
            <w:tcW w:type="dxa" w:w="5803"/>
            <w:shd w:fill="EFEFEF" w:color="auto" w:val="clear"/>
            <w:tcMar>
              <w:top w:type="dxa" w:w="70"/>
              <w:left w:type="dxa" w:w="100"/>
              <w:bottom w:type="dxa" w:w="70"/>
              <w:right w:type="dxa" w:w="100"/>
            </w:tcMar>
          </w:tcPr>
          <w:p>
            <w:pPr>
              <w:jc w:val="left"/>
            </w:pPr>
            <w:r>
              <w:rPr>
                <w:b w:val="false"/>
                <w:bCs w:val="false"/>
                <w:sz w:val="20"/>
                <w:szCs w:val="20"/>
              </w:rPr>
              <w:t xml:space="preserve">Events/merch net</w:t>
            </w:r>
          </w:p>
        </w:tc>
        <w:tc>
          <w:tcPr>
            <w:tcW w:type="dxa" w:w="3557"/>
            <w:shd w:fill="EFEFEF" w:color="auto" w:val="clear"/>
            <w:tcMar>
              <w:top w:type="dxa" w:w="70"/>
              <w:left w:type="dxa" w:w="100"/>
              <w:bottom w:type="dxa" w:w="70"/>
              <w:right w:type="dxa" w:w="100"/>
            </w:tcMar>
          </w:tcPr>
          <w:p>
            <w:pPr>
              <w:jc w:val="right"/>
            </w:pPr>
            <w:r>
              <w:rPr>
                <w:b w:val="false"/>
                <w:bCs w:val="false"/>
                <w:sz w:val="20"/>
                <w:szCs w:val="20"/>
              </w:rPr>
              <w:t xml:space="preserve">$2,000</w:t>
            </w:r>
          </w:p>
        </w:tc>
      </w:tr>
      <w:tr>
        <w:tc>
          <w:tcPr>
            <w:tcW w:type="dxa" w:w="5803"/>
            <w:shd w:fill="E4E9E7" w:color="auto" w:val="clear"/>
            <w:tcMar>
              <w:top w:type="dxa" w:w="70"/>
              <w:left w:type="dxa" w:w="100"/>
              <w:bottom w:type="dxa" w:w="70"/>
              <w:right w:type="dxa" w:w="100"/>
            </w:tcMar>
          </w:tcPr>
          <w:p>
            <w:pPr>
              <w:jc w:val="left"/>
            </w:pPr>
            <w:r>
              <w:rPr>
                <w:b/>
                <w:bCs/>
                <w:sz w:val="20"/>
                <w:szCs w:val="20"/>
              </w:rPr>
              <w:t xml:space="preserve">Total</w:t>
            </w:r>
          </w:p>
        </w:tc>
        <w:tc>
          <w:tcPr>
            <w:tcW w:type="dxa" w:w="3557"/>
            <w:shd w:fill="E4E9E7" w:color="auto" w:val="clear"/>
            <w:tcMar>
              <w:top w:type="dxa" w:w="70"/>
              <w:left w:type="dxa" w:w="100"/>
              <w:bottom w:type="dxa" w:w="70"/>
              <w:right w:type="dxa" w:w="100"/>
            </w:tcMar>
          </w:tcPr>
          <w:p>
            <w:pPr>
              <w:jc w:val="right"/>
            </w:pPr>
            <w:r>
              <w:rPr>
                <w:b/>
                <w:bCs/>
                <w:sz w:val="20"/>
                <w:szCs w:val="20"/>
              </w:rPr>
              <w:t xml:space="preserve">$65,000</w:t>
            </w:r>
          </w:p>
        </w:tc>
      </w:tr>
    </w:tbl>
    <w:p>
      <w:pPr>
        <w:pStyle w:val="Heading2"/>
        <w:spacing w:after="100" w:before="240"/>
      </w:pPr>
      <w:r>
        <w:rPr>
          <w:b/>
          <w:bCs/>
          <w:color w:val="B5651D"/>
          <w:sz w:val="23"/>
          <w:szCs w:val="23"/>
        </w:rPr>
        <w:t xml:space="preserve">Three-Year Growth Target</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3744"/>
        <w:gridCol w:w="1872"/>
        <w:gridCol w:w="1872"/>
        <w:gridCol w:w="1872"/>
      </w:tblGrid>
      <w:tr>
        <w:trPr>
          <w:tblHeader/>
        </w:trPr>
        <w:tc>
          <w:tcPr>
            <w:tcW w:type="dxa" w:w="3744"/>
            <w:shd w:fill="1F3A34" w:color="auto" w:val="clear"/>
            <w:tcMar>
              <w:top w:type="dxa" w:w="80"/>
              <w:left w:type="dxa" w:w="100"/>
              <w:bottom w:type="dxa" w:w="80"/>
              <w:right w:type="dxa" w:w="100"/>
            </w:tcMar>
          </w:tcPr>
          <w:p>
            <w:pPr>
              <w:jc w:val="left"/>
            </w:pPr>
            <w:r>
              <w:rPr>
                <w:b/>
                <w:bCs/>
                <w:color w:val="FFFFFF"/>
                <w:sz w:val="20"/>
                <w:szCs w:val="20"/>
              </w:rPr>
              <w:t xml:space="preserve">Category</w:t>
            </w:r>
          </w:p>
        </w:tc>
        <w:tc>
          <w:tcPr>
            <w:tcW w:type="dxa" w:w="1872"/>
            <w:shd w:fill="1F3A34" w:color="auto" w:val="clear"/>
            <w:tcMar>
              <w:top w:type="dxa" w:w="80"/>
              <w:left w:type="dxa" w:w="100"/>
              <w:bottom w:type="dxa" w:w="80"/>
              <w:right w:type="dxa" w:w="100"/>
            </w:tcMar>
          </w:tcPr>
          <w:p>
            <w:pPr>
              <w:jc w:val="right"/>
            </w:pPr>
            <w:r>
              <w:rPr>
                <w:b/>
                <w:bCs/>
                <w:color w:val="FFFFFF"/>
                <w:sz w:val="20"/>
                <w:szCs w:val="20"/>
              </w:rPr>
              <w:t xml:space="preserve">Year 1</w:t>
            </w:r>
          </w:p>
        </w:tc>
        <w:tc>
          <w:tcPr>
            <w:tcW w:type="dxa" w:w="1872"/>
            <w:shd w:fill="1F3A34" w:color="auto" w:val="clear"/>
            <w:tcMar>
              <w:top w:type="dxa" w:w="80"/>
              <w:left w:type="dxa" w:w="100"/>
              <w:bottom w:type="dxa" w:w="80"/>
              <w:right w:type="dxa" w:w="100"/>
            </w:tcMar>
          </w:tcPr>
          <w:p>
            <w:pPr>
              <w:jc w:val="right"/>
            </w:pPr>
            <w:r>
              <w:rPr>
                <w:b/>
                <w:bCs/>
                <w:color w:val="FFFFFF"/>
                <w:sz w:val="20"/>
                <w:szCs w:val="20"/>
              </w:rPr>
              <w:t xml:space="preserve">Year 2</w:t>
            </w:r>
          </w:p>
        </w:tc>
        <w:tc>
          <w:tcPr>
            <w:tcW w:type="dxa" w:w="1872"/>
            <w:shd w:fill="1F3A34" w:color="auto" w:val="clear"/>
            <w:tcMar>
              <w:top w:type="dxa" w:w="80"/>
              <w:left w:type="dxa" w:w="100"/>
              <w:bottom w:type="dxa" w:w="80"/>
              <w:right w:type="dxa" w:w="100"/>
            </w:tcMar>
          </w:tcPr>
          <w:p>
            <w:pPr>
              <w:jc w:val="right"/>
            </w:pPr>
            <w:r>
              <w:rPr>
                <w:b/>
                <w:bCs/>
                <w:color w:val="FFFFFF"/>
                <w:sz w:val="20"/>
                <w:szCs w:val="20"/>
              </w:rPr>
              <w:t xml:space="preserve">Year 3</w:t>
            </w:r>
          </w:p>
        </w:tc>
      </w:tr>
      <w:tr>
        <w:tc>
          <w:tcPr>
            <w:tcW w:type="dxa" w:w="3744"/>
            <w:shd w:fill="FFFFFF" w:color="auto" w:val="clear"/>
            <w:tcMar>
              <w:top w:type="dxa" w:w="70"/>
              <w:left w:type="dxa" w:w="100"/>
              <w:bottom w:type="dxa" w:w="70"/>
              <w:right w:type="dxa" w:w="100"/>
            </w:tcMar>
          </w:tcPr>
          <w:p>
            <w:pPr>
              <w:jc w:val="left"/>
            </w:pPr>
            <w:r>
              <w:rPr>
                <w:b w:val="false"/>
                <w:bCs w:val="false"/>
                <w:sz w:val="20"/>
                <w:szCs w:val="20"/>
              </w:rPr>
              <w:t xml:space="preserve">Public donations</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$33,000</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$62,000</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$105,000</w:t>
            </w:r>
          </w:p>
        </w:tc>
      </w:tr>
      <w:tr>
        <w:tc>
          <w:tcPr>
            <w:tcW w:type="dxa" w:w="3744"/>
            <w:shd w:fill="EFEFEF" w:color="auto" w:val="clear"/>
            <w:tcMar>
              <w:top w:type="dxa" w:w="70"/>
              <w:left w:type="dxa" w:w="100"/>
              <w:bottom w:type="dxa" w:w="70"/>
              <w:right w:type="dxa" w:w="100"/>
            </w:tcMar>
          </w:tcPr>
          <w:p>
            <w:pPr>
              <w:jc w:val="left"/>
            </w:pPr>
            <w:r>
              <w:rPr>
                <w:b w:val="false"/>
                <w:bCs w:val="false"/>
                <w:sz w:val="20"/>
                <w:szCs w:val="20"/>
              </w:rPr>
              <w:t xml:space="preserve">Sponsors/partners</w:t>
            </w:r>
          </w:p>
        </w:tc>
        <w:tc>
          <w:tcPr>
            <w:tcW w:type="dxa" w:w="1872"/>
            <w:shd w:fill="EFEFEF" w:color="auto" w:val="clear"/>
            <w:tcMar>
              <w:top w:type="dxa" w:w="70"/>
              <w:left w:type="dxa" w:w="100"/>
              <w:bottom w:type="dxa" w:w="70"/>
              <w:right w:type="dxa" w:w="100"/>
            </w:tcMar>
          </w:tcPr>
          <w:p>
            <w:pPr>
              <w:jc w:val="right"/>
            </w:pPr>
            <w:r>
              <w:rPr>
                <w:b w:val="false"/>
                <w:bCs w:val="false"/>
                <w:sz w:val="20"/>
                <w:szCs w:val="20"/>
              </w:rPr>
              <w:t xml:space="preserve">$20,000</w:t>
            </w:r>
          </w:p>
        </w:tc>
        <w:tc>
          <w:tcPr>
            <w:tcW w:type="dxa" w:w="1872"/>
            <w:shd w:fill="EFEFEF" w:color="auto" w:val="clear"/>
            <w:tcMar>
              <w:top w:type="dxa" w:w="70"/>
              <w:left w:type="dxa" w:w="100"/>
              <w:bottom w:type="dxa" w:w="70"/>
              <w:right w:type="dxa" w:w="100"/>
            </w:tcMar>
          </w:tcPr>
          <w:p>
            <w:pPr>
              <w:jc w:val="right"/>
            </w:pPr>
            <w:r>
              <w:rPr>
                <w:b w:val="false"/>
                <w:bCs w:val="false"/>
                <w:sz w:val="20"/>
                <w:szCs w:val="20"/>
              </w:rPr>
              <w:t xml:space="preserve">$35,000</w:t>
            </w:r>
          </w:p>
        </w:tc>
        <w:tc>
          <w:tcPr>
            <w:tcW w:type="dxa" w:w="1872"/>
            <w:shd w:fill="EFEFEF" w:color="auto" w:val="clear"/>
            <w:tcMar>
              <w:top w:type="dxa" w:w="70"/>
              <w:left w:type="dxa" w:w="100"/>
              <w:bottom w:type="dxa" w:w="70"/>
              <w:right w:type="dxa" w:w="100"/>
            </w:tcMar>
          </w:tcPr>
          <w:p>
            <w:pPr>
              <w:jc w:val="right"/>
            </w:pPr>
            <w:r>
              <w:rPr>
                <w:b w:val="false"/>
                <w:bCs w:val="false"/>
                <w:sz w:val="20"/>
                <w:szCs w:val="20"/>
              </w:rPr>
              <w:t xml:space="preserve">$55,000</w:t>
            </w:r>
          </w:p>
        </w:tc>
      </w:tr>
      <w:tr>
        <w:tc>
          <w:tcPr>
            <w:tcW w:type="dxa" w:w="3744"/>
            <w:shd w:fill="FFFFFF" w:color="auto" w:val="clear"/>
            <w:tcMar>
              <w:top w:type="dxa" w:w="70"/>
              <w:left w:type="dxa" w:w="100"/>
              <w:bottom w:type="dxa" w:w="70"/>
              <w:right w:type="dxa" w:w="100"/>
            </w:tcMar>
          </w:tcPr>
          <w:p>
            <w:pPr>
              <w:jc w:val="left"/>
            </w:pPr>
            <w:r>
              <w:rPr>
                <w:b w:val="false"/>
                <w:bCs w:val="false"/>
                <w:sz w:val="20"/>
                <w:szCs w:val="20"/>
              </w:rPr>
              <w:t xml:space="preserve">Grants</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$5,000</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$25,000</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$55,000</w:t>
            </w:r>
          </w:p>
        </w:tc>
      </w:tr>
      <w:tr>
        <w:tc>
          <w:tcPr>
            <w:tcW w:type="dxa" w:w="3744"/>
            <w:shd w:fill="EFEFEF" w:color="auto" w:val="clear"/>
            <w:tcMar>
              <w:top w:type="dxa" w:w="70"/>
              <w:left w:type="dxa" w:w="100"/>
              <w:bottom w:type="dxa" w:w="70"/>
              <w:right w:type="dxa" w:w="100"/>
            </w:tcMar>
          </w:tcPr>
          <w:p>
            <w:pPr>
              <w:jc w:val="left"/>
            </w:pPr>
            <w:r>
              <w:rPr>
                <w:b w:val="false"/>
                <w:bCs w:val="false"/>
                <w:sz w:val="20"/>
                <w:szCs w:val="20"/>
              </w:rPr>
              <w:t xml:space="preserve">Certified/company program</w:t>
            </w:r>
          </w:p>
        </w:tc>
        <w:tc>
          <w:tcPr>
            <w:tcW w:type="dxa" w:w="1872"/>
            <w:shd w:fill="EFEFEF" w:color="auto" w:val="clear"/>
            <w:tcMar>
              <w:top w:type="dxa" w:w="70"/>
              <w:left w:type="dxa" w:w="100"/>
              <w:bottom w:type="dxa" w:w="70"/>
              <w:right w:type="dxa" w:w="100"/>
            </w:tcMar>
          </w:tcPr>
          <w:p>
            <w:pPr>
              <w:jc w:val="right"/>
            </w:pPr>
            <w:r>
              <w:rPr>
                <w:b w:val="false"/>
                <w:bCs w:val="false"/>
                <w:sz w:val="20"/>
                <w:szCs w:val="20"/>
              </w:rPr>
              <w:t xml:space="preserve">$5,000</w:t>
            </w:r>
          </w:p>
        </w:tc>
        <w:tc>
          <w:tcPr>
            <w:tcW w:type="dxa" w:w="1872"/>
            <w:shd w:fill="EFEFEF" w:color="auto" w:val="clear"/>
            <w:tcMar>
              <w:top w:type="dxa" w:w="70"/>
              <w:left w:type="dxa" w:w="100"/>
              <w:bottom w:type="dxa" w:w="70"/>
              <w:right w:type="dxa" w:w="100"/>
            </w:tcMar>
          </w:tcPr>
          <w:p>
            <w:pPr>
              <w:jc w:val="right"/>
            </w:pPr>
            <w:r>
              <w:rPr>
                <w:b w:val="false"/>
                <w:bCs w:val="false"/>
                <w:sz w:val="20"/>
                <w:szCs w:val="20"/>
              </w:rPr>
              <w:t xml:space="preserve">$10,000</w:t>
            </w:r>
          </w:p>
        </w:tc>
        <w:tc>
          <w:tcPr>
            <w:tcW w:type="dxa" w:w="1872"/>
            <w:shd w:fill="EFEFEF" w:color="auto" w:val="clear"/>
            <w:tcMar>
              <w:top w:type="dxa" w:w="70"/>
              <w:left w:type="dxa" w:w="100"/>
              <w:bottom w:type="dxa" w:w="70"/>
              <w:right w:type="dxa" w:w="100"/>
            </w:tcMar>
          </w:tcPr>
          <w:p>
            <w:pPr>
              <w:jc w:val="right"/>
            </w:pPr>
            <w:r>
              <w:rPr>
                <w:b w:val="false"/>
                <w:bCs w:val="false"/>
                <w:sz w:val="20"/>
                <w:szCs w:val="20"/>
              </w:rPr>
              <w:t xml:space="preserve">$18,000</w:t>
            </w:r>
          </w:p>
        </w:tc>
      </w:tr>
      <w:tr>
        <w:tc>
          <w:tcPr>
            <w:tcW w:type="dxa" w:w="3744"/>
            <w:shd w:fill="FFFFFF" w:color="auto" w:val="clear"/>
            <w:tcMar>
              <w:top w:type="dxa" w:w="70"/>
              <w:left w:type="dxa" w:w="100"/>
              <w:bottom w:type="dxa" w:w="70"/>
              <w:right w:type="dxa" w:w="100"/>
            </w:tcMar>
          </w:tcPr>
          <w:p>
            <w:pPr>
              <w:jc w:val="left"/>
            </w:pPr>
            <w:r>
              <w:rPr>
                <w:b w:val="false"/>
                <w:bCs w:val="false"/>
                <w:sz w:val="20"/>
                <w:szCs w:val="20"/>
              </w:rPr>
              <w:t xml:space="preserve">Events/merch net</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$2,000</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$3,000</w:t>
            </w:r>
          </w:p>
        </w:tc>
        <w:tc>
          <w:tcPr>
            <w:tcW w:type="dxa" w:w="1872"/>
            <w:shd w:fill="FFFFFF" w:color="auto" w:val="clear"/>
            <w:tcMar>
              <w:top w:type="dxa" w:w="70"/>
              <w:left w:type="dxa" w:w="100"/>
              <w:bottom w:type="dxa" w:w="70"/>
              <w:right w:type="dxa" w:w="100"/>
            </w:tcMar>
          </w:tcPr>
          <w:p>
            <w:pPr>
              <w:jc w:val="right"/>
            </w:pPr>
            <w:r>
              <w:rPr>
                <w:b w:val="false"/>
                <w:bCs w:val="false"/>
                <w:sz w:val="20"/>
                <w:szCs w:val="20"/>
              </w:rPr>
              <w:t xml:space="preserve">$7,000</w:t>
            </w:r>
          </w:p>
        </w:tc>
      </w:tr>
      <w:tr>
        <w:tc>
          <w:tcPr>
            <w:tcW w:type="dxa" w:w="3744"/>
            <w:shd w:fill="E4E9E7" w:color="auto" w:val="clear"/>
            <w:tcMar>
              <w:top w:type="dxa" w:w="70"/>
              <w:left w:type="dxa" w:w="100"/>
              <w:bottom w:type="dxa" w:w="70"/>
              <w:right w:type="dxa" w:w="100"/>
            </w:tcMar>
          </w:tcPr>
          <w:p>
            <w:pPr>
              <w:jc w:val="left"/>
            </w:pPr>
            <w:r>
              <w:rPr>
                <w:b/>
                <w:bCs/>
                <w:sz w:val="20"/>
                <w:szCs w:val="20"/>
              </w:rPr>
              <w:t xml:space="preserve">Total</w:t>
            </w:r>
          </w:p>
        </w:tc>
        <w:tc>
          <w:tcPr>
            <w:tcW w:type="dxa" w:w="1872"/>
            <w:shd w:fill="E4E9E7" w:color="auto" w:val="clear"/>
            <w:tcMar>
              <w:top w:type="dxa" w:w="70"/>
              <w:left w:type="dxa" w:w="100"/>
              <w:bottom w:type="dxa" w:w="70"/>
              <w:right w:type="dxa" w:w="100"/>
            </w:tcMar>
          </w:tcPr>
          <w:p>
            <w:pPr>
              <w:jc w:val="right"/>
            </w:pPr>
            <w:r>
              <w:rPr>
                <w:b/>
                <w:bCs/>
                <w:sz w:val="20"/>
                <w:szCs w:val="20"/>
              </w:rPr>
              <w:t xml:space="preserve">$65,000</w:t>
            </w:r>
          </w:p>
        </w:tc>
        <w:tc>
          <w:tcPr>
            <w:tcW w:type="dxa" w:w="1872"/>
            <w:shd w:fill="E4E9E7" w:color="auto" w:val="clear"/>
            <w:tcMar>
              <w:top w:type="dxa" w:w="70"/>
              <w:left w:type="dxa" w:w="100"/>
              <w:bottom w:type="dxa" w:w="70"/>
              <w:right w:type="dxa" w:w="100"/>
            </w:tcMar>
          </w:tcPr>
          <w:p>
            <w:pPr>
              <w:jc w:val="right"/>
            </w:pPr>
            <w:r>
              <w:rPr>
                <w:b/>
                <w:bCs/>
                <w:sz w:val="20"/>
                <w:szCs w:val="20"/>
              </w:rPr>
              <w:t xml:space="preserve">$135,000</w:t>
            </w:r>
          </w:p>
        </w:tc>
        <w:tc>
          <w:tcPr>
            <w:tcW w:type="dxa" w:w="1872"/>
            <w:shd w:fill="E4E9E7" w:color="auto" w:val="clear"/>
            <w:tcMar>
              <w:top w:type="dxa" w:w="70"/>
              <w:left w:type="dxa" w:w="100"/>
              <w:bottom w:type="dxa" w:w="70"/>
              <w:right w:type="dxa" w:w="100"/>
            </w:tcMar>
          </w:tcPr>
          <w:p>
            <w:pPr>
              <w:jc w:val="right"/>
            </w:pPr>
            <w:r>
              <w:rPr>
                <w:b/>
                <w:bCs/>
                <w:sz w:val="20"/>
                <w:szCs w:val="20"/>
              </w:rPr>
              <w:t xml:space="preserve">$240,000</w:t>
            </w:r>
          </w:p>
        </w:tc>
      </w:tr>
    </w:tbl>
    <w:p>
      <w:pPr>
        <w:pStyle w:val="Heading2"/>
        <w:spacing w:after="100" w:before="240"/>
      </w:pPr>
      <w:r>
        <w:rPr>
          <w:b/>
          <w:bCs/>
          <w:color w:val="B5651D"/>
          <w:sz w:val="23"/>
          <w:szCs w:val="23"/>
        </w:rPr>
        <w:t xml:space="preserve">Planned Expense Allocation</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6739"/>
        <w:gridCol w:w="2621"/>
      </w:tblGrid>
      <w:tr>
        <w:trPr>
          <w:tblHeader/>
        </w:trPr>
        <w:tc>
          <w:tcPr>
            <w:tcW w:type="dxa" w:w="6739"/>
            <w:shd w:fill="1F3A34" w:color="auto" w:val="clear"/>
            <w:tcMar>
              <w:top w:type="dxa" w:w="80"/>
              <w:left w:type="dxa" w:w="100"/>
              <w:bottom w:type="dxa" w:w="80"/>
              <w:right w:type="dxa" w:w="100"/>
            </w:tcMar>
          </w:tcPr>
          <w:p>
            <w:pPr>
              <w:jc w:val="left"/>
            </w:pPr>
            <w:r>
              <w:rPr>
                <w:b/>
                <w:bCs/>
                <w:color w:val="FFFFFF"/>
                <w:sz w:val="20"/>
                <w:szCs w:val="20"/>
              </w:rPr>
              <w:t xml:space="preserve">Category</w:t>
            </w:r>
          </w:p>
        </w:tc>
        <w:tc>
          <w:tcPr>
            <w:tcW w:type="dxa" w:w="2621"/>
            <w:shd w:fill="1F3A34" w:color="auto" w:val="clear"/>
            <w:tcMar>
              <w:top w:type="dxa" w:w="80"/>
              <w:left w:type="dxa" w:w="100"/>
              <w:bottom w:type="dxa" w:w="80"/>
              <w:right w:type="dxa" w:w="100"/>
            </w:tcMar>
          </w:tcPr>
          <w:p>
            <w:pPr>
              <w:jc w:val="right"/>
            </w:pPr>
            <w:r>
              <w:rPr>
                <w:b/>
                <w:bCs/>
                <w:color w:val="FFFFFF"/>
                <w:sz w:val="20"/>
                <w:szCs w:val="20"/>
              </w:rPr>
              <w:t xml:space="preserve">Target share</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Rehabber support and animal-care grants/reimbursements</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45%</w:t>
            </w:r>
          </w:p>
        </w:tc>
      </w:tr>
      <w:tr>
        <w:tc>
          <w:tcPr>
            <w:tcW w:type="dxa" w:w="6739"/>
            <w:shd w:fill="EFEFEF" w:color="auto" w:val="clear"/>
            <w:tcMar>
              <w:top w:type="dxa" w:w="70"/>
              <w:left w:type="dxa" w:w="100"/>
              <w:bottom w:type="dxa" w:w="70"/>
              <w:right w:type="dxa" w:w="100"/>
            </w:tcMar>
          </w:tcPr>
          <w:p>
            <w:pPr>
              <w:jc w:val="left"/>
            </w:pPr>
            <w:r>
              <w:rPr>
                <w:b w:val="false"/>
                <w:bCs w:val="false"/>
                <w:sz w:val="20"/>
                <w:szCs w:val="20"/>
              </w:rPr>
              <w:t xml:space="preserve">Operations, software, insurance, admin, website</w:t>
            </w:r>
          </w:p>
        </w:tc>
        <w:tc>
          <w:tcPr>
            <w:tcW w:type="dxa" w:w="2621"/>
            <w:shd w:fill="EFEFEF" w:color="auto" w:val="clear"/>
            <w:tcMar>
              <w:top w:type="dxa" w:w="70"/>
              <w:left w:type="dxa" w:w="100"/>
              <w:bottom w:type="dxa" w:w="70"/>
              <w:right w:type="dxa" w:w="100"/>
            </w:tcMar>
          </w:tcPr>
          <w:p>
            <w:pPr>
              <w:jc w:val="right"/>
            </w:pPr>
            <w:r>
              <w:rPr>
                <w:b w:val="false"/>
                <w:bCs w:val="false"/>
                <w:sz w:val="20"/>
                <w:szCs w:val="20"/>
              </w:rPr>
              <w:t xml:space="preserve">15%</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Fundraising and donor communications</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12%</w:t>
            </w:r>
          </w:p>
        </w:tc>
      </w:tr>
      <w:tr>
        <w:tc>
          <w:tcPr>
            <w:tcW w:type="dxa" w:w="6739"/>
            <w:shd w:fill="EFEFEF" w:color="auto" w:val="clear"/>
            <w:tcMar>
              <w:top w:type="dxa" w:w="70"/>
              <w:left w:type="dxa" w:w="100"/>
              <w:bottom w:type="dxa" w:w="70"/>
              <w:right w:type="dxa" w:w="100"/>
            </w:tcMar>
          </w:tcPr>
          <w:p>
            <w:pPr>
              <w:jc w:val="left"/>
            </w:pPr>
            <w:r>
              <w:rPr>
                <w:b w:val="false"/>
                <w:bCs w:val="false"/>
                <w:sz w:val="20"/>
                <w:szCs w:val="20"/>
              </w:rPr>
              <w:t xml:space="preserve">Education and certified-company program</w:t>
            </w:r>
          </w:p>
        </w:tc>
        <w:tc>
          <w:tcPr>
            <w:tcW w:type="dxa" w:w="2621"/>
            <w:shd w:fill="EFEFEF" w:color="auto" w:val="clear"/>
            <w:tcMar>
              <w:top w:type="dxa" w:w="70"/>
              <w:left w:type="dxa" w:w="100"/>
              <w:bottom w:type="dxa" w:w="70"/>
              <w:right w:type="dxa" w:w="100"/>
            </w:tcMar>
          </w:tcPr>
          <w:p>
            <w:pPr>
              <w:jc w:val="right"/>
            </w:pPr>
            <w:r>
              <w:rPr>
                <w:b w:val="false"/>
                <w:bCs w:val="false"/>
                <w:sz w:val="20"/>
                <w:szCs w:val="20"/>
              </w:rPr>
              <w:t xml:space="preserve">8%</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Professional support, legal, accounting, compliance</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10%</w:t>
            </w:r>
          </w:p>
        </w:tc>
      </w:tr>
      <w:tr>
        <w:tc>
          <w:tcPr>
            <w:tcW w:type="dxa" w:w="6739"/>
            <w:shd w:fill="E4E9E7" w:color="auto" w:val="clear"/>
            <w:tcMar>
              <w:top w:type="dxa" w:w="70"/>
              <w:left w:type="dxa" w:w="100"/>
              <w:bottom w:type="dxa" w:w="70"/>
              <w:right w:type="dxa" w:w="100"/>
            </w:tcMar>
          </w:tcPr>
          <w:p>
            <w:pPr>
              <w:jc w:val="left"/>
            </w:pPr>
            <w:r>
              <w:rPr>
                <w:b/>
                <w:bCs/>
                <w:sz w:val="20"/>
                <w:szCs w:val="20"/>
              </w:rPr>
              <w:t xml:space="preserve">Reserve</w:t>
            </w:r>
          </w:p>
        </w:tc>
        <w:tc>
          <w:tcPr>
            <w:tcW w:type="dxa" w:w="2621"/>
            <w:shd w:fill="E4E9E7" w:color="auto" w:val="clear"/>
            <w:tcMar>
              <w:top w:type="dxa" w:w="70"/>
              <w:left w:type="dxa" w:w="100"/>
              <w:bottom w:type="dxa" w:w="70"/>
              <w:right w:type="dxa" w:w="100"/>
            </w:tcMar>
          </w:tcPr>
          <w:p>
            <w:pPr>
              <w:jc w:val="right"/>
            </w:pPr>
            <w:r>
              <w:rPr>
                <w:b/>
                <w:bCs/>
                <w:sz w:val="20"/>
                <w:szCs w:val="20"/>
              </w:rPr>
              <w:t xml:space="preserve">10%</w:t>
            </w:r>
          </w:p>
        </w:tc>
      </w:tr>
    </w:tbl>
    <w:p>
      <w:pPr>
        <w:pStyle w:val="Heading2"/>
        <w:spacing w:after="100" w:before="240"/>
      </w:pPr>
      <w:r>
        <w:rPr>
          <w:b/>
          <w:bCs/>
          <w:color w:val="B5651D"/>
          <w:sz w:val="23"/>
          <w:szCs w:val="23"/>
        </w:rPr>
        <w:t xml:space="preserve">Startup Budget</w:t>
      </w:r>
    </w:p>
    <w:tbl>
      <w:tblPr>
        <w:tblW w:type="dxa" w:w="9360"/>
        <w:tblBorders>
          <w:top w:val="single" w:color="BBBBBB" w:sz="2"/>
          <w:left w:val="single" w:color="BBBBBB" w:sz="2"/>
          <w:bottom w:val="single" w:color="BBBBBB" w:sz="2"/>
          <w:right w:val="single" w:color="BBBBBB" w:sz="2"/>
          <w:insideH w:val="single" w:color="DDDDDD" w:sz="2"/>
          <w:insideV w:val="single" w:color="DDDDDD" w:sz="2"/>
        </w:tblBorders>
      </w:tblPr>
      <w:tblGrid>
        <w:gridCol w:w="6739"/>
        <w:gridCol w:w="2621"/>
      </w:tblGrid>
      <w:tr>
        <w:trPr>
          <w:tblHeader/>
        </w:trPr>
        <w:tc>
          <w:tcPr>
            <w:tcW w:type="dxa" w:w="6739"/>
            <w:shd w:fill="1F3A34" w:color="auto" w:val="clear"/>
            <w:tcMar>
              <w:top w:type="dxa" w:w="80"/>
              <w:left w:type="dxa" w:w="100"/>
              <w:bottom w:type="dxa" w:w="80"/>
              <w:right w:type="dxa" w:w="100"/>
            </w:tcMar>
          </w:tcPr>
          <w:p>
            <w:pPr>
              <w:jc w:val="left"/>
            </w:pPr>
            <w:r>
              <w:rPr>
                <w:b/>
                <w:bCs/>
                <w:color w:val="FFFFFF"/>
                <w:sz w:val="20"/>
                <w:szCs w:val="20"/>
              </w:rPr>
              <w:t xml:space="preserve">Item</w:t>
            </w:r>
          </w:p>
        </w:tc>
        <w:tc>
          <w:tcPr>
            <w:tcW w:type="dxa" w:w="2621"/>
            <w:shd w:fill="1F3A34" w:color="auto" w:val="clear"/>
            <w:tcMar>
              <w:top w:type="dxa" w:w="80"/>
              <w:left w:type="dxa" w:w="100"/>
              <w:bottom w:type="dxa" w:w="80"/>
              <w:right w:type="dxa" w:w="100"/>
            </w:tcMar>
          </w:tcPr>
          <w:p>
            <w:pPr>
              <w:jc w:val="right"/>
            </w:pPr>
            <w:r>
              <w:rPr>
                <w:b/>
                <w:bCs/>
                <w:color w:val="FFFFFF"/>
                <w:sz w:val="20"/>
                <w:szCs w:val="20"/>
              </w:rPr>
              <w:t xml:space="preserve">Estimated cost</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Missouri nonprofit Articles of Incorporation filing</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$25</w:t>
            </w:r>
          </w:p>
        </w:tc>
      </w:tr>
      <w:tr>
        <w:tc>
          <w:tcPr>
            <w:tcW w:type="dxa" w:w="6739"/>
            <w:shd w:fill="EFEFEF" w:color="auto" w:val="clear"/>
            <w:tcMar>
              <w:top w:type="dxa" w:w="70"/>
              <w:left w:type="dxa" w:w="100"/>
              <w:bottom w:type="dxa" w:w="70"/>
              <w:right w:type="dxa" w:w="100"/>
            </w:tcMar>
          </w:tcPr>
          <w:p>
            <w:pPr>
              <w:jc w:val="left"/>
            </w:pPr>
            <w:r>
              <w:rPr>
                <w:b w:val="false"/>
                <w:bCs w:val="false"/>
                <w:sz w:val="20"/>
                <w:szCs w:val="20"/>
              </w:rPr>
              <w:t xml:space="preserve">Missouri charitable registration if required before IRS exemption</w:t>
            </w:r>
          </w:p>
        </w:tc>
        <w:tc>
          <w:tcPr>
            <w:tcW w:type="dxa" w:w="2621"/>
            <w:shd w:fill="EFEFEF" w:color="auto" w:val="clear"/>
            <w:tcMar>
              <w:top w:type="dxa" w:w="70"/>
              <w:left w:type="dxa" w:w="100"/>
              <w:bottom w:type="dxa" w:w="70"/>
              <w:right w:type="dxa" w:w="100"/>
            </w:tcMar>
          </w:tcPr>
          <w:p>
            <w:pPr>
              <w:jc w:val="right"/>
            </w:pPr>
            <w:r>
              <w:rPr>
                <w:b w:val="false"/>
                <w:bCs w:val="false"/>
                <w:sz w:val="20"/>
                <w:szCs w:val="20"/>
              </w:rPr>
              <w:t xml:space="preserve">$15</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IRS Form 1023-EZ user fee, if eligible</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$275</w:t>
            </w:r>
          </w:p>
        </w:tc>
      </w:tr>
      <w:tr>
        <w:tc>
          <w:tcPr>
            <w:tcW w:type="dxa" w:w="6739"/>
            <w:shd w:fill="EFEFEF" w:color="auto" w:val="clear"/>
            <w:tcMar>
              <w:top w:type="dxa" w:w="70"/>
              <w:left w:type="dxa" w:w="100"/>
              <w:bottom w:type="dxa" w:w="70"/>
              <w:right w:type="dxa" w:w="100"/>
            </w:tcMar>
          </w:tcPr>
          <w:p>
            <w:pPr>
              <w:jc w:val="left"/>
            </w:pPr>
            <w:r>
              <w:rPr>
                <w:b w:val="false"/>
                <w:bCs w:val="false"/>
                <w:sz w:val="20"/>
                <w:szCs w:val="20"/>
              </w:rPr>
              <w:t xml:space="preserve">IRS Form 1023 user fee, if not EZ eligible</w:t>
            </w:r>
          </w:p>
        </w:tc>
        <w:tc>
          <w:tcPr>
            <w:tcW w:type="dxa" w:w="2621"/>
            <w:shd w:fill="EFEFEF" w:color="auto" w:val="clear"/>
            <w:tcMar>
              <w:top w:type="dxa" w:w="70"/>
              <w:left w:type="dxa" w:w="100"/>
              <w:bottom w:type="dxa" w:w="70"/>
              <w:right w:type="dxa" w:w="100"/>
            </w:tcMar>
          </w:tcPr>
          <w:p>
            <w:pPr>
              <w:jc w:val="right"/>
            </w:pPr>
            <w:r>
              <w:rPr>
                <w:b w:val="false"/>
                <w:bCs w:val="false"/>
                <w:sz w:val="20"/>
                <w:szCs w:val="20"/>
              </w:rPr>
              <w:t xml:space="preserve">$600</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Attorney/CPA formation review</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$1,500 to $5,000</w:t>
            </w:r>
          </w:p>
        </w:tc>
      </w:tr>
      <w:tr>
        <w:tc>
          <w:tcPr>
            <w:tcW w:type="dxa" w:w="6739"/>
            <w:shd w:fill="EFEFEF" w:color="auto" w:val="clear"/>
            <w:tcMar>
              <w:top w:type="dxa" w:w="70"/>
              <w:left w:type="dxa" w:w="100"/>
              <w:bottom w:type="dxa" w:w="70"/>
              <w:right w:type="dxa" w:w="100"/>
            </w:tcMar>
          </w:tcPr>
          <w:p>
            <w:pPr>
              <w:jc w:val="left"/>
            </w:pPr>
            <w:r>
              <w:rPr>
                <w:b w:val="false"/>
                <w:bCs w:val="false"/>
                <w:sz w:val="20"/>
                <w:szCs w:val="20"/>
              </w:rPr>
              <w:t xml:space="preserve">Insurance review and initial policy</w:t>
            </w:r>
          </w:p>
        </w:tc>
        <w:tc>
          <w:tcPr>
            <w:tcW w:type="dxa" w:w="2621"/>
            <w:shd w:fill="EFEFEF" w:color="auto" w:val="clear"/>
            <w:tcMar>
              <w:top w:type="dxa" w:w="70"/>
              <w:left w:type="dxa" w:w="100"/>
              <w:bottom w:type="dxa" w:w="70"/>
              <w:right w:type="dxa" w:w="100"/>
            </w:tcMar>
          </w:tcPr>
          <w:p>
            <w:pPr>
              <w:jc w:val="right"/>
            </w:pPr>
            <w:r>
              <w:rPr>
                <w:b w:val="false"/>
                <w:bCs w:val="false"/>
                <w:sz w:val="20"/>
                <w:szCs w:val="20"/>
              </w:rPr>
              <w:t xml:space="preserve">$750 to $3,000</w:t>
            </w:r>
          </w:p>
        </w:tc>
      </w:tr>
      <w:tr>
        <w:tc>
          <w:tcPr>
            <w:tcW w:type="dxa" w:w="6739"/>
            <w:shd w:fill="FFFFFF" w:color="auto" w:val="clear"/>
            <w:tcMar>
              <w:top w:type="dxa" w:w="70"/>
              <w:left w:type="dxa" w:w="100"/>
              <w:bottom w:type="dxa" w:w="70"/>
              <w:right w:type="dxa" w:w="100"/>
            </w:tcMar>
          </w:tcPr>
          <w:p>
            <w:pPr>
              <w:jc w:val="left"/>
            </w:pPr>
            <w:r>
              <w:rPr>
                <w:b w:val="false"/>
                <w:bCs w:val="false"/>
                <w:sz w:val="20"/>
                <w:szCs w:val="20"/>
              </w:rPr>
              <w:t xml:space="preserve">Accounting/bookkeeping setup</w:t>
            </w:r>
          </w:p>
        </w:tc>
        <w:tc>
          <w:tcPr>
            <w:tcW w:type="dxa" w:w="2621"/>
            <w:shd w:fill="FFFFFF" w:color="auto" w:val="clear"/>
            <w:tcMar>
              <w:top w:type="dxa" w:w="70"/>
              <w:left w:type="dxa" w:w="100"/>
              <w:bottom w:type="dxa" w:w="70"/>
              <w:right w:type="dxa" w:w="100"/>
            </w:tcMar>
          </w:tcPr>
          <w:p>
            <w:pPr>
              <w:jc w:val="right"/>
            </w:pPr>
            <w:r>
              <w:rPr>
                <w:b w:val="false"/>
                <w:bCs w:val="false"/>
                <w:sz w:val="20"/>
                <w:szCs w:val="20"/>
              </w:rPr>
              <w:t xml:space="preserve">$300 to $1,200</w:t>
            </w:r>
          </w:p>
        </w:tc>
      </w:tr>
      <w:tr>
        <w:tc>
          <w:tcPr>
            <w:tcW w:type="dxa" w:w="6739"/>
            <w:shd w:fill="EFEFEF" w:color="auto" w:val="clear"/>
            <w:tcMar>
              <w:top w:type="dxa" w:w="70"/>
              <w:left w:type="dxa" w:w="100"/>
              <w:bottom w:type="dxa" w:w="70"/>
              <w:right w:type="dxa" w:w="100"/>
            </w:tcMar>
          </w:tcPr>
          <w:p>
            <w:pPr>
              <w:jc w:val="left"/>
            </w:pPr>
            <w:r>
              <w:rPr>
                <w:b w:val="false"/>
                <w:bCs w:val="false"/>
                <w:sz w:val="20"/>
                <w:szCs w:val="20"/>
              </w:rPr>
              <w:t xml:space="preserve">Donation processor setup</w:t>
            </w:r>
          </w:p>
        </w:tc>
        <w:tc>
          <w:tcPr>
            <w:tcW w:type="dxa" w:w="2621"/>
            <w:shd w:fill="EFEFEF" w:color="auto" w:val="clear"/>
            <w:tcMar>
              <w:top w:type="dxa" w:w="70"/>
              <w:left w:type="dxa" w:w="100"/>
              <w:bottom w:type="dxa" w:w="70"/>
              <w:right w:type="dxa" w:w="100"/>
            </w:tcMar>
          </w:tcPr>
          <w:p>
            <w:pPr>
              <w:jc w:val="right"/>
            </w:pPr>
            <w:r>
              <w:rPr>
                <w:b w:val="false"/>
                <w:bCs w:val="false"/>
                <w:sz w:val="20"/>
                <w:szCs w:val="20"/>
              </w:rPr>
              <w:t xml:space="preserve">$0 to $500</w:t>
            </w:r>
          </w:p>
        </w:tc>
      </w:tr>
      <w:tr>
        <w:tc>
          <w:tcPr>
            <w:tcW w:type="dxa" w:w="6739"/>
            <w:shd w:fill="E4E9E7" w:color="auto" w:val="clear"/>
            <w:tcMar>
              <w:top w:type="dxa" w:w="70"/>
              <w:left w:type="dxa" w:w="100"/>
              <w:bottom w:type="dxa" w:w="70"/>
              <w:right w:type="dxa" w:w="100"/>
            </w:tcMar>
          </w:tcPr>
          <w:p>
            <w:pPr>
              <w:jc w:val="left"/>
            </w:pPr>
            <w:r>
              <w:rPr>
                <w:b/>
                <w:bCs/>
                <w:sz w:val="20"/>
                <w:szCs w:val="20"/>
              </w:rPr>
              <w:t xml:space="preserve">Initial print/sticker/materials</w:t>
            </w:r>
          </w:p>
        </w:tc>
        <w:tc>
          <w:tcPr>
            <w:tcW w:type="dxa" w:w="2621"/>
            <w:shd w:fill="E4E9E7" w:color="auto" w:val="clear"/>
            <w:tcMar>
              <w:top w:type="dxa" w:w="70"/>
              <w:left w:type="dxa" w:w="100"/>
              <w:bottom w:type="dxa" w:w="70"/>
              <w:right w:type="dxa" w:w="100"/>
            </w:tcMar>
          </w:tcPr>
          <w:p>
            <w:pPr>
              <w:jc w:val="right"/>
            </w:pPr>
            <w:r>
              <w:rPr>
                <w:b/>
                <w:bCs/>
                <w:sz w:val="20"/>
                <w:szCs w:val="20"/>
              </w:rPr>
              <w:t xml:space="preserve">$300 to $1,500</w:t>
            </w:r>
          </w:p>
        </w:tc>
      </w:tr>
    </w:tbl>
    <w:p>
      <w:pPr>
        <w:pStyle w:val="Heading1"/>
        <w:pBdr>
          <w:bottom w:val="single" w:color="CCCCCC" w:sz="4" w:space="4"/>
        </w:pBdr>
        <w:spacing w:after="140" w:before="320"/>
      </w:pPr>
      <w:r>
        <w:rPr>
          <w:b/>
          <w:bCs/>
          <w:color w:val="1F3A34"/>
          <w:sz w:val="27"/>
          <w:szCs w:val="27"/>
        </w:rPr>
        <w:t xml:space="preserve">5. The Website As The Operating System</w:t>
      </w:r>
    </w:p>
    <w:p>
      <w:pPr>
        <w:spacing w:after="160"/>
      </w:pPr>
      <w:r>
        <w:rPr>
          <w:sz w:val="21"/>
          <w:szCs w:val="21"/>
        </w:rPr>
        <w:t xml:space="preserve">The website isn't a brochure — it's meant to do five jobs:</w:t>
      </w:r>
    </w:p>
    <w:p>
      <w:pPr>
        <w:spacing w:after="120"/>
        <w:ind w:left="200"/>
      </w:pPr>
      <w:r>
        <w:rPr>
          <w:b/>
          <w:bCs/>
          <w:color w:val="1F3A34"/>
          <w:sz w:val="21"/>
          <w:szCs w:val="21"/>
        </w:rPr>
        <w:t xml:space="preserve">1. </w:t>
      </w:r>
      <w:r>
        <w:rPr>
          <w:sz w:val="21"/>
          <w:szCs w:val="21"/>
        </w:rPr>
        <w:t xml:space="preserve">Help someone who found an animal make a safer next move.</w:t>
      </w:r>
    </w:p>
    <w:p>
      <w:pPr>
        <w:spacing w:after="120"/>
        <w:ind w:left="200"/>
      </w:pPr>
      <w:r>
        <w:rPr>
          <w:b/>
          <w:bCs/>
          <w:color w:val="1F3A34"/>
          <w:sz w:val="21"/>
          <w:szCs w:val="21"/>
        </w:rPr>
        <w:t xml:space="preserve">2. </w:t>
      </w:r>
      <w:r>
        <w:rPr>
          <w:sz w:val="21"/>
          <w:szCs w:val="21"/>
        </w:rPr>
        <w:t xml:space="preserve">Convert donors into one-time and monthly supporters.</w:t>
      </w:r>
    </w:p>
    <w:p>
      <w:pPr>
        <w:spacing w:after="120"/>
        <w:ind w:left="200"/>
      </w:pPr>
      <w:r>
        <w:rPr>
          <w:b/>
          <w:bCs/>
          <w:color w:val="1F3A34"/>
          <w:sz w:val="21"/>
          <w:szCs w:val="21"/>
        </w:rPr>
        <w:t xml:space="preserve">3. </w:t>
      </w:r>
      <w:r>
        <w:rPr>
          <w:sz w:val="21"/>
          <w:szCs w:val="21"/>
        </w:rPr>
        <w:t xml:space="preserve">Build trust with transparent fund priorities and impact reporting.</w:t>
      </w:r>
    </w:p>
    <w:p>
      <w:pPr>
        <w:spacing w:after="120"/>
        <w:ind w:left="200"/>
      </w:pPr>
      <w:r>
        <w:rPr>
          <w:b/>
          <w:bCs/>
          <w:color w:val="1F3A34"/>
          <w:sz w:val="21"/>
          <w:szCs w:val="21"/>
        </w:rPr>
        <w:t xml:space="preserve">4. </w:t>
      </w:r>
      <w:r>
        <w:rPr>
          <w:sz w:val="21"/>
          <w:szCs w:val="21"/>
        </w:rPr>
        <w:t xml:space="preserve">Recruit rehabbers, volunteers, partners, sponsors, and certified-company applicants.</w:t>
      </w:r>
    </w:p>
    <w:p>
      <w:pPr>
        <w:spacing w:after="120"/>
        <w:ind w:left="200"/>
      </w:pPr>
      <w:r>
        <w:rPr>
          <w:b/>
          <w:bCs/>
          <w:color w:val="1F3A34"/>
          <w:sz w:val="21"/>
          <w:szCs w:val="21"/>
        </w:rPr>
        <w:t xml:space="preserve">5. </w:t>
      </w:r>
      <w:r>
        <w:rPr>
          <w:sz w:val="21"/>
          <w:szCs w:val="21"/>
        </w:rPr>
        <w:t xml:space="preserve">Give admins structured records for grants, accounting, and follow-up.</w:t>
      </w:r>
    </w:p>
    <w:p>
      <w:pPr>
        <w:spacing w:after="160" w:before="120"/>
      </w:pPr>
      <w:r>
        <w:rPr>
          <w:sz w:val="21"/>
          <w:szCs w:val="21"/>
        </w:rPr>
        <w:t xml:space="preserve">Before taking real donations, the site still needs: an EIN field and updated tax-status language once available, a donation receipt email workflow, a refund policy and privacy/terms pages, and an admin export for donations and receipt status.</w:t>
      </w:r>
    </w:p>
    <w:p>
      <w:pPr>
        <w:pStyle w:val="Heading1"/>
        <w:pBdr>
          <w:bottom w:val="single" w:color="CCCCCC" w:sz="4" w:space="4"/>
        </w:pBdr>
        <w:spacing w:after="140" w:before="320"/>
      </w:pPr>
      <w:r>
        <w:rPr>
          <w:b/>
          <w:bCs/>
          <w:color w:val="1F3A34"/>
          <w:sz w:val="27"/>
          <w:szCs w:val="27"/>
        </w:rPr>
        <w:t xml:space="preserve">6. Marketing And Audiences</w:t>
      </w:r>
    </w:p>
    <w:p>
      <w:pPr>
        <w:spacing w:after="140"/>
      </w:pPr>
      <w:r>
        <w:rPr>
          <w:b/>
          <w:bCs/>
          <w:color w:val="1F3A34"/>
          <w:sz w:val="21"/>
          <w:szCs w:val="21"/>
        </w:rPr>
        <w:t xml:space="preserve">Audiences: </w:t>
      </w:r>
      <w:r>
        <w:rPr>
          <w:sz w:val="21"/>
          <w:szCs w:val="21"/>
        </w:rPr>
        <w:t xml:space="preserve">people who found animals, wildlife rehabilitators and nonprofits, local donors, tree care/landscaping/pest control/veterinary/wellness businesses, community groups and schools, grantmakers.</w:t>
      </w:r>
    </w:p>
    <w:p>
      <w:pPr>
        <w:spacing w:after="140"/>
      </w:pPr>
      <w:r>
        <w:rPr>
          <w:b/>
          <w:bCs/>
          <w:color w:val="1F3A34"/>
          <w:sz w:val="21"/>
          <w:szCs w:val="21"/>
        </w:rPr>
        <w:t xml:space="preserve">Launch campaigns: </w:t>
      </w:r>
      <w:r>
        <w:rPr>
          <w:sz w:val="21"/>
          <w:szCs w:val="21"/>
        </w:rPr>
        <w:t xml:space="preserve">Founding 100 monthly donors; baby-season formula fund; sponsor-a-rehabber-supply-shelf; wildlife-aware tree care pilot; transport/emergency support fund; impact story series.</w:t>
      </w:r>
    </w:p>
    <w:p>
      <w:pPr>
        <w:spacing w:after="140"/>
      </w:pPr>
      <w:r>
        <w:rPr>
          <w:b/>
          <w:bCs/>
          <w:color w:val="1F3A34"/>
          <w:sz w:val="21"/>
          <w:szCs w:val="21"/>
        </w:rPr>
        <w:t xml:space="preserve">Trust signals: </w:t>
      </w:r>
      <w:r>
        <w:rPr>
          <w:sz w:val="21"/>
          <w:szCs w:val="21"/>
        </w:rPr>
        <w:t xml:space="preserve">board names and roles, tax status and EIN, a clear informational list of what gifts fund, annual impact report, directory verification dates, named sponsors, written grant/reimbursement criteria, public privacy and safety policies.</w:t>
      </w:r>
    </w:p>
    <w:p>
      <w:pPr>
        <w:pStyle w:val="Heading1"/>
        <w:pBdr>
          <w:bottom w:val="single" w:color="CCCCCC" w:sz="4" w:space="4"/>
        </w:pBdr>
        <w:spacing w:after="140" w:before="320"/>
      </w:pPr>
      <w:r>
        <w:rPr>
          <w:b/>
          <w:bCs/>
          <w:color w:val="1F3A34"/>
          <w:sz w:val="27"/>
          <w:szCs w:val="27"/>
        </w:rPr>
        <w:t xml:space="preserve">7. Key Metrics</w:t>
      </w:r>
    </w:p>
    <w:p>
      <w:pPr>
        <w:spacing w:after="120"/>
        <w:ind w:left="200"/>
      </w:pPr>
      <w:r>
        <w:rPr>
          <w:b/>
          <w:bCs/>
          <w:color w:val="B5651D"/>
          <w:sz w:val="21"/>
          <w:szCs w:val="21"/>
        </w:rPr>
        <w:t xml:space="preserve">•  </w:t>
      </w:r>
      <w:r>
        <w:rPr>
          <w:b/>
          <w:bCs/>
          <w:sz w:val="21"/>
          <w:szCs w:val="21"/>
        </w:rPr>
        <w:t xml:space="preserve">Program: </w:t>
      </w:r>
      <w:r>
        <w:rPr>
          <w:sz w:val="21"/>
          <w:szCs w:val="21"/>
        </w:rPr>
        <w:t xml:space="preserve">found-animal submissions, cases routed, average first response time, rehabbers listed, counties/species served.</w:t>
      </w:r>
    </w:p>
    <w:p>
      <w:pPr>
        <w:spacing w:after="120"/>
        <w:ind w:left="200"/>
      </w:pPr>
      <w:r>
        <w:rPr>
          <w:b/>
          <w:bCs/>
          <w:color w:val="B5651D"/>
          <w:sz w:val="21"/>
          <w:szCs w:val="21"/>
        </w:rPr>
        <w:t xml:space="preserve">•  </w:t>
      </w:r>
      <w:r>
        <w:rPr>
          <w:b/>
          <w:bCs/>
          <w:sz w:val="21"/>
          <w:szCs w:val="21"/>
        </w:rPr>
        <w:t xml:space="preserve">Fund: </w:t>
      </w:r>
      <w:r>
        <w:rPr>
          <w:sz w:val="21"/>
          <w:szCs w:val="21"/>
        </w:rPr>
        <w:t xml:space="preserve">one-time and monthly donations, donor retention, total raised vs. disbursed, rehabbers/organizations supported.</w:t>
      </w:r>
    </w:p>
    <w:p>
      <w:pPr>
        <w:spacing w:after="120"/>
        <w:ind w:left="200"/>
      </w:pPr>
      <w:r>
        <w:rPr>
          <w:b/>
          <w:bCs/>
          <w:color w:val="B5651D"/>
          <w:sz w:val="21"/>
          <w:szCs w:val="21"/>
        </w:rPr>
        <w:t xml:space="preserve">•  </w:t>
      </w:r>
      <w:r>
        <w:rPr>
          <w:b/>
          <w:bCs/>
          <w:sz w:val="21"/>
          <w:szCs w:val="21"/>
        </w:rPr>
        <w:t xml:space="preserve">Partners: </w:t>
      </w:r>
      <w:r>
        <w:rPr>
          <w:sz w:val="21"/>
          <w:szCs w:val="21"/>
        </w:rPr>
        <w:t xml:space="preserve">sponsor leads and approvals, certified-company applicants, renewals.</w:t>
      </w:r>
    </w:p>
    <w:p>
      <w:pPr>
        <w:spacing w:after="120"/>
        <w:ind w:left="200"/>
      </w:pPr>
      <w:r>
        <w:rPr>
          <w:b/>
          <w:bCs/>
          <w:color w:val="B5651D"/>
          <w:sz w:val="21"/>
          <w:szCs w:val="21"/>
        </w:rPr>
        <w:t xml:space="preserve">•  </w:t>
      </w:r>
      <w:r>
        <w:rPr>
          <w:b/>
          <w:bCs/>
          <w:sz w:val="21"/>
          <w:szCs w:val="21"/>
        </w:rPr>
        <w:t xml:space="preserve">Website: </w:t>
      </w:r>
      <w:r>
        <w:rPr>
          <w:sz w:val="21"/>
          <w:szCs w:val="21"/>
        </w:rPr>
        <w:t xml:space="preserve">donate conversion rate, found-animal form completion rate, directory searches, admin response time.</w:t>
      </w:r>
    </w:p>
    <w:p>
      <w:pPr>
        <w:pBdr>
          <w:top w:val="single" w:color="CCCCCC" w:sz="4" w:space="8"/>
        </w:pBdr>
        <w:spacing w:before="300"/>
      </w:pPr>
      <w:r>
        <w:rPr>
          <w:i/>
          <w:iCs/>
          <w:color w:val="595959"/>
          <w:sz w:val="19"/>
          <w:szCs w:val="19"/>
        </w:rPr>
        <w:t xml:space="preserve">For near-term action items, see the Next Steps document. For the detailed step-by-step legal/formation checklist (exact forms, fees, statutes, and source citations), see the full Business Plan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417 Wildlife Alliance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 Wildlife Alliance — Business Plan Summary</dc:title>
  <dc:creator>417 Wildlife Alliance</dc:creator>
  <cp:lastModifiedBy>Un-named</cp:lastModifiedBy>
  <cp:revision>1</cp:revision>
  <dcterms:created xsi:type="dcterms:W3CDTF">2026-08-22T17:09:18.858Z</dcterms:created>
  <dcterms:modified xsi:type="dcterms:W3CDTF">2026-08-22T17:09:18.858Z</dcterms:modified>
</cp:coreProperties>
</file>

<file path=docProps/custom.xml><?xml version="1.0" encoding="utf-8"?>
<Properties xmlns="http://schemas.openxmlformats.org/officeDocument/2006/custom-properties" xmlns:vt="http://schemas.openxmlformats.org/officeDocument/2006/docPropsVTypes"/>
</file>