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none"/>
          <w:left w:val="none"/>
          <w:bottom w:val="none"/>
          <w:right w:val="none"/>
        </w:pBdr>
        <w:shd w:fill="0D1B2A" w:val="clear"/>
        <w:spacing w:after="0" w:before="0"/>
      </w:pPr>
    </w:p>
    <w:p>
      <w:pPr>
        <w:pBdr>
          <w:bottom w:val="single" w:color="1A7A8A" w:sz="6" w:space="6"/>
        </w:pBdr>
        <w:spacing w:after="200" w:before="1200"/>
        <w:jc w:val="center"/>
      </w:pPr>
      <w:r>
        <w:rPr>
          <w:rFonts w:ascii="Calibri" w:cs="Calibri" w:eastAsia="Calibri" w:hAnsi="Calibri"/>
          <w:b/>
          <w:bCs/>
          <w:caps/>
          <w:color w:val="1A7A8A"/>
          <w:sz w:val="16"/>
          <w:szCs w:val="16"/>
        </w:rPr>
        <w:t xml:space="preserve">CONFIDENTIAL DOCUMENT</w:t>
      </w:r>
      <w:r>
        <w:rPr>
          <w:rFonts w:ascii="Calibri" w:cs="Calibri" w:eastAsia="Calibri" w:hAnsi="Calibri"/>
          <w:color w:val="8E9AAB"/>
          <w:sz w:val="16"/>
          <w:szCs w:val="16"/>
        </w:rPr>
        <w:t xml:space="preserve">   |   VERSION 1.0   |   JUNE 2025</w:t>
      </w:r>
    </w:p>
    <w:p>
      <w:pPr>
        <w:spacing w:after="240" w:before="2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0D1B2A"/>
          <w:sz w:val="72"/>
          <w:szCs w:val="72"/>
        </w:rPr>
        <w:t xml:space="preserve">REQUIREMENTS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D1B2A"/>
          <w:sz w:val="72"/>
          <w:szCs w:val="72"/>
        </w:rPr>
        <w:t xml:space="preserve">TRACEABILITY MATRIX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A7A8A"/>
          <w:sz w:val="20"/>
          <w:szCs w:val="20"/>
        </w:rPr>
        <w:t xml:space="preserve">━━━━━━━━━━━━━━━━━━━━━━━━━━━━━━━━━━━━━━━━━━━━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A7A8A"/>
          <w:sz w:val="40"/>
          <w:szCs w:val="40"/>
        </w:rPr>
        <w:t xml:space="preserve">Expense Tracker System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A6475"/>
          <w:sz w:val="20"/>
          <w:szCs w:val="20"/>
        </w:rPr>
        <w:t xml:space="preserve">SRS v1.0  ·  Requirements → Test Cases  ·  25 Requirements  ·  53 Test Cases</w:t>
      </w:r>
    </w:p>
    <w:p>
      <w:pPr>
        <w:spacing w:after="360" w:before="3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aps/>
          <w:color w:val="8E9AAB"/>
          <w:sz w:val="18"/>
          <w:szCs w:val="18"/>
        </w:rPr>
        <w:t xml:space="preserve">TEAM EXPENSE TRACKER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7A8A" w:sz="8"/>
              <w:left w:val="single" w:color="D1D9E0" w:sz="1"/>
              <w:bottom w:val="single" w:color="D1D9E0" w:sz="1"/>
              <w:right w:val="single" w:color="D1D9E0" w:sz="1"/>
            </w:tcBorders>
            <w:shd w:fill="E8F4F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A7A8A"/>
                <w:sz w:val="20"/>
                <w:szCs w:val="20"/>
              </w:rPr>
              <w:t xml:space="preserve">●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TANVIR MD ASHRAFUL ISLAM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Authentication, Security, Maintainability</w:t>
            </w:r>
          </w:p>
        </w:tc>
        <w:tc>
          <w:tcPr>
            <w:tcW w:type="dxa" w:w="4873"/>
            <w:tcBorders>
              <w:top w:val="single" w:color="2E86AB" w:sz="8"/>
              <w:left w:val="single" w:color="D1D9E0" w:sz="1"/>
              <w:bottom w:val="single" w:color="D1D9E0" w:sz="1"/>
              <w:right w:val="single" w:color="D1D9E0" w:sz="1"/>
            </w:tcBorders>
            <w:shd w:fill="EAF4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2E86AB"/>
                <w:sz w:val="20"/>
                <w:szCs w:val="20"/>
              </w:rPr>
              <w:t xml:space="preserve">●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SINGH SHIVANYA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Expense Mgmt, Category Mgmt, Performance</w:t>
            </w:r>
          </w:p>
        </w:tc>
      </w:tr>
      <w:tr>
        <w:tc>
          <w:tcPr>
            <w:tcW w:type="dxa" w:w="4873"/>
            <w:tcBorders>
              <w:top w:val="single" w:color="A23B72" w:sz="8"/>
              <w:left w:val="single" w:color="D1D9E0" w:sz="1"/>
              <w:bottom w:val="single" w:color="D1D9E0" w:sz="1"/>
              <w:right w:val="single" w:color="D1D9E0" w:sz="1"/>
            </w:tcBorders>
            <w:shd w:fill="F9EE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A23B72"/>
                <w:sz w:val="20"/>
                <w:szCs w:val="20"/>
              </w:rPr>
              <w:t xml:space="preserve">●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BUDHATHOKI SOMIYA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Budget Mgmt, Data Sync, Reliability</w:t>
            </w:r>
          </w:p>
        </w:tc>
        <w:tc>
          <w:tcPr>
            <w:tcW w:type="dxa" w:w="4873"/>
            <w:tcBorders>
              <w:top w:val="single" w:color="F18F01" w:sz="8"/>
              <w:left w:val="single" w:color="D1D9E0" w:sz="1"/>
              <w:bottom w:val="single" w:color="D1D9E0" w:sz="1"/>
              <w:right w:val="single" w:color="D1D9E0" w:sz="1"/>
            </w:tcBorders>
            <w:shd w:fill="FFF6E8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F18F01"/>
                <w:sz w:val="20"/>
                <w:szCs w:val="20"/>
              </w:rPr>
              <w:t xml:space="preserve">●</w:t>
            </w:r>
          </w:p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KHOLMATOV OTAMUROD RUZMATOVICH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Reporting &amp; Analytics, Usability</w:t>
            </w:r>
          </w:p>
        </w:tc>
      </w:tr>
      <w:tr>
        <w:tc>
          <w:tcPr>
            <w:tcW w:type="dxa" w:w="9746"/>
            <w:gridSpan w:val="2"/>
            <w:tcBorders>
              <w:top w:val="single" w:color="27AE60" w:sz="8"/>
              <w:left w:val="single" w:color="D1D9E0" w:sz="1"/>
              <w:bottom w:val="single" w:color="D1D9E0" w:sz="1"/>
              <w:right w:val="single" w:color="D1D9E0" w:sz="1"/>
            </w:tcBorders>
            <w:shd w:fill="EBF9E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30" w:before="0" w:line="276"/>
              <w:jc w:val="center"/>
            </w:pPr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●</w:t>
            </w:r>
          </w:p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SUNAR SAJIN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Data Synchronization, Dashboard</w:t>
            </w:r>
          </w:p>
        </w:tc>
      </w:tr>
    </w:tbl>
    <w:p>
      <w:pPr>
        <w:spacing w:after="360" w:before="3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52"/>
                <w:szCs w:val="52"/>
              </w:rPr>
              <w:t xml:space="preserve">25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Requirements</w:t>
            </w:r>
          </w:p>
        </w:tc>
        <w:tc>
          <w:tcPr>
            <w:tcW w:type="dxa" w:w="243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52"/>
                <w:szCs w:val="52"/>
              </w:rPr>
              <w:t xml:space="preserve">53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Test Cases</w:t>
            </w:r>
          </w:p>
        </w:tc>
        <w:tc>
          <w:tcPr>
            <w:tcW w:type="dxa" w:w="243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52"/>
                <w:szCs w:val="52"/>
              </w:rPr>
              <w:t xml:space="preserve">11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Subsystems</w:t>
            </w:r>
          </w:p>
        </w:tc>
        <w:tc>
          <w:tcPr>
            <w:tcW w:type="dxa" w:w="243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52"/>
                <w:szCs w:val="52"/>
              </w:rPr>
              <w:t xml:space="preserve">5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5A6475"/>
                <w:sz w:val="16"/>
                <w:szCs w:val="16"/>
              </w:rPr>
              <w:t xml:space="preserve">Team Members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left w:val="single" w:color="1A7A8A" w:sz="20" w:space="10"/>
        </w:pBdr>
        <w:spacing w:after="140" w:before="320"/>
        <w:ind w:left="120"/>
      </w:pPr>
      <w:r>
        <w:rPr>
          <w:rFonts w:ascii="Calibri" w:cs="Calibri" w:eastAsia="Calibri" w:hAnsi="Calibri"/>
          <w:b/>
          <w:bCs/>
          <w:color w:val="1A7A8A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PURPOSE</w:t>
      </w:r>
    </w:p>
    <w:p>
      <w:pPr>
        <w:spacing w:after="240" w:before="0"/>
        <w:ind w:left="2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This Requirements Traceability Matrix (RTM) links each functional and non-functional requirement of the Expense Tracker System (SRS v1.0) to its corresponding manual test cases. It provides a complete audit trail from requirement definition through test execution, defect tracking, and developer assignment, ensuring all system features are properly verified before release.</w:t>
      </w:r>
    </w:p>
    <w:p>
      <w:pPr>
        <w:pBdr>
          <w:left w:val="single" w:color="1A7A8A" w:sz="20" w:space="10"/>
        </w:pBdr>
        <w:spacing w:after="140" w:before="320"/>
        <w:ind w:left="120"/>
      </w:pPr>
      <w:r>
        <w:rPr>
          <w:rFonts w:ascii="Calibri" w:cs="Calibri" w:eastAsia="Calibri" w:hAnsi="Calibri"/>
          <w:b/>
          <w:bCs/>
          <w:color w:val="1A7A8A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SCOPE</w:t>
      </w:r>
    </w:p>
    <w:p>
      <w:pPr>
        <w:spacing w:after="120" w:before="0"/>
        <w:ind w:left="2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This RTM covers 25 requirements across 53 test cases, organized into the following subsystems:</w:t>
      </w:r>
    </w:p>
    <w:tbl>
      <w:tblPr>
        <w:tblW w:type="dxa" w:w="9506"/>
        <w:tblInd w:type="dxa" w:w="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Authentication (FR-01–FR-06)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Expense Management (FR-07–FR-13)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Category Management (FR-14–FR-15)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Budget Management (FR-16–FR-18)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&amp; Analytics (FR-19–FR-22)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Data Synchronization (FR-23–FR-25)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Performance (NFR-01–NFR-03)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Security (NFR-04–NFR-08)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Reliability (NFR-09–NFR-10)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Usability (NFR-11–NFR-12)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›  </w:t>
            </w: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Maintainability (NFR-13–NFR-15)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left w:val="single" w:color="1A7A8A" w:sz="20" w:space="10"/>
        </w:pBdr>
        <w:spacing w:after="140" w:before="320"/>
        <w:ind w:left="120"/>
      </w:pPr>
      <w:r>
        <w:rPr>
          <w:rFonts w:ascii="Calibri" w:cs="Calibri" w:eastAsia="Calibri" w:hAnsi="Calibri"/>
          <w:b/>
          <w:bCs/>
          <w:color w:val="1A7A8A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TEAM MEMBERS &amp; RESPONSIBILITIES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146"/>
      </w:tblGrid>
      <w:tr>
        <w:trPr>
          <w:tblHeader/>
        </w:trP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Subsystems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21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Cases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8"/>
                <w:szCs w:val="18"/>
              </w:rPr>
              <w:t xml:space="preserve">TANVIR MD ASHRAFUL ISLAM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Authentication, Security, Maintainability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FR-01–FR-06, NFR-04–NFR-08, NFR-13–NFR-15</w:t>
            </w:r>
          </w:p>
        </w:tc>
        <w:tc>
          <w:tcPr>
            <w:tcW w:type="dxa" w:w="21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TC-01–TC-08, TC-42–TC-46, TC-51–TC-53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SINGH SHIVANYA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Expense Mgmt, Category Mgmt, Performance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FR-07–FR-15, NFR-01–NFR-03</w:t>
            </w:r>
          </w:p>
        </w:tc>
        <w:tc>
          <w:tcPr>
            <w:tcW w:type="dxa" w:w="21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TC-09–TC-22, TC-39–TC-41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23B72"/>
                <w:sz w:val="18"/>
                <w:szCs w:val="18"/>
              </w:rPr>
              <w:t xml:space="preserve">BUDHATHOKI SOMIYA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Budget Mgmt, Data Sync, Reliability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FR-16–FR-18, FR-23–FR-25, NFR-09–NFR-10</w:t>
            </w:r>
          </w:p>
        </w:tc>
        <w:tc>
          <w:tcPr>
            <w:tcW w:type="dxa" w:w="21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TC-23–TC-27, TC-35–TC-38, TC-47–TC-48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18F01"/>
                <w:sz w:val="18"/>
                <w:szCs w:val="18"/>
              </w:rPr>
              <w:t xml:space="preserve">KHOLMATOV OTAMUROD RUZMATOVICH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Reporting &amp; Analytics, Usability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FR-19–FR-22, NFR-11–NFR-12</w:t>
            </w:r>
          </w:p>
        </w:tc>
        <w:tc>
          <w:tcPr>
            <w:tcW w:type="dxa" w:w="21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TC-28–TC-34, TC-49–TC-50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SUNAR SAJIN</w:t>
            </w:r>
          </w:p>
        </w:tc>
        <w:tc>
          <w:tcPr>
            <w:tcW w:type="dxa" w:w="2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Data Synchronization, Dashboard</w:t>
            </w:r>
          </w:p>
        </w:tc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A6475"/>
                <w:sz w:val="17"/>
                <w:szCs w:val="17"/>
              </w:rPr>
              <w:t xml:space="preserve">FR-23–FR-25, FR-19–FR-22</w:t>
            </w:r>
          </w:p>
        </w:tc>
        <w:tc>
          <w:tcPr>
            <w:tcW w:type="dxa" w:w="21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A6475"/>
                <w:sz w:val="17"/>
                <w:szCs w:val="17"/>
              </w:rPr>
              <w:t xml:space="preserve">TC-35–TC-38, TC-28–TC-34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left w:val="single" w:color="1A7A8A" w:sz="20" w:space="10"/>
        </w:pBdr>
        <w:spacing w:after="140" w:before="320"/>
        <w:ind w:left="120"/>
      </w:pPr>
      <w:r>
        <w:rPr>
          <w:rFonts w:ascii="Calibri" w:cs="Calibri" w:eastAsia="Calibri" w:hAnsi="Calibri"/>
          <w:b/>
          <w:bCs/>
          <w:color w:val="1A7A8A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TEST STATUS LEGEND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9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5"/>
                <w:sz w:val="18"/>
                <w:szCs w:val="18"/>
              </w:rPr>
              <w:t xml:space="preserve">Not Run</w:t>
            </w:r>
          </w:p>
        </w:tc>
        <w:tc>
          <w:tcPr>
            <w:tcW w:type="dxa" w:w="79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not yet executed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79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currently being executed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18"/>
                <w:szCs w:val="18"/>
              </w:rPr>
              <w:t xml:space="preserve">Passed</w:t>
            </w:r>
          </w:p>
        </w:tc>
        <w:tc>
          <w:tcPr>
            <w:tcW w:type="dxa" w:w="79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executed and all assertions met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Failed</w:t>
            </w:r>
          </w:p>
        </w:tc>
        <w:tc>
          <w:tcPr>
            <w:tcW w:type="dxa" w:w="79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executed but one or more assertions failed</w:t>
            </w:r>
          </w:p>
        </w:tc>
      </w:tr>
      <w:tr>
        <w:tc>
          <w:tcPr>
            <w:tcW w:type="dxa" w:w="18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Blocked</w:t>
            </w:r>
          </w:p>
        </w:tc>
        <w:tc>
          <w:tcPr>
            <w:tcW w:type="dxa" w:w="79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cannot run due to a dependency/environment issue</w:t>
            </w:r>
          </w:p>
        </w:tc>
      </w:tr>
    </w:tbl>
    <w:p>
      <w:pPr>
        <w:spacing w:after="6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left w:val="single" w:color="1A7A8A" w:sz="16" w:space="8"/>
        </w:pBdr>
        <w:shd w:fill="E8F4F6" w:val="clear"/>
        <w:spacing w:after="100" w:before="100"/>
        <w:ind w:left="180"/>
      </w:pPr>
      <w:r>
        <w:rPr>
          <w:rFonts w:ascii="Calibri" w:cs="Calibri" w:eastAsia="Calibri" w:hAnsi="Calibri"/>
          <w:b/>
          <w:bCs/>
          <w:color w:val="0D1B2A"/>
          <w:sz w:val="18"/>
          <w:szCs w:val="18"/>
        </w:rPr>
        <w:t xml:space="preserve">Tracking Columns to Fill During Testing:  </w:t>
      </w:r>
      <w:r>
        <w:rPr>
          <w:rFonts w:ascii="Calibri" w:cs="Calibri" w:eastAsia="Calibri" w:hAnsi="Calibri"/>
          <w:color w:val="5A6475"/>
          <w:sz w:val="17"/>
          <w:szCs w:val="17"/>
        </w:rPr>
        <w:t xml:space="preserve">Test Status  ·  Test Result (Pass / Fail / N/A)  ·  Defect ID (GitHub Issue #)  ·  Defect Status (None / Open / In Progress / Fixed / Closed)  ·  Developer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left w:val="single" w:color="1A7A8A" w:sz="20" w:space="10"/>
        </w:pBdr>
        <w:spacing w:after="140" w:before="320"/>
        <w:ind w:left="120"/>
      </w:pPr>
      <w:r>
        <w:rPr>
          <w:rFonts w:ascii="Calibri" w:cs="Calibri" w:eastAsia="Calibri" w:hAnsi="Calibri"/>
          <w:b/>
          <w:bCs/>
          <w:color w:val="1A7A8A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COVERAGE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1400"/>
        <w:gridCol w:w="3546"/>
      </w:tblGrid>
      <w:tr>
        <w:trPr>
          <w:tblHeader/>
        </w:trP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Subsystem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TC Range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Developer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FR-01–FR-06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8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TC-01–TC-08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Expense Management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FR-07–FR-13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10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TC-09–TC-18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Category Management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FR-14–FR-15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4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TC-19–TC-22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Budget Management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FR-16–FR-18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5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TC-23–TC-27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Reporting &amp; Analytics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FR-19–FR-22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7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TC-28–TC-34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KHOLMATOV OTAMUROD RUZMATOVICH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Data Synchronization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FR-23–FR-25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4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TC-35–TC-38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NFR-01–NFR-03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3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TC-39–TC-41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SINGH SHIVANYA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NFR-04–NFR-08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5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TC-42–TC-46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NFR-09–NFR-10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2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TC-47–TC-48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BUDHATHOKI SOMIYA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Usability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NFR-11–NFR-12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2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TC-49–TC-50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KHOLMATOV OTAMUROD RUZMATOVICH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NFR-13–NFR-15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7"/>
                <w:szCs w:val="17"/>
              </w:rPr>
              <w:t xml:space="preserve">3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475"/>
                <w:sz w:val="17"/>
                <w:szCs w:val="17"/>
              </w:rPr>
              <w:t xml:space="preserve">TC-51–TC-53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TANVIR MD ASHRAFUL ISLAM</w:t>
            </w:r>
          </w:p>
        </w:tc>
      </w:tr>
      <w:tr>
        <w:tc>
          <w:tcPr>
            <w:tcW w:type="dxa" w:w="2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2C3E5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25 Requirements</w:t>
            </w:r>
          </w:p>
        </w:tc>
        <w:tc>
          <w:tcPr>
            <w:tcW w:type="dxa" w:w="1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2C3E5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7"/>
                <w:szCs w:val="17"/>
              </w:rPr>
              <w:t xml:space="preserve">53 TCs</w:t>
            </w:r>
          </w:p>
        </w:tc>
        <w:tc>
          <w:tcPr>
            <w:tcW w:type="dxa" w:w="1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2C3E5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TC-01–TC-53</w:t>
            </w:r>
          </w:p>
        </w:tc>
        <w:tc>
          <w:tcPr>
            <w:tcW w:type="dxa" w:w="35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2C3E5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Team Expense Tracker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Bdr>
          <w:left w:val="single" w:color="1A7A8A" w:sz="20" w:space="10"/>
        </w:pBdr>
        <w:spacing w:after="140" w:before="320"/>
        <w:ind w:left="120"/>
      </w:pPr>
      <w:r>
        <w:rPr>
          <w:rFonts w:ascii="Calibri" w:cs="Calibri" w:eastAsia="Calibri" w:hAnsi="Calibri"/>
          <w:b/>
          <w:bCs/>
          <w:color w:val="1A7A8A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REVISION HISTORY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3946"/>
      </w:tblGrid>
      <w:tr>
        <w:trPr>
          <w:tblHeader/>
        </w:trPr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39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8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June 2025</w:t>
            </w:r>
          </w:p>
        </w:tc>
        <w:tc>
          <w:tcPr>
            <w:tcW w:type="dxa" w:w="3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Team Expense Tracker</w:t>
            </w:r>
          </w:p>
        </w:tc>
        <w:tc>
          <w:tcPr>
            <w:tcW w:type="dxa" w:w="3946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Initial RTM — 25 requirements, 53 test cases mapped from SRS v1.0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left w:val="single" w:color="1A7A8A" w:sz="20" w:space="10"/>
        </w:pBdr>
        <w:spacing w:after="140" w:before="320"/>
        <w:ind w:left="120"/>
      </w:pPr>
      <w:r>
        <w:rPr>
          <w:rFonts w:ascii="Calibri" w:cs="Calibri" w:eastAsia="Calibri" w:hAnsi="Calibri"/>
          <w:b/>
          <w:bCs/>
          <w:color w:val="1A7A8A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REQUIREMENTS TRACEABILITY MATRIX</w:t>
      </w:r>
    </w:p>
    <w:p>
      <w:pPr>
        <w:spacing w:after="160" w:before="0"/>
        <w:ind w:left="240"/>
      </w:pPr>
      <w:r>
        <w:rPr>
          <w:rFonts w:ascii="Calibri" w:cs="Calibri" w:eastAsia="Calibri" w:hAnsi="Calibri"/>
          <w:color w:val="5A6475"/>
          <w:sz w:val="18"/>
          <w:szCs w:val="18"/>
        </w:rPr>
        <w:t xml:space="preserve">All 53 test cases mapped to their requirements. Fill tracking columns during test execution phase.</w:t>
      </w:r>
    </w:p>
    <w:tbl>
      <w:tblPr>
        <w:tblW w:type="dxa" w:w="14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0"/>
        <w:gridCol w:w="1100"/>
        <w:gridCol w:w="2000"/>
        <w:gridCol w:w="620"/>
        <w:gridCol w:w="680"/>
        <w:gridCol w:w="1200"/>
        <w:gridCol w:w="1500"/>
        <w:gridCol w:w="1500"/>
        <w:gridCol w:w="740"/>
        <w:gridCol w:w="600"/>
        <w:gridCol w:w="680"/>
        <w:gridCol w:w="720"/>
        <w:gridCol w:w="1300"/>
      </w:tblGrid>
      <w:tr>
        <w:trPr>
          <w:tblHeader/>
        </w:trP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Req. ID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Subsystem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Case Name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Status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Defect ID</w:t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Def. Status</w:t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1A7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Developer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Functional Requirements — Authentication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FR-01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register with email and password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TC-01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Register with email/password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Enter valid email and password; submit registration form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Account created; verification email sent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FR-01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register with email and password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TC-02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Register with invalid email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Enter malformed email; submit form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Validation error shown; account not created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FR-02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Email verification required before login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TC-03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Email verification link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Register; click verification link in email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Account activated; login allowed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FR-02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Email verification required before login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TC-04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Login before email verification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Register; attempt login without verifying email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Login rejected; prompt to verify email shown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FR-03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Password hashing enforced (bcrypt, min cost factor 10)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TC-05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Password stored securely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Register user; inspect DB record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Password field contains bcrypt hash, not plaintext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FR-04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Password reset via email OTP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TC-06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Password reset flow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Click Forgot Password; enter email; use OTP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Password reset successfully; old password no longer works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FR-05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update profile name, photo, contact details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TC-07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Edit profile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Change display name and photo; save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Profile updated and reflected immediately in UI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FR-06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can deactivate or ban user accounts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TC-08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Admin deactivates user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Admin opens user record; clicks Deactivate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User cannot log in; sees account deactivated message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Functional Requirements — Expense Management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FR-07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add a new expense with amount, category, date, and notes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TC-09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Add full expense entry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Fill all fields (amount, category, date, notes); submit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saved with unique ID and correct timestamp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FR-07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add a new expense with amount, category, date, and notes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TC-10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Add expense with missing field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Leave amount blank; submit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Validation error shown; expense not saved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FR-08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edit an existing expense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TC-11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Edit expense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Open existing expense; change amount; save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Updated amount reflected immediately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FR-08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edit an existing expense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TC-12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Edit expense with invalid amount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Enter negative amount; save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Validation error shown; expense not updated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FR-09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delete an expense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TC-13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Delete expense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Select expense; click Delete; confirm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removed from list and totals updated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FR-10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 categories: Food, Transport, Utilities, Health, Entertainment, Other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TC-14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Category selection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Open category dropdown; select each option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 6 categories available and selectable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FR-11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5 receipts per expense, each up to 10 MB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TC-15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Photo upload limit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Attach 5 photos each under 10 MB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 5 photos uploaded successfully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FR-11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 to 5 receipts per expense, each up to 10 MB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TC-16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Exceed photo file size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Attach a photo larger than 10 MB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Error shown; oversized photo rejected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FR-12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Unique expense ID and timestamp assigned on creation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TC-17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Expense ID assigned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Submit a valid expense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record has unique ID and correct timestamp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FR-13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 saving for offline expense entry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F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E34"/>
                <w:sz w:val="15"/>
                <w:szCs w:val="15"/>
              </w:rPr>
              <w:t xml:space="preserve">Low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TC-18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Save draft offline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Disable network; fill expense form; save draft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 saved locally; visible in Drafts list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Functional Requirements — Category Management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FR-14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Category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create custom expense categories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TC-19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Create custom category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Enter new category name; save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Custom category appears in category list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FR-14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Category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create custom expense categories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TC-20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Create duplicate category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Enter existing category name; save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Error shown; duplicate category not created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FR-15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Category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edit and delete custom categories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TC-21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Edit custom category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Rename an existing custom category; save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Updated name reflected across all expenses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FR-15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Category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edit and delete custom categories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TC-22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Delete custom category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Delete a custom category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Category removed; associated expenses moved to Other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Functional Requirements — Budget Management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FR-16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set monthly or category-based budgets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TC-23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Set monthly budget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Enter monthly budget limit; save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Budget limit saved and displayed on dashboard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FR-16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set monthly or category-based budgets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TC-24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Set category budget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Set budget for Food category; save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Food budget limit saved and tracked separately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FR-17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Budget alert when spending exceeds limit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TC-25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Budget alert triggered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Add expenses that exceed set budget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Alert notification shown; dashboard highlights overspend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FR-17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Budget alert when spending exceeds limit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TC-26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 alert below budget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Add expenses below budget limit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 alert shown; dashboard shows remaining budget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FR-18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Budget Management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Users can view remaining budget vs spent amount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TC-27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Budget overview display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Open budget dashboard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Remaining and spent amounts shown accurately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Functional Requirements — Reporting &amp; Analytics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FR-19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 daily, weekly, and monthly expense reports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TC-28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Generate monthly report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Select monthly report; submit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 generated with correct totals and category breakdown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FR-19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 daily, weekly, and monthly expense reports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TC-29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Generate weekly report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Select weekly report; submit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 shows only expenses within selected week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FR-20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Filter reports by date, category, or amount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TC-30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Filter by category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Select Food filter on reports page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Only Food expenses displayed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FR-20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Filter reports by date, category, or amount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TC-31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Filter by date range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Set custom date range; apply filter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Only expenses within date range shown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FR-21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Display charts and visual summaries on dashboard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TC-32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Dashboard charts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Open dashboard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Pie/bar charts displayed with correct category data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FR-22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Export reports as CSV or PDF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TC-33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Export as CSV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Click Export → CSV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CSV file downloaded with all visible expense data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FR-22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Reporting &amp; Analytics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Export reports as CSV or PDF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TC-34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Export as PDF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Click Export → PDF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PDF file downloaded with formatted report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Functional Requirements — Data Synchronization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FR-23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 Synchronization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Sync expense data across devices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TC-35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Cross-device sync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Add expense on device A; open app on device B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appears on device B within 30 seconds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FR-24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 Synchronization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Backup and restore functionality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TC-36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Backup data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Trigger manual backup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Backup file created and stored in cloud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FR-24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 Synchronization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Backup and restore functionality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TC-37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Restore from backup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Select backup; trigger restore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 expenses and settings restored correctly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FR-25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5276"/>
                <w:sz w:val="15"/>
                <w:szCs w:val="15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 Synchronization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Prevent data loss during crashes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TC-38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Crash recovery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Force-close app mid-entry; reopen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Entered data preserved; no data lost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Non-Functional Requirements — Performance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NFR-01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loads within 2 seconds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TC-39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App load time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Launch app; measure time to dashboard ready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Dashboard fully loaded within 2 seconds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NFR-02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API responses within 2 seconds at 95th percentile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TC-40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API response time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Run 500 API requests; measure 95th percentile latency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P95 latency ≤ 2000 ms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NFR-03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Support at least 10,000 transactions per user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TC-41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Large data load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Populate account with 10,000 expenses; navigate app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 degradation in load time or UI responsiveness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SINGH SHIVANYA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Non-Functional Requirements — Security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NFR-04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 data in transit encrypted with TLS 1.2+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TC-42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TLS enforcement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Attempt HTTP connection to API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Connection refused or redirected to HTTPS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NFR-05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Passwords hashed with bcrypt, min cost factor 10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TC-43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Bcrypt cost factor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Inspect stored password hash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Hash prefix confirms bcrypt with cost &gt;= 10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NFR-06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JWT-based authentication with 1-hour expiry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TC-44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JWT expiry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Use a token after 1 hour has passed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Request rejected with 401 Unauthorized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NFR-07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Rate limiting: max 100 API requests per minute per user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TC-45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Rate limit enforcement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Send 101 requests in 1 minute from same user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101st request returns 429 Too Many Requests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NFR-08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financial data not exposed to other users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TC-46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Data isolation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Log in as User A; attempt to access User B data via API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Access denied; 403 Forbidden returned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Non-Functional Requirements — Reliability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NFR-09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99.5% uptime measured monthly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TC-47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Uptime monitoring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Review monthly uptime logs from monitoring tool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Uptime &gt;= 99.5%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NFR-10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Automated database backups every 24 hours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TC-48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DB backup verification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Check backup logs after 24 hours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Backup file created; restoration test succeeds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BUDHATHOKI SOMIYA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Non-Functional Requirements — Usability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NFR-11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Usability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users add first expense within 5 minutes without training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TC-49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First-time usability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Give new user an account; time to first expense entry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Expense added in under 5 minutes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NFR-12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Usability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UI complies with WCAG 2.1 Level AA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TC-50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Accessibility audit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Run automated accessibility scanner on all screens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Zero Level AA violations reported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KHOLMATOV OTAMUROD RUZMATOVICH</w:t>
            </w:r>
          </w:p>
        </w:tc>
      </w:tr>
      <w:tr>
        <w:trPr>
          <w:tblHeader w:val="false"/>
        </w:trPr>
        <w:tc>
          <w:tcPr>
            <w:gridSpan w:val="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7"/>
                <w:szCs w:val="17"/>
              </w:rPr>
              <w:t xml:space="preserve">  Non-Functional Requirements — Maintainability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NFR-13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coverage &gt;= 70%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TC-51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Code coverage report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Run test suite with coverage reporting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Coverage report shows &gt;= 70%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NFR-14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CI/CD pipeline via GitHub Actions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High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TC-52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CI/CD pipeline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Push code to main branch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GitHub Actions runs tests and deploys automatically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  <w:tr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7A8A"/>
                <w:sz w:val="16"/>
                <w:szCs w:val="16"/>
              </w:rPr>
              <w:t xml:space="preserve">NFR-15</w:t>
            </w:r>
          </w:p>
        </w:tc>
        <w:tc>
          <w:tcPr>
            <w:tcW w:type="dxa" w:w="8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C3483"/>
                <w:sz w:val="15"/>
                <w:szCs w:val="15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 API endpoints documented with Swagger/OpenAPI 3.0</w:t>
            </w:r>
          </w:p>
        </w:tc>
        <w:tc>
          <w:tcPr>
            <w:tcW w:type="dxa" w:w="6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8E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780A"/>
                <w:sz w:val="15"/>
                <w:szCs w:val="15"/>
              </w:rPr>
              <w:t xml:space="preserve">Medium</w:t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TC-53</w:t>
            </w:r>
          </w:p>
        </w:tc>
        <w:tc>
          <w:tcPr>
            <w:tcW w:type="dxa" w:w="12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Swagger docs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Open /api-docs endpoint</w:t>
            </w:r>
          </w:p>
        </w:tc>
        <w:tc>
          <w:tcPr>
            <w:tcW w:type="dxa" w:w="15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 FR endpoints documented with schemas</w:t>
            </w:r>
          </w:p>
        </w:tc>
        <w:tc>
          <w:tcPr>
            <w:tcW w:type="dxa" w:w="74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6475"/>
                <w:sz w:val="15"/>
                <w:szCs w:val="15"/>
              </w:rPr>
              <w:t xml:space="preserve">Not Run</w:t>
            </w:r>
          </w:p>
        </w:tc>
        <w:tc>
          <w:tcPr>
            <w:tcW w:type="dxa" w:w="6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2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5"/>
                <w:szCs w:val="15"/>
              </w:rPr>
              <w:t xml:space="preserve">TANVIR MD ASHRAFUL ISLAM</w:t>
            </w:r>
          </w:p>
        </w:tc>
      </w:tr>
    </w:tbl>
    <w:sectPr>
      <w:headerReference w:type="default" r:id="rId11"/>
      <w:footerReference w:type="default" r:id="rId12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6" w:space="4"/>
      </w:pBdr>
      <w:tabs>
        <w:tab w:val="right" w:pos="9746"/>
      </w:tabs>
      <w:spacing w:after="0" w:before="100"/>
    </w:pPr>
    <w:r>
      <w:rPr>
        <w:rFonts w:ascii="Calibri" w:cs="Calibri" w:eastAsia="Calibri" w:hAnsi="Calibri"/>
        <w:color w:val="5A6475"/>
        <w:sz w:val="16"/>
        <w:szCs w:val="16"/>
      </w:rPr>
      <w:t xml:space="preserve">Team Expense Tracker  |  TANVIR MD ASHRAFUL ISLAM  ·  SINGH SHIVANYA  ·  BUDHATHOKI SOMIYA  ·  KHOLMATOV OTAMUROD RUZMATOVICH  ·  SUNAR SAJIN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sz w:val="16"/>
        <w:color w:val="5A6475"/>
      </w:rPr>
      <w:t xml:space="preserve">Page </w:t>
    </w:r>
    <w:fldSimple w:instr=" PAGE ">
      <w:r>
        <w:rPr>
          <w:rFonts w:ascii="Calibri" w:cs="Calibri" w:eastAsia="Calibri" w:hAnsi="Calibri"/>
          <w:sz w:val="16"/>
          <w:color w:val="5A6475"/>
        </w:rPr>
        <w:t>1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6" w:space="4"/>
      </w:pBdr>
      <w:tabs>
        <w:tab w:val="right" w:pos="9746"/>
      </w:tabs>
      <w:spacing w:after="0" w:before="100"/>
    </w:pPr>
    <w:r>
      <w:rPr>
        <w:rFonts w:ascii="Calibri" w:cs="Calibri" w:eastAsia="Calibri" w:hAnsi="Calibri"/>
        <w:color w:val="5A6475"/>
        <w:sz w:val="16"/>
        <w:szCs w:val="16"/>
      </w:rPr>
      <w:t xml:space="preserve">Team Expense Tracker  |  TANVIR MD ASHRAFUL ISLAM  ·  SINGH SHIVANYA  ·  BUDHATHOKI SOMIYA  ·  KHOLMATOV OTAMUROD RUZMATOVICH  ·  SUNAR SAJIN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sz w:val="16"/>
        <w:color w:val="5A6475"/>
      </w:rPr>
      <w:t xml:space="preserve">Page </w:t>
    </w:r>
    <w:fldSimple w:instr=" PAGE ">
      <w:r>
        <w:rPr>
          <w:rFonts w:ascii="Calibri" w:cs="Calibri" w:eastAsia="Calibri" w:hAnsi="Calibri"/>
          <w:sz w:val="16"/>
          <w:color w:val="5A6475"/>
        </w:rPr>
        <w:t>1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6" w:space="4"/>
      </w:pBdr>
      <w:tabs>
        <w:tab w:val="right" w:pos="9746"/>
      </w:tabs>
      <w:spacing w:after="0" w:before="100"/>
    </w:pPr>
    <w:r>
      <w:rPr>
        <w:rFonts w:ascii="Calibri" w:cs="Calibri" w:eastAsia="Calibri" w:hAnsi="Calibri"/>
        <w:color w:val="5A6475"/>
        <w:sz w:val="16"/>
        <w:szCs w:val="16"/>
      </w:rPr>
      <w:t xml:space="preserve">Team Expense Tracker  |  TANVIR MD ASHRAFUL ISLAM  ·  SINGH SHIVANYA  ·  BUDHATHOKI SOMIYA  ·  KHOLMATOV OTAMUROD RUZMATOVICH  ·  SUNAR SAJIN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sz w:val="16"/>
        <w:color w:val="5A6475"/>
      </w:rPr>
      <w:t xml:space="preserve">Page </w:t>
    </w:r>
    <w:fldSimple w:instr=" PAGE ">
      <w:r>
        <w:rPr>
          <w:rFonts w:ascii="Calibri" w:cs="Calibri" w:eastAsia="Calibri" w:hAnsi="Calibri"/>
          <w:sz w:val="16"/>
          <w:color w:val="5A6475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6" w:space="4"/>
      </w:pBdr>
      <w:tabs>
        <w:tab w:val="right" w:pos="9746"/>
      </w:tabs>
      <w:spacing w:after="120" w:before="0"/>
    </w:pPr>
    <w:r>
      <w:rPr>
        <w:rFonts w:ascii="Calibri" w:cs="Calibri" w:eastAsia="Calibri" w:hAnsi="Calibri"/>
        <w:b/>
        <w:bCs/>
        <w:color w:val="0D1B2A"/>
        <w:sz w:val="17"/>
        <w:szCs w:val="17"/>
      </w:rPr>
      <w:t xml:space="preserve">Requirements Traceability Matrix</w:t>
    </w:r>
    <w:r>
      <w:rPr>
        <w:rFonts w:ascii="Calibri" w:cs="Calibri" w:eastAsia="Calibri" w:hAnsi="Calibri"/>
        <w:color w:val="8E9AAB"/>
        <w:sz w:val="17"/>
        <w:szCs w:val="17"/>
      </w:rPr>
      <w:t xml:space="preserve">  |  </w:t>
    </w:r>
    <w:r>
      <w:rPr>
        <w:rFonts w:ascii="Calibri" w:cs="Calibri" w:eastAsia="Calibri" w:hAnsi="Calibri"/>
        <w:color w:val="1A7A8A"/>
        <w:sz w:val="17"/>
        <w:szCs w:val="17"/>
      </w:rPr>
      <w:t xml:space="preserve">Expense Tracker System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5"/>
        <w:sz w:val="17"/>
        <w:szCs w:val="17"/>
      </w:rPr>
      <w:t xml:space="preserve">Confidential  |  v1.0  |  June 2025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6" w:space="4"/>
      </w:pBdr>
      <w:tabs>
        <w:tab w:val="right" w:pos="9746"/>
      </w:tabs>
      <w:spacing w:after="120" w:before="0"/>
    </w:pPr>
    <w:r>
      <w:rPr>
        <w:rFonts w:ascii="Calibri" w:cs="Calibri" w:eastAsia="Calibri" w:hAnsi="Calibri"/>
        <w:b/>
        <w:bCs/>
        <w:color w:val="0D1B2A"/>
        <w:sz w:val="17"/>
        <w:szCs w:val="17"/>
      </w:rPr>
      <w:t xml:space="preserve">Requirements Traceability Matrix</w:t>
    </w:r>
    <w:r>
      <w:rPr>
        <w:rFonts w:ascii="Calibri" w:cs="Calibri" w:eastAsia="Calibri" w:hAnsi="Calibri"/>
        <w:color w:val="8E9AAB"/>
        <w:sz w:val="17"/>
        <w:szCs w:val="17"/>
      </w:rPr>
      <w:t xml:space="preserve">  |  </w:t>
    </w:r>
    <w:r>
      <w:rPr>
        <w:rFonts w:ascii="Calibri" w:cs="Calibri" w:eastAsia="Calibri" w:hAnsi="Calibri"/>
        <w:color w:val="1A7A8A"/>
        <w:sz w:val="17"/>
        <w:szCs w:val="17"/>
      </w:rPr>
      <w:t xml:space="preserve">Expense Tracker System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5"/>
        <w:sz w:val="17"/>
        <w:szCs w:val="17"/>
      </w:rPr>
      <w:t xml:space="preserve">Confidential  |  v1.0  |  June 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6" w:space="4"/>
      </w:pBdr>
      <w:tabs>
        <w:tab w:val="right" w:pos="9746"/>
      </w:tabs>
      <w:spacing w:after="120" w:before="0"/>
    </w:pPr>
    <w:r>
      <w:rPr>
        <w:rFonts w:ascii="Calibri" w:cs="Calibri" w:eastAsia="Calibri" w:hAnsi="Calibri"/>
        <w:b/>
        <w:bCs/>
        <w:color w:val="0D1B2A"/>
        <w:sz w:val="17"/>
        <w:szCs w:val="17"/>
      </w:rPr>
      <w:t xml:space="preserve">Requirements Traceability Matrix</w:t>
    </w:r>
    <w:r>
      <w:rPr>
        <w:rFonts w:ascii="Calibri" w:cs="Calibri" w:eastAsia="Calibri" w:hAnsi="Calibri"/>
        <w:color w:val="8E9AAB"/>
        <w:sz w:val="17"/>
        <w:szCs w:val="17"/>
      </w:rPr>
      <w:t xml:space="preserve">  |  </w:t>
    </w:r>
    <w:r>
      <w:rPr>
        <w:rFonts w:ascii="Calibri" w:cs="Calibri" w:eastAsia="Calibri" w:hAnsi="Calibri"/>
        <w:color w:val="1A7A8A"/>
        <w:sz w:val="17"/>
        <w:szCs w:val="17"/>
      </w:rPr>
      <w:t xml:space="preserve">Expense Tracker System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5"/>
        <w:sz w:val="17"/>
        <w:szCs w:val="17"/>
      </w:rPr>
      <w:t xml:space="preserve">Confidential  |  v1.0  |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2026-06-10T06:25:28.001Z</dcterms:created>
  <dcterms:modified xsi:type="dcterms:W3CDTF">2026-06-10T06:25:28.012Z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