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Tarea 10 — MVP en React</w:t>
      </w:r>
    </w:p>
    <w:p>
      <w:pPr/>
    </w:p>
    <w:p>
      <w:pPr/>
      <w:r>
        <w:rPr>
          <w:b/>
        </w:rPr>
        <w:t xml:space="preserve">Curso:</w:t>
      </w:r>
      <w:r>
        <w:t xml:space="preserve"> Diseño de Interfaces Usuarias</w:t>
      </w:r>
    </w:p>
    <w:p>
      <w:pPr/>
      <w:r>
        <w:rPr>
          <w:b/>
        </w:rPr>
        <w:t xml:space="preserve">Proyecto:</w:t>
      </w:r>
      <w:r>
        <w:t xml:space="preserve"> Prácticas DI — Portal de prácticas del Departamento de Informática (Reglamento 43/2002, practicas.inf.utfsm.cl)</w:t>
      </w:r>
    </w:p>
    <w:p>
      <w:pPr/>
      <w:r>
        <w:rPr>
          <w:b/>
        </w:rPr>
        <w:t xml:space="preserve">Entrega:</w:t>
      </w:r>
      <w:r>
        <w:t xml:space="preserve"> Tarea 10. Producto Mínimo Viable (MVP) en React</w:t>
      </w:r>
    </w:p>
    <w:p>
      <w:pPr/>
      <w:r>
        <w:rPr>
          <w:b/>
        </w:rPr>
        <w:t xml:space="preserve">Integrantes:</w:t>
      </w:r>
    </w:p>
    <w:p>
      <w:pPr>
        <w:pStyle w:val="ListParagraph"/>
        <w:numPr>
          <w:ilvl w:val="0"/>
          <w:numId w:val="2"/>
        </w:numPr>
      </w:pPr>
      <w:r>
        <w:t xml:space="preserve">Sebastián Santander</w:t>
      </w:r>
    </w:p>
    <w:p>
      <w:pPr>
        <w:pStyle w:val="ListParagraph"/>
        <w:numPr>
          <w:ilvl w:val="0"/>
          <w:numId w:val="2"/>
        </w:numPr>
      </w:pPr>
      <w:r>
        <w:t xml:space="preserve">Manuel Vega</w:t>
      </w:r>
    </w:p>
    <w:p>
      <w:pPr>
        <w:pStyle w:val="ListParagraph"/>
        <w:numPr>
          <w:ilvl w:val="0"/>
          <w:numId w:val="2"/>
        </w:numPr>
      </w:pPr>
      <w:r>
        <w:t xml:space="preserve">Benjamín Torres</w:t>
      </w:r>
    </w:p>
    <w:p>
      <w:pPr/>
      <w:r>
        <w:rPr>
          <w:b/>
        </w:rPr>
        <w:t xml:space="preserve">Fecha:</w:t>
      </w:r>
      <w:r>
        <w:t xml:space="preserve"> 02 de noviembre de 2026</w:t>
      </w:r>
    </w:p>
    <w:p>
      <w:pPr>
        <w:pStyle w:val="Heading2"/>
      </w:pPr>
      <w:r>
        <w:t xml:space="preserve">1. Repositorio</w:t>
      </w:r>
    </w:p>
    <w:p>
      <w:pPr/>
      <w:r>
        <w:t xml:space="preserve">El código fuente del MVP está en el repositorio público [LINK DEL REPOSITORIO], basado en el repositorio de referencia del curso (alexarenasf/frontend-sample-app). Incluye commits de los tres integrantes.</w:t>
      </w:r>
    </w:p>
    <w:p>
      <w:pPr/>
      <w:r>
        <w:t xml:space="preserve">Para ejecutarlo se requiere Node 16.13.1 o superior:</w:t>
      </w:r>
    </w:p>
    <w:p>
      <w:pPr>
        <w:pStyle w:val="Code"/>
      </w:pPr>
      <w:r>
        <w:t xml:space="preserve">npm install</w:t>
        <w:br/>
        <w:t xml:space="preserve">npm run dev</w:t>
      </w:r>
    </w:p>
    <w:p>
      <w:pPr/>
      <w:r>
        <w:t xml:space="preserve">La aplicación queda disponible en http://localhost:5050. Es solo frontend: los datos de ofertas, empresas y reseñas están en archivos JSON locales y las postulaciones se guardan en el navegador.</w:t>
      </w:r>
    </w:p>
    <w:p>
      <w:pPr>
        <w:pStyle w:val="Heading2"/>
      </w:pPr>
      <w:r>
        <w:t xml:space="preserve">2. Metas de usuario implementadas</w:t>
      </w:r>
    </w:p>
    <w:p>
      <w:pPr/>
      <w:r>
        <w:t xml:space="preserve">El MVP implementa tres metas del alumno que busca su práctica, cada una asociada a una hipótesis de la entrega anterior.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1"/>
        <w:gridCol w:w="1239"/>
        <w:gridCol w:w="3920"/>
        <w:gridCol w:w="1729"/>
      </w:tblGrid>
      <w:tr>
        <w:trPr>
          <w:tblHeader/>
        </w:trPr>
        <w:tc>
          <w:tcPr>
            <w:tcW w:w="2471" w:type="dxa"/>
            <w:shd w:val="clear" w:color="auto" w:fill="F2F2F2"/>
          </w:tcPr>
          <w:p>
            <w:pPr/>
            <w:r>
              <w:t xml:space="preserve">Meta del usuario</w:t>
            </w:r>
          </w:p>
        </w:tc>
        <w:tc>
          <w:tcPr>
            <w:tcW w:w="1239" w:type="dxa"/>
            <w:shd w:val="clear" w:color="auto" w:fill="F2F2F2"/>
          </w:tcPr>
          <w:p>
            <w:pPr/>
            <w:r>
              <w:t xml:space="preserve">Hipótesis</w:t>
            </w:r>
          </w:p>
        </w:tc>
        <w:tc>
          <w:tcPr>
            <w:tcW w:w="3920" w:type="dxa"/>
            <w:shd w:val="clear" w:color="auto" w:fill="F2F2F2"/>
          </w:tcPr>
          <w:p>
            <w:pPr/>
            <w:r>
              <w:t xml:space="preserve">Funciones del MVP</w:t>
            </w:r>
          </w:p>
        </w:tc>
        <w:tc>
          <w:tcPr>
            <w:tcW w:w="1729" w:type="dxa"/>
            <w:shd w:val="clear" w:color="auto" w:fill="F2F2F2"/>
          </w:tcPr>
          <w:p>
            <w:pPr/>
            <w:r>
              <w:t xml:space="preserve">Pantallas</w:t>
            </w:r>
          </w:p>
        </w:tc>
      </w:tr>
      <w:tr>
        <w:tc>
          <w:tcPr>
            <w:tcW w:w="2471" w:type="dxa"/>
          </w:tcPr>
          <w:p>
            <w:pPr/>
            <w:r>
              <w:t xml:space="preserve">M1. Encontrar prácticas de su área de interés</w:t>
            </w:r>
          </w:p>
        </w:tc>
        <w:tc>
          <w:tcPr>
            <w:tcW w:w="1239" w:type="dxa"/>
          </w:tcPr>
          <w:p>
            <w:pPr/>
            <w:r>
              <w:t xml:space="preserve">H4</w:t>
            </w:r>
          </w:p>
        </w:tc>
        <w:tc>
          <w:tcPr>
            <w:tcW w:w="3920" w:type="dxa"/>
          </w:tcPr>
          <w:p>
            <w:pPr/>
            <w:r>
              <w:t xml:space="preserve">Filtros por área, tecnología y modalidad; etiquetas visibles en cada oferta</w:t>
            </w:r>
          </w:p>
        </w:tc>
        <w:tc>
          <w:tcPr>
            <w:tcW w:w="1729" w:type="dxa"/>
          </w:tcPr>
          <w:p>
            <w:pPr/>
            <w:r>
              <w:t xml:space="preserve">Listado de ofertas</w:t>
            </w:r>
          </w:p>
        </w:tc>
      </w:tr>
      <w:tr>
        <w:tc>
          <w:tcPr>
            <w:tcW w:w="2471" w:type="dxa"/>
          </w:tcPr>
          <w:p>
            <w:pPr/>
            <w:r>
              <w:t xml:space="preserve">M2. Decidir si una oferta le conviene antes de postular</w:t>
            </w:r>
          </w:p>
        </w:tc>
        <w:tc>
          <w:tcPr>
            <w:tcW w:w="1239" w:type="dxa"/>
          </w:tcPr>
          <w:p>
            <w:pPr/>
            <w:r>
              <w:t xml:space="preserve">H2</w:t>
            </w:r>
          </w:p>
        </w:tc>
        <w:tc>
          <w:tcPr>
            <w:tcW w:w="3920" w:type="dxa"/>
          </w:tcPr>
          <w:p>
            <w:pPr/>
            <w:r>
              <w:t xml:space="preserve">Remuneración y fecha de cierre visibles en la ficha; postulación con revisión previa; seguimiento del estado</w:t>
            </w:r>
          </w:p>
        </w:tc>
        <w:tc>
          <w:tcPr>
            <w:tcW w:w="1729" w:type="dxa"/>
          </w:tcPr>
          <w:p>
            <w:pPr/>
            <w:r>
              <w:t xml:space="preserve">Detalle de oferta, Postular, Mis postulaciones</w:t>
            </w:r>
          </w:p>
        </w:tc>
      </w:tr>
      <w:tr>
        <w:tc>
          <w:tcPr>
            <w:tcW w:w="2471" w:type="dxa"/>
          </w:tcPr>
          <w:p>
            <w:pPr/>
            <w:r>
              <w:t xml:space="preserve">M3. Saber cómo les fue a compañeros en esa empresa</w:t>
            </w:r>
          </w:p>
        </w:tc>
        <w:tc>
          <w:tcPr>
            <w:tcW w:w="1239" w:type="dxa"/>
          </w:tcPr>
          <w:p>
            <w:pPr/>
            <w:r>
              <w:t xml:space="preserve">H1</w:t>
            </w:r>
          </w:p>
        </w:tc>
        <w:tc>
          <w:tcPr>
            <w:tcW w:w="3920" w:type="dxa"/>
          </w:tcPr>
          <w:p>
            <w:pPr/>
            <w:r>
              <w:t xml:space="preserve">Resumen de reseñas dentro de la ficha de la oferta; listado completo de reseñas</w:t>
            </w:r>
          </w:p>
        </w:tc>
        <w:tc>
          <w:tcPr>
            <w:tcW w:w="1729" w:type="dxa"/>
          </w:tcPr>
          <w:p>
            <w:pPr/>
            <w:r>
              <w:t xml:space="preserve">Detalle de oferta, Reseñas de la empresa</w:t>
            </w:r>
          </w:p>
        </w:tc>
      </w:tr>
    </w:tbl>
    <w:p>
      <w:pPr>
        <w:pStyle w:val="Heading2"/>
      </w:pPr>
      <w:r>
        <w:t xml:space="preserve">3. Flujos para completar cada meta</w:t>
      </w:r>
    </w:p>
    <w:p>
      <w:pPr/>
      <w:r>
        <w:t xml:space="preserve">Cada subsección muestra, en orden, las pantallas que recorre el alumno para cumplir la meta. Las figuras se numeran por meta (Figura 1.x para M1, 2.x para M2 y 3.x para M3).</w:t>
      </w:r>
    </w:p>
    <w:p>
      <w:pPr>
        <w:pStyle w:val="Heading3"/>
      </w:pPr>
      <w:r>
        <w:t xml:space="preserve">3.1 M1. Encontrar prácticas de su área de interés</w:t>
      </w:r>
    </w:p>
    <w:p>
      <w:pPr/>
      <w:r>
        <w:rPr>
          <w:b/>
        </w:rPr>
        <w:t xml:space="preserve">[Seba: completar.]</w:t>
      </w:r>
      <w:r>
        <w:t xml:space="preserve"> Usar el mismo formato de 3.2: una frase con la meta y el punto de entrada, y luego cada figura con un pie de una línea que diga qué hace el usuario y qué muestra la pantalla. Los pasos están en </w:t>
      </w:r>
      <w:r>
        <w:rPr>
          <w:rStyle w:val="CodeChar"/>
        </w:rPr>
        <w:t xml:space="preserve">docs/flujos.md</w:t>
      </w:r>
      <w:r>
        <w:t xml:space="preserve">.</w:t>
      </w:r>
    </w:p>
    <w:p>
      <w:pPr>
        <w:pStyle w:val="Heading3"/>
      </w:pPr>
      <w:r>
        <w:t xml:space="preserve">3.2 M2. Decidir si una oferta le conviene antes de postular</w:t>
      </w:r>
    </w:p>
    <w:p>
      <w:pPr/>
      <w:r>
        <w:t xml:space="preserve">El alumno parte desde cualquier oferta del listado. El flujo tiene tres etapas: decidir con la información de la ficha, postular y hacer seguimiento.</w:t>
      </w:r>
    </w:p>
    <w:p>
      <w:pPr/>
      <w:r>
        <w:rPr>
          <w:b/>
        </w:rPr>
        <w:t xml:space="preserve">Decidir</w:t>
      </w:r>
    </w:p>
    <w:p>
      <w:pPr/>
      <w:r>
        <w:t xml:space="preserve">[Insertar captura: ficha de una oferta con remuneración informada]</w:t>
      </w:r>
    </w:p>
    <w:p>
      <w:pPr/>
      <w:r>
        <w:rPr>
          <w:i/>
        </w:rPr>
        <w:t xml:space="preserve">Figura 2.1. Ficha de la oferta. El panel lateral reúne lo necesario para decidir: remuneración, días para el cierre, modalidad, ubicación, jornada y contacto. Al centro están las tareas concretas, los requisitos, las tecnologías y el resumen de reseñas.</w:t>
      </w:r>
    </w:p>
    <w:p>
      <w:pPr/>
      <w:r>
        <w:t xml:space="preserve">[Insertar captura: ficha de una oferta sin remuneración y con cierre próximo]</w:t>
      </w:r>
    </w:p>
    <w:p>
      <w:pPr/>
      <w:r>
        <w:rPr>
          <w:i/>
        </w:rPr>
        <w:t xml:space="preserve">Figura 2.2. Cuando la empresa no publica el monto, la ficha lo dice explícitamente en lugar de dejar el espacio vacío. Si quedan tres días o menos para el cierre, la fecha se destaca en naranja.</w:t>
      </w:r>
    </w:p>
    <w:p>
      <w:pPr/>
      <w:r>
        <w:rPr>
          <w:b/>
        </w:rPr>
        <w:t xml:space="preserve">Postular</w:t>
      </w:r>
    </w:p>
    <w:p>
      <w:pPr/>
      <w:r>
        <w:t xml:space="preserve">[Insertar captura: paso 1 con errores de validación]</w:t>
      </w:r>
    </w:p>
    <w:p>
      <w:pPr/>
      <w:r>
        <w:rPr>
          <w:i/>
        </w:rPr>
        <w:t xml:space="preserve">Figura 2.3. Al pulsar «Postular a esta práctica», el alumno completa su mensaje y adjunta su CV. Si falta información, el error aparece junto al campo correspondiente y explica cómo corregirlo.</w:t>
      </w:r>
    </w:p>
    <w:p>
      <w:pPr/>
      <w:r>
        <w:t xml:space="preserve">[Insertar captura: paso 2, revisar]</w:t>
      </w:r>
    </w:p>
    <w:p>
      <w:pPr/>
      <w:r>
        <w:rPr>
          <w:i/>
        </w:rPr>
        <w:t xml:space="preserve">Figura 2.4. Antes de enviar, el alumno revisa su postulación con la oferta a la vista. Puede volver con «Editar» sin perder lo escrito.</w:t>
      </w:r>
    </w:p>
    <w:p>
      <w:pPr/>
      <w:r>
        <w:t xml:space="preserve">[Insertar captura: paso 3, postulación enviada]</w:t>
      </w:r>
    </w:p>
    <w:p>
      <w:pPr/>
      <w:r>
        <w:rPr>
          <w:i/>
        </w:rPr>
        <w:t xml:space="preserve">Figura 2.5. Confirmación del envío. El contador de la barra superior indica que hay una postulación registrada.</w:t>
      </w:r>
    </w:p>
    <w:p>
      <w:pPr/>
      <w:r>
        <w:rPr>
          <w:b/>
        </w:rPr>
        <w:t xml:space="preserve">Hacer seguimiento</w:t>
      </w:r>
    </w:p>
    <w:p>
      <w:pPr/>
      <w:r>
        <w:t xml:space="preserve">[Insertar captura: Mis postulaciones]</w:t>
      </w:r>
    </w:p>
    <w:p>
      <w:pPr/>
      <w:r>
        <w:rPr>
          <w:i/>
        </w:rPr>
        <w:t xml:space="preserve">Figura 2.6. Mis postulaciones muestra cada postulación con su fecha, remuneración, cierre y estado. Desde aquí el alumno puede volver a la oferta o retirar la postulación.</w:t>
      </w:r>
    </w:p>
    <w:p>
      <w:pPr/>
      <w:r>
        <w:t xml:space="preserve">[Insertar captura: ficha de una oferta cerrada]</w:t>
      </w:r>
    </w:p>
    <w:p>
      <w:pPr/>
      <w:r>
        <w:rPr>
          <w:i/>
        </w:rPr>
        <w:t xml:space="preserve">Figura 2.7. Si la oferta ya cerró, el botón de postular se desactiva y la ficha explica por qué.</w:t>
      </w:r>
    </w:p>
    <w:p>
      <w:pPr>
        <w:pStyle w:val="Heading3"/>
      </w:pPr>
      <w:r>
        <w:t xml:space="preserve">3.3 M3. Saber cómo les fue a compañeros en esa empresa</w:t>
      </w:r>
    </w:p>
    <w:p>
      <w:pPr/>
      <w:r>
        <w:rPr>
          <w:b/>
        </w:rPr>
        <w:t xml:space="preserve">[Manuel: completar.]</w:t>
      </w:r>
      <w:r>
        <w:t xml:space="preserve"> Usar el mismo formato de 3.2: una frase con la meta y el punto de entrada (la sección de reseñas dentro de la ficha), y luego cada figura con un pie de una línea. Incluir el caso de una empresa sin reseñas. Los pasos están en </w:t>
      </w:r>
      <w:r>
        <w:rPr>
          <w:rStyle w:val="CodeChar"/>
        </w:rPr>
        <w:t xml:space="preserve">docs/flujos.md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Tarea 10 — MVP en React</dc:title>
  <dc:description>Claude Docs node/da86fe6b-86fa@18 docx-w7</dc:description>
  <cp:revision>18</cp:revision>
</cp:coreProperties>
</file>