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update CORRWIN.TSCCLIGER - CADASTRO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 in_situac = 'A',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tp_situac = 'AT',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tp_ocorrencia = 'U',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cd_usuario = 353,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dt_atualiz = sysdate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cd_cpfcgc in 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--AND tp_situac = 'IE';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update CORRWIN.TSCCLIBMF - BMF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 STATUS = 'A',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CD_USUARIO = 395,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TP_OCORRENCIA = 'U',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DT_ATUALIZ = sysdate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where CODCLI in (select cblc from BUS.TB_REATIVAR_CPF_CBLC_CVM50)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STATUS = 'D';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--atividade cco - CONTA CORRENTE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update CORRWIN.TSCCLICC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 IN_SITUAC = 'A',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CD_USUARIO = 395,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TP_OCORRENCIA = 'U',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DT_ATUALIZ = sysdate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CD_CLIENTE in (select cblc from BUS.TB_REATIVAR_CPF_CBLC_CVM50)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IN_SITUAC = 'D';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--atividade cf - CUSTODIA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update CORRWIN.TSCCLICUS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set IN_SITUAC = 'A',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CD_USUARIO = 395,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TP_OCORRENCIA = 'U',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DT_ATUALIZ = sysdate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where CD_CLIENTE in (select cblc from BUS.TB_REATIVAR_CPF_CBLC_CVM50)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IN_SITUAC = 'D';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--atividade td - TESOURO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update CORRWIN.TSCCLITSD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set IN_SITUAC = 'A',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CD_USUARIO = 395,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TP_OCORRENCIA = 'U',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DT_ATUALIZ = sysdate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CD_CLIENTE in (select cblc from BUS.TB_REATIVAR_CPF_CBLC_CVM50)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IN_SITUAC = 'D';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