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aps/>
          <w:color w:val="0B1A10"/>
          <w:sz w:val="36"/>
          <w:szCs w:val="36"/>
        </w:rPr>
        <w:t xml:space="preserve">CAMPUS BOOKING SYSTEM</w:t>
      </w:r>
    </w:p>
    <w:p>
      <w:pPr>
        <w:spacing w:before="0" w:after="60"/>
        <w:jc w:val="center"/>
      </w:pPr>
      <w:r>
        <w:rPr>
          <w:rFonts w:ascii="Arial" w:cs="Arial" w:eastAsia="Arial" w:hAnsi="Arial"/>
          <w:b/>
          <w:bCs/>
          <w:color w:val="2E5E36"/>
          <w:sz w:val="28"/>
          <w:szCs w:val="28"/>
        </w:rPr>
        <w:t xml:space="preserve">Inception Document</w:t>
      </w:r>
    </w:p>
    <w:p>
      <w:pPr>
        <w:spacing w:before="0" w:after="60"/>
        <w:jc w:val="center"/>
      </w:pPr>
      <w:r>
        <w:rPr>
          <w:rFonts w:ascii="Arial" w:cs="Arial" w:eastAsia="Arial" w:hAnsi="Arial"/>
          <w:color w:val="5A7A5E"/>
          <w:sz w:val="20"/>
          <w:szCs w:val="20"/>
        </w:rPr>
        <w:t xml:space="preserve">Phase 1  ·  v1.0  ·  CBS-INC-001</w:t>
      </w:r>
    </w:p>
    <w:p>
      <w:pPr>
        <w:pBdr>
          <w:bottom w:val="single" w:color="C9A84C" w:sz="4" w:space="1"/>
        </w:pBdr>
        <w:spacing w:before="200" w:after="200"/>
      </w:pPr>
      <w:r>
        <w:t xml:space="preserve"/>
      </w:r>
    </w:p>
    <w:p>
      <w:pPr>
        <w:pStyle w:val="Heading1"/>
      </w:pPr>
      <w:r>
        <w:rPr>
          <w:rFonts w:ascii="Arial" w:cs="Arial" w:eastAsia="Arial" w:hAnsi="Arial"/>
          <w:b/>
          <w:bCs/>
          <w:color w:val="0B1A10"/>
          <w:sz w:val="32"/>
          <w:szCs w:val="32"/>
        </w:rPr>
        <w:t xml:space="preserve">Purpose of This Document</w:t>
      </w:r>
    </w:p>
    <w:p>
      <w:pPr>
        <w:spacing w:before="60" w:after="100"/>
      </w:pPr>
      <w:r>
        <w:rPr>
          <w:rFonts w:ascii="Arial" w:cs="Arial" w:eastAsia="Arial" w:hAnsi="Arial"/>
          <w:sz w:val="22"/>
          <w:szCs w:val="22"/>
        </w:rPr>
        <w:t xml:space="preserve">This Inception Document establishes the foundational understanding of the Campus Booking System (CBS) project. It captures the business context, problem statement, project scope, key stakeholders, high-level risks, and the rationale for the chosen prototype approach. It is the authoritative starting point from which all subsequent requirements, design, and development work is derived.</w:t>
      </w:r>
    </w:p>
    <w:p>
      <w:pPr>
        <w:spacing w:before="80" w:after="80"/>
      </w:pPr>
      <w:r>
        <w:t xml:space="preserve"/>
      </w:r>
    </w:p>
    <w:p>
      <w:pPr>
        <w:pStyle w:val="Heading1"/>
      </w:pPr>
      <w:r>
        <w:rPr>
          <w:rFonts w:ascii="Arial" w:cs="Arial" w:eastAsia="Arial" w:hAnsi="Arial"/>
          <w:b/>
          <w:bCs/>
          <w:color w:val="0B1A10"/>
          <w:sz w:val="32"/>
          <w:szCs w:val="32"/>
        </w:rPr>
        <w:t xml:space="preserve">Section 1 — Business Context &amp;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A" w:val="clear"/>
            <w:tcMar>
              <w:top w:type="dxa" w:w="160"/>
              <w:left w:type="dxa" w:w="220"/>
              <w:bottom w:type="dxa" w:w="160"/>
              <w:right w:type="dxa" w:w="220"/>
            </w:tcMar>
          </w:tcPr>
          <w:p>
            <w:r>
              <w:rPr>
                <w:rFonts w:ascii="Arial" w:cs="Arial" w:eastAsia="Arial" w:hAnsi="Arial"/>
                <w:i/>
                <w:iCs/>
                <w:color w:val="1A3D20"/>
                <w:sz w:val="22"/>
                <w:szCs w:val="22"/>
              </w:rPr>
              <w:t xml:space="preserve">The Campus Booking System addresses a fragmented and inefficient resource access landscape at the university. Students, tutors, and administrative staff currently rely on disparate manual systems, email chains, and departmental front desks to access study rooms, equipment, and tutoring support.</w:t>
            </w:r>
          </w:p>
        </w:tc>
      </w:tr>
    </w:tbl>
    <w:p>
      <w:pPr>
        <w:spacing w:before="80" w:after="80"/>
      </w:pPr>
      <w:r>
        <w:t xml:space="preserve"/>
      </w:r>
    </w:p>
    <w:p>
      <w:pPr>
        <w:spacing w:before="60" w:after="100"/>
      </w:pPr>
      <w:r>
        <w:rPr>
          <w:rFonts w:ascii="Arial" w:cs="Arial" w:eastAsia="Arial" w:hAnsi="Arial"/>
          <w:sz w:val="22"/>
          <w:szCs w:val="22"/>
        </w:rPr>
        <w:t xml:space="preserve">The university identified the following systemic gaps:</w:t>
      </w:r>
    </w:p>
    <w:p>
      <w:pPr>
        <w:pStyle w:val="ListParagraph"/>
        <w:numPr>
          <w:ilvl w:val="0"/>
          <w:numId w:val="2"/>
        </w:numPr>
        <w:spacing w:before="40" w:after="60"/>
      </w:pPr>
      <w:r>
        <w:rPr>
          <w:rFonts w:ascii="Arial" w:cs="Arial" w:eastAsia="Arial" w:hAnsi="Arial"/>
          <w:sz w:val="22"/>
          <w:szCs w:val="22"/>
        </w:rPr>
        <w:t xml:space="preserve">No unified digital platform for booking any campus resource</w:t>
      </w:r>
    </w:p>
    <w:p>
      <w:pPr>
        <w:pStyle w:val="ListParagraph"/>
        <w:numPr>
          <w:ilvl w:val="0"/>
          <w:numId w:val="2"/>
        </w:numPr>
        <w:spacing w:before="40" w:after="60"/>
      </w:pPr>
      <w:r>
        <w:rPr>
          <w:rFonts w:ascii="Arial" w:cs="Arial" w:eastAsia="Arial" w:hAnsi="Arial"/>
          <w:sz w:val="22"/>
          <w:szCs w:val="22"/>
        </w:rPr>
        <w:t xml:space="preserve">Tutor scheduling dependent entirely on manual coordination</w:t>
      </w:r>
    </w:p>
    <w:p>
      <w:pPr>
        <w:pStyle w:val="ListParagraph"/>
        <w:numPr>
          <w:ilvl w:val="0"/>
          <w:numId w:val="2"/>
        </w:numPr>
        <w:spacing w:before="40" w:after="60"/>
      </w:pPr>
      <w:r>
        <w:rPr>
          <w:rFonts w:ascii="Arial" w:cs="Arial" w:eastAsia="Arial" w:hAnsi="Arial"/>
          <w:sz w:val="22"/>
          <w:szCs w:val="22"/>
        </w:rPr>
        <w:t xml:space="preserve">Room availability communicated via paper notices or phone calls</w:t>
      </w:r>
    </w:p>
    <w:p>
      <w:pPr>
        <w:pStyle w:val="ListParagraph"/>
        <w:numPr>
          <w:ilvl w:val="0"/>
          <w:numId w:val="2"/>
        </w:numPr>
        <w:spacing w:before="40" w:after="60"/>
      </w:pPr>
      <w:r>
        <w:rPr>
          <w:rFonts w:ascii="Arial" w:cs="Arial" w:eastAsia="Arial" w:hAnsi="Arial"/>
          <w:sz w:val="22"/>
          <w:szCs w:val="22"/>
        </w:rPr>
        <w:t xml:space="preserve">Equipment lending tracked through physical sign-out sheets</w:t>
      </w:r>
    </w:p>
    <w:p>
      <w:pPr>
        <w:pStyle w:val="ListParagraph"/>
        <w:numPr>
          <w:ilvl w:val="0"/>
          <w:numId w:val="2"/>
        </w:numPr>
        <w:spacing w:before="40" w:after="60"/>
      </w:pPr>
      <w:r>
        <w:rPr>
          <w:rFonts w:ascii="Arial" w:cs="Arial" w:eastAsia="Arial" w:hAnsi="Arial"/>
          <w:sz w:val="22"/>
          <w:szCs w:val="22"/>
        </w:rPr>
        <w:t xml:space="preserve">Zero notification infrastructure for reminders, cancellations, or waitlists</w:t>
      </w:r>
    </w:p>
    <w:p>
      <w:pPr>
        <w:pStyle w:val="ListParagraph"/>
        <w:numPr>
          <w:ilvl w:val="0"/>
          <w:numId w:val="2"/>
        </w:numPr>
        <w:spacing w:before="40" w:after="60"/>
      </w:pPr>
      <w:r>
        <w:rPr>
          <w:rFonts w:ascii="Arial" w:cs="Arial" w:eastAsia="Arial" w:hAnsi="Arial"/>
          <w:sz w:val="22"/>
          <w:szCs w:val="22"/>
        </w:rPr>
        <w:t xml:space="preserve">Administrators lack data-driven visibility into resource utilisation</w:t>
      </w:r>
    </w:p>
    <w:p>
      <w:pPr>
        <w:spacing w:before="80" w:after="80"/>
      </w:pPr>
      <w:r>
        <w:t xml:space="preserve"/>
      </w:r>
    </w:p>
    <w:p>
      <w:pPr>
        <w:spacing w:before="60" w:after="100"/>
      </w:pPr>
      <w:r>
        <w:rPr>
          <w:rFonts w:ascii="Arial" w:cs="Arial" w:eastAsia="Arial" w:hAnsi="Arial"/>
          <w:sz w:val="22"/>
          <w:szCs w:val="22"/>
        </w:rPr>
        <w:t xml:space="preserve">The CBS project was commissioned to resolve these gaps through a mobile-first SwiftUI iOS prototype that validates core booking flows before full production investment.</w:t>
      </w:r>
    </w:p>
    <w:p>
      <w:pPr>
        <w:spacing w:before="80" w:after="80"/>
      </w:pPr>
      <w:r>
        <w:t xml:space="preserve"/>
      </w:r>
    </w:p>
    <w:p>
      <w:pPr>
        <w:pStyle w:val="Heading1"/>
      </w:pPr>
      <w:r>
        <w:rPr>
          <w:rFonts w:ascii="Arial" w:cs="Arial" w:eastAsia="Arial" w:hAnsi="Arial"/>
          <w:b/>
          <w:bCs/>
          <w:color w:val="0B1A10"/>
          <w:sz w:val="32"/>
          <w:szCs w:val="32"/>
        </w:rPr>
        <w:t xml:space="preserve">Section 2 — Project Objectives</w:t>
      </w:r>
    </w:p>
    <w:p>
      <w:pPr>
        <w:spacing w:before="60" w:after="100"/>
      </w:pPr>
      <w:r>
        <w:rPr>
          <w:rFonts w:ascii="Arial" w:cs="Arial" w:eastAsia="Arial" w:hAnsi="Arial"/>
          <w:sz w:val="22"/>
          <w:szCs w:val="22"/>
        </w:rPr>
        <w:t xml:space="preserve">The CBS project has three primary objectives for Phase 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560"/>
        <w:gridCol w:w="3360"/>
      </w:tblGrid>
      <w:tr>
        <w:trPr>
          <w:tblHeader/>
        </w:trPr>
        <w:tc>
          <w:tcPr>
            <w:tcW w:type="dxa" w:w="144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45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Success Measure</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OBJ-1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Deliver a working SwiftUI iOS prototype covering all 7 epics with mock data</w:t>
            </w:r>
          </w:p>
        </w:tc>
        <w:tc>
          <w:tcPr>
            <w:tcW w:type="dxa" w:w="336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7 epics have at least one navigable screen</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OBJ-2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Produce controlled, versioned documentation aligned to ISO/IEC 25010</w:t>
            </w:r>
          </w:p>
        </w:tc>
        <w:tc>
          <w:tcPr>
            <w:tcW w:type="dxa" w:w="336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docs carry IDs, versions, and approvals</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OBJ-3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Validate core booking user flows for Student, Tutor, and Admin personas</w:t>
            </w:r>
          </w:p>
        </w:tc>
        <w:tc>
          <w:tcPr>
            <w:tcW w:type="dxa" w:w="336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End-to-end flows are demonstrable in the prototype</w:t>
            </w:r>
          </w:p>
        </w:tc>
      </w:tr>
    </w:tbl>
    <w:p>
      <w:pPr>
        <w:spacing w:before="80" w:after="80"/>
      </w:pPr>
      <w:r>
        <w:t xml:space="preserve"/>
      </w:r>
    </w:p>
    <w:p>
      <w:pPr>
        <w:pStyle w:val="Heading1"/>
      </w:pPr>
      <w:r>
        <w:rPr>
          <w:rFonts w:ascii="Arial" w:cs="Arial" w:eastAsia="Arial" w:hAnsi="Arial"/>
          <w:b/>
          <w:bCs/>
          <w:color w:val="0B1A10"/>
          <w:sz w:val="32"/>
          <w:szCs w:val="32"/>
        </w:rPr>
        <w:t xml:space="preserve">Section 3 — Scope Definition</w:t>
      </w:r>
    </w:p>
    <w:p>
      <w:pPr>
        <w:pStyle w:val="Heading2"/>
        <w:spacing w:before="280" w:after="120"/>
      </w:pPr>
      <w:r>
        <w:rPr>
          <w:rFonts w:ascii="Arial" w:cs="Arial" w:eastAsia="Arial" w:hAnsi="Arial"/>
          <w:b/>
          <w:bCs/>
          <w:color w:val="2E5E36"/>
          <w:sz w:val="26"/>
          <w:szCs w:val="26"/>
        </w:rPr>
        <w:t xml:space="preserve">In Scope — Phase 1</w:t>
      </w:r>
    </w:p>
    <w:p>
      <w:pPr>
        <w:pStyle w:val="ListParagraph"/>
        <w:numPr>
          <w:ilvl w:val="0"/>
          <w:numId w:val="2"/>
        </w:numPr>
        <w:spacing w:before="40" w:after="60"/>
      </w:pPr>
      <w:r>
        <w:rPr>
          <w:rFonts w:ascii="Arial" w:cs="Arial" w:eastAsia="Arial" w:hAnsi="Arial"/>
          <w:sz w:val="22"/>
          <w:szCs w:val="22"/>
        </w:rPr>
        <w:t xml:space="preserve">SwiftUI iOS prototype for all 7 epics</w:t>
      </w:r>
    </w:p>
    <w:p>
      <w:pPr>
        <w:pStyle w:val="ListParagraph"/>
        <w:numPr>
          <w:ilvl w:val="0"/>
          <w:numId w:val="2"/>
        </w:numPr>
        <w:spacing w:before="40" w:after="60"/>
      </w:pPr>
      <w:r>
        <w:rPr>
          <w:rFonts w:ascii="Arial" w:cs="Arial" w:eastAsia="Arial" w:hAnsi="Arial"/>
          <w:sz w:val="22"/>
          <w:szCs w:val="22"/>
        </w:rPr>
        <w:t xml:space="preserve">Mock data simulating authentication, bookings, notifications, admin, and ratings</w:t>
      </w:r>
    </w:p>
    <w:p>
      <w:pPr>
        <w:pStyle w:val="ListParagraph"/>
        <w:numPr>
          <w:ilvl w:val="0"/>
          <w:numId w:val="2"/>
        </w:numPr>
        <w:spacing w:before="40" w:after="60"/>
      </w:pPr>
      <w:r>
        <w:rPr>
          <w:rFonts w:ascii="Arial" w:cs="Arial" w:eastAsia="Arial" w:hAnsi="Arial"/>
          <w:sz w:val="22"/>
          <w:szCs w:val="22"/>
        </w:rPr>
        <w:t xml:space="preserve">Full requirements documentation with traceability to ISO/IEC 25010</w:t>
      </w:r>
    </w:p>
    <w:p>
      <w:pPr>
        <w:pStyle w:val="ListParagraph"/>
        <w:numPr>
          <w:ilvl w:val="0"/>
          <w:numId w:val="2"/>
        </w:numPr>
        <w:spacing w:before="40" w:after="60"/>
      </w:pPr>
      <w:r>
        <w:rPr>
          <w:rFonts w:ascii="Arial" w:cs="Arial" w:eastAsia="Arial" w:hAnsi="Arial"/>
          <w:sz w:val="22"/>
          <w:szCs w:val="22"/>
        </w:rPr>
        <w:t xml:space="preserve">Document control infrastructure (policy, procedure, logs)</w:t>
      </w:r>
    </w:p>
    <w:p>
      <w:pPr>
        <w:pStyle w:val="ListParagraph"/>
        <w:numPr>
          <w:ilvl w:val="0"/>
          <w:numId w:val="2"/>
        </w:numPr>
        <w:spacing w:before="40" w:after="60"/>
      </w:pPr>
      <w:r>
        <w:rPr>
          <w:rFonts w:ascii="Arial" w:cs="Arial" w:eastAsia="Arial" w:hAnsi="Arial"/>
          <w:sz w:val="22"/>
          <w:szCs w:val="22"/>
        </w:rPr>
        <w:t xml:space="preserve">Vision, mission, and feature set documentation</w:t>
      </w:r>
    </w:p>
    <w:p>
      <w:pPr>
        <w:pStyle w:val="ListParagraph"/>
        <w:numPr>
          <w:ilvl w:val="0"/>
          <w:numId w:val="2"/>
        </w:numPr>
        <w:spacing w:before="40" w:after="60"/>
      </w:pPr>
      <w:r>
        <w:rPr>
          <w:rFonts w:ascii="Arial" w:cs="Arial" w:eastAsia="Arial" w:hAnsi="Arial"/>
          <w:sz w:val="22"/>
          <w:szCs w:val="22"/>
        </w:rPr>
        <w:t xml:space="preserve">Landing page linking all Phase 1 artifacts</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Out of Scope — Phase 1</w:t>
      </w:r>
    </w:p>
    <w:p>
      <w:pPr>
        <w:pStyle w:val="ListParagraph"/>
        <w:numPr>
          <w:ilvl w:val="0"/>
          <w:numId w:val="2"/>
        </w:numPr>
        <w:spacing w:before="40" w:after="60"/>
      </w:pPr>
      <w:r>
        <w:rPr>
          <w:rFonts w:ascii="Arial" w:cs="Arial" w:eastAsia="Arial" w:hAnsi="Arial"/>
          <w:sz w:val="22"/>
          <w:szCs w:val="22"/>
        </w:rPr>
        <w:t xml:space="preserve">Live backend API or database integration</w:t>
      </w:r>
    </w:p>
    <w:p>
      <w:pPr>
        <w:pStyle w:val="ListParagraph"/>
        <w:numPr>
          <w:ilvl w:val="0"/>
          <w:numId w:val="2"/>
        </w:numPr>
        <w:spacing w:before="40" w:after="60"/>
      </w:pPr>
      <w:r>
        <w:rPr>
          <w:rFonts w:ascii="Arial" w:cs="Arial" w:eastAsia="Arial" w:hAnsi="Arial"/>
          <w:sz w:val="22"/>
          <w:szCs w:val="22"/>
        </w:rPr>
        <w:t xml:space="preserve">Production App Store deployment</w:t>
      </w:r>
    </w:p>
    <w:p>
      <w:pPr>
        <w:pStyle w:val="ListParagraph"/>
        <w:numPr>
          <w:ilvl w:val="0"/>
          <w:numId w:val="2"/>
        </w:numPr>
        <w:spacing w:before="40" w:after="60"/>
      </w:pPr>
      <w:r>
        <w:rPr>
          <w:rFonts w:ascii="Arial" w:cs="Arial" w:eastAsia="Arial" w:hAnsi="Arial"/>
          <w:sz w:val="22"/>
          <w:szCs w:val="22"/>
        </w:rPr>
        <w:t xml:space="preserve">Real-time calendar or university system integrations</w:t>
      </w:r>
    </w:p>
    <w:p>
      <w:pPr>
        <w:pStyle w:val="ListParagraph"/>
        <w:numPr>
          <w:ilvl w:val="0"/>
          <w:numId w:val="2"/>
        </w:numPr>
        <w:spacing w:before="40" w:after="60"/>
      </w:pPr>
      <w:r>
        <w:rPr>
          <w:rFonts w:ascii="Arial" w:cs="Arial" w:eastAsia="Arial" w:hAnsi="Arial"/>
          <w:sz w:val="22"/>
          <w:szCs w:val="22"/>
        </w:rPr>
        <w:t xml:space="preserve">Payment processing or fee management</w:t>
      </w:r>
    </w:p>
    <w:p>
      <w:pPr>
        <w:pStyle w:val="ListParagraph"/>
        <w:numPr>
          <w:ilvl w:val="0"/>
          <w:numId w:val="2"/>
        </w:numPr>
        <w:spacing w:before="40" w:after="60"/>
      </w:pPr>
      <w:r>
        <w:rPr>
          <w:rFonts w:ascii="Arial" w:cs="Arial" w:eastAsia="Arial" w:hAnsi="Arial"/>
          <w:sz w:val="22"/>
          <w:szCs w:val="22"/>
        </w:rPr>
        <w:t xml:space="preserve">Multi-institution or multi-campus support</w:t>
      </w:r>
    </w:p>
    <w:p>
      <w:pPr>
        <w:spacing w:before="80" w:after="80"/>
      </w:pPr>
      <w:r>
        <w:t xml:space="preserve"/>
      </w:r>
    </w:p>
    <w:p>
      <w:pPr>
        <w:pStyle w:val="Heading1"/>
      </w:pPr>
      <w:r>
        <w:rPr>
          <w:rFonts w:ascii="Arial" w:cs="Arial" w:eastAsia="Arial" w:hAnsi="Arial"/>
          <w:b/>
          <w:bCs/>
          <w:color w:val="0B1A10"/>
          <w:sz w:val="32"/>
          <w:szCs w:val="32"/>
        </w:rPr>
        <w:t xml:space="preserve">Section 4 — Stakeholder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tblHeader/>
        </w:trPr>
        <w:tc>
          <w:tcPr>
            <w:tcW w:type="dxa" w:w="24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21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Interest</w:t>
            </w:r>
          </w:p>
        </w:tc>
        <w:tc>
          <w:tcPr>
            <w:tcW w:type="dxa" w:w="24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Influence</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Student Users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Book resources easily on mobile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Tutor Users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Manage availability and session bookings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Admin Users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Oversee resources and approvals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University IT Department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Ensure technical standards compliance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High</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Facilities Management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Optimise room and equipment utilisation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Academic Services</w:t>
            </w:r>
          </w:p>
        </w:tc>
        <w:tc>
          <w:tcPr>
            <w:tcW w:type="dxa" w:w="216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color w:val="111111"/>
                <w:sz w:val="20"/>
                <w:szCs w:val="20"/>
              </w:rPr>
              <w:t xml:space="preserve">External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Ensure equitable and accessible service delivery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Compliance Team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Verify audit trails and data protection compliance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Medium</w:t>
            </w:r>
          </w:p>
        </w:tc>
      </w:tr>
    </w:tbl>
    <w:p>
      <w:pPr>
        <w:spacing w:before="80" w:after="80"/>
      </w:pPr>
      <w:r>
        <w:t xml:space="preserve"/>
      </w:r>
    </w:p>
    <w:p>
      <w:pPr>
        <w:pStyle w:val="Heading1"/>
      </w:pPr>
      <w:r>
        <w:rPr>
          <w:rFonts w:ascii="Arial" w:cs="Arial" w:eastAsia="Arial" w:hAnsi="Arial"/>
          <w:b/>
          <w:bCs/>
          <w:color w:val="0B1A10"/>
          <w:sz w:val="32"/>
          <w:szCs w:val="32"/>
        </w:rPr>
        <w:t xml:space="preserve">Section 5 — Assumptions &amp; Constraints</w:t>
      </w:r>
    </w:p>
    <w:p>
      <w:pPr>
        <w:pStyle w:val="Heading2"/>
        <w:spacing w:before="280" w:after="120"/>
      </w:pPr>
      <w:r>
        <w:rPr>
          <w:rFonts w:ascii="Arial" w:cs="Arial" w:eastAsia="Arial" w:hAnsi="Arial"/>
          <w:b/>
          <w:bCs/>
          <w:color w:val="2E5E36"/>
          <w:sz w:val="26"/>
          <w:szCs w:val="26"/>
        </w:rPr>
        <w:t xml:space="preserve">Assumptions</w:t>
      </w:r>
    </w:p>
    <w:p>
      <w:pPr>
        <w:pStyle w:val="ListParagraph"/>
        <w:numPr>
          <w:ilvl w:val="0"/>
          <w:numId w:val="2"/>
        </w:numPr>
        <w:spacing w:before="40" w:after="60"/>
      </w:pPr>
      <w:r>
        <w:rPr>
          <w:rFonts w:ascii="Arial" w:cs="Arial" w:eastAsia="Arial" w:hAnsi="Arial"/>
          <w:sz w:val="22"/>
          <w:szCs w:val="22"/>
        </w:rPr>
        <w:t xml:space="preserve">University students have access to iOS 17+ devices</w:t>
      </w:r>
    </w:p>
    <w:p>
      <w:pPr>
        <w:pStyle w:val="ListParagraph"/>
        <w:numPr>
          <w:ilvl w:val="0"/>
          <w:numId w:val="2"/>
        </w:numPr>
        <w:spacing w:before="40" w:after="60"/>
      </w:pPr>
      <w:r>
        <w:rPr>
          <w:rFonts w:ascii="Arial" w:cs="Arial" w:eastAsia="Arial" w:hAnsi="Arial"/>
          <w:sz w:val="22"/>
          <w:szCs w:val="22"/>
        </w:rPr>
        <w:t xml:space="preserve">Mock data is sufficient to validate prototype flows without a live backend</w:t>
      </w:r>
    </w:p>
    <w:p>
      <w:pPr>
        <w:pStyle w:val="ListParagraph"/>
        <w:numPr>
          <w:ilvl w:val="0"/>
          <w:numId w:val="2"/>
        </w:numPr>
        <w:spacing w:before="40" w:after="60"/>
      </w:pPr>
      <w:r>
        <w:rPr>
          <w:rFonts w:ascii="Arial" w:cs="Arial" w:eastAsia="Arial" w:hAnsi="Arial"/>
          <w:sz w:val="22"/>
          <w:szCs w:val="22"/>
        </w:rPr>
        <w:t xml:space="preserve">Team members are available for the full Phase 1 sprint cadence</w:t>
      </w:r>
    </w:p>
    <w:p>
      <w:pPr>
        <w:pStyle w:val="ListParagraph"/>
        <w:numPr>
          <w:ilvl w:val="0"/>
          <w:numId w:val="2"/>
        </w:numPr>
        <w:spacing w:before="40" w:after="60"/>
      </w:pPr>
      <w:r>
        <w:rPr>
          <w:rFonts w:ascii="Arial" w:cs="Arial" w:eastAsia="Arial" w:hAnsi="Arial"/>
          <w:sz w:val="22"/>
          <w:szCs w:val="22"/>
        </w:rPr>
        <w:t xml:space="preserve">All booking policies (duration limits, cancellation windows) will be defined by the Product Owner</w:t>
      </w:r>
    </w:p>
    <w:p>
      <w:pPr>
        <w:pStyle w:val="ListParagraph"/>
        <w:numPr>
          <w:ilvl w:val="0"/>
          <w:numId w:val="2"/>
        </w:numPr>
        <w:spacing w:before="40" w:after="60"/>
      </w:pPr>
      <w:r>
        <w:rPr>
          <w:rFonts w:ascii="Arial" w:cs="Arial" w:eastAsia="Arial" w:hAnsi="Arial"/>
          <w:sz w:val="22"/>
          <w:szCs w:val="22"/>
        </w:rPr>
        <w:t xml:space="preserve">Accessibility standards (WCAG 2.1 AA) will be validated during design review, not automated testing</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Constraints</w:t>
      </w:r>
    </w:p>
    <w:p>
      <w:pPr>
        <w:pStyle w:val="ListParagraph"/>
        <w:numPr>
          <w:ilvl w:val="0"/>
          <w:numId w:val="2"/>
        </w:numPr>
        <w:spacing w:before="40" w:after="60"/>
      </w:pPr>
      <w:r>
        <w:rPr>
          <w:rFonts w:ascii="Arial" w:cs="Arial" w:eastAsia="Arial" w:hAnsi="Arial"/>
          <w:sz w:val="22"/>
          <w:szCs w:val="22"/>
        </w:rPr>
        <w:t xml:space="preserve">Prototype must be buildable within the Phase 1 project timeline</w:t>
      </w:r>
    </w:p>
    <w:p>
      <w:pPr>
        <w:pStyle w:val="ListParagraph"/>
        <w:numPr>
          <w:ilvl w:val="0"/>
          <w:numId w:val="2"/>
        </w:numPr>
        <w:spacing w:before="40" w:after="60"/>
      </w:pPr>
      <w:r>
        <w:rPr>
          <w:rFonts w:ascii="Arial" w:cs="Arial" w:eastAsia="Arial" w:hAnsi="Arial"/>
          <w:sz w:val="22"/>
          <w:szCs w:val="22"/>
        </w:rPr>
        <w:t xml:space="preserve">Technology stack is fixed: Swift 5.9+, SwiftUI, iOS 17+, Xcode 15+</w:t>
      </w:r>
    </w:p>
    <w:p>
      <w:pPr>
        <w:pStyle w:val="ListParagraph"/>
        <w:numPr>
          <w:ilvl w:val="0"/>
          <w:numId w:val="2"/>
        </w:numPr>
        <w:spacing w:before="40" w:after="60"/>
      </w:pPr>
      <w:r>
        <w:rPr>
          <w:rFonts w:ascii="Arial" w:cs="Arial" w:eastAsia="Arial" w:hAnsi="Arial"/>
          <w:sz w:val="22"/>
          <w:szCs w:val="22"/>
        </w:rPr>
        <w:t xml:space="preserve">No external APIs or paid services may be integrated in Phase 1</w:t>
      </w:r>
    </w:p>
    <w:p>
      <w:pPr>
        <w:pStyle w:val="ListParagraph"/>
        <w:numPr>
          <w:ilvl w:val="0"/>
          <w:numId w:val="2"/>
        </w:numPr>
        <w:spacing w:before="40" w:after="60"/>
      </w:pPr>
      <w:r>
        <w:rPr>
          <w:rFonts w:ascii="Arial" w:cs="Arial" w:eastAsia="Arial" w:hAnsi="Arial"/>
          <w:sz w:val="22"/>
          <w:szCs w:val="22"/>
        </w:rPr>
        <w:t xml:space="preserve">All documentation must follow the CBS document control policy (CBS-POL-DC-001)</w:t>
      </w:r>
    </w:p>
    <w:p>
      <w:pPr>
        <w:pStyle w:val="ListParagraph"/>
        <w:numPr>
          <w:ilvl w:val="0"/>
          <w:numId w:val="2"/>
        </w:numPr>
        <w:spacing w:before="40" w:after="60"/>
      </w:pPr>
      <w:r>
        <w:rPr>
          <w:rFonts w:ascii="Arial" w:cs="Arial" w:eastAsia="Arial" w:hAnsi="Arial"/>
          <w:sz w:val="22"/>
          <w:szCs w:val="22"/>
        </w:rPr>
        <w:t xml:space="preserve">Team size is fixed at 5 members with defined roles</w:t>
      </w:r>
    </w:p>
    <w:p>
      <w:pPr>
        <w:spacing w:before="80" w:after="80"/>
      </w:pPr>
      <w:r>
        <w:t xml:space="preserve"/>
      </w:r>
    </w:p>
    <w:p>
      <w:pPr>
        <w:pStyle w:val="Heading1"/>
      </w:pPr>
      <w:r>
        <w:rPr>
          <w:rFonts w:ascii="Arial" w:cs="Arial" w:eastAsia="Arial" w:hAnsi="Arial"/>
          <w:b/>
          <w:bCs/>
          <w:color w:val="0B1A10"/>
          <w:sz w:val="32"/>
          <w:szCs w:val="32"/>
        </w:rPr>
        <w:t xml:space="preserve">Section 6 —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1200"/>
        <w:gridCol w:w="1200"/>
        <w:gridCol w:w="2000"/>
      </w:tblGrid>
      <w:tr>
        <w:trPr>
          <w:tblHeader/>
        </w:trPr>
        <w:tc>
          <w:tcPr>
            <w:tcW w:type="dxa" w:w="24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5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0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Scope Creep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Team adds features beyond Phase 1 scope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9A84C"/>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Strict MoSCoW gating by Product Owner</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SwiftUI Complexity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Novel SwiftUI patterns delay delivery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9A84C"/>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9A84C"/>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Tech Lead provides architecture guidance upfront</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Stakeholder Misalignment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Requirements change after baseline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5E36"/>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Requirements baseline signed off before development</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Team Availability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Member unavailability affects sprint delivery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5E36"/>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9A84C"/>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Scrum Master tracks velocity and redistributes tasks</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11111"/>
                <w:sz w:val="20"/>
                <w:szCs w:val="20"/>
              </w:rPr>
              <w:t xml:space="preserve">Documentation Gaps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Missing or uncontrolled documents fail audit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5E36"/>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Document control policy enforced from Sprint 0</w:t>
            </w:r>
          </w:p>
        </w:tc>
      </w:tr>
    </w:tbl>
    <w:p>
      <w:pPr>
        <w:spacing w:before="80" w:after="80"/>
      </w:pPr>
      <w:r>
        <w:t xml:space="preserve"/>
      </w:r>
    </w:p>
    <w:p>
      <w:pPr>
        <w:pStyle w:val="Heading1"/>
      </w:pPr>
      <w:r>
        <w:rPr>
          <w:rFonts w:ascii="Arial" w:cs="Arial" w:eastAsia="Arial" w:hAnsi="Arial"/>
          <w:b/>
          <w:bCs/>
          <w:color w:val="0B1A10"/>
          <w:sz w:val="32"/>
          <w:szCs w:val="32"/>
        </w:rPr>
        <w:t xml:space="preserve">Section 7 — Prototype Approach &amp; Rationale</w:t>
      </w:r>
    </w:p>
    <w:p>
      <w:pPr>
        <w:spacing w:before="60" w:after="100"/>
      </w:pPr>
      <w:r>
        <w:rPr>
          <w:rFonts w:ascii="Arial" w:cs="Arial" w:eastAsia="Arial" w:hAnsi="Arial"/>
          <w:sz w:val="22"/>
          <w:szCs w:val="22"/>
        </w:rPr>
        <w:t xml:space="preserve">The decision to deliver a SwiftUI iOS prototype rather than a full production application is based on the following strategic rationale:</w:t>
      </w:r>
    </w:p>
    <w:p>
      <w:pPr>
        <w:spacing w:before="80" w:after="80"/>
      </w:pPr>
      <w:r>
        <w:t xml:space="preserve"/>
      </w:r>
    </w:p>
    <w:p>
      <w:pPr>
        <w:pStyle w:val="ListParagraph"/>
        <w:numPr>
          <w:ilvl w:val="0"/>
          <w:numId w:val="3"/>
        </w:numPr>
        <w:spacing w:before="40" w:after="60"/>
      </w:pPr>
      <w:r>
        <w:rPr>
          <w:rFonts w:ascii="Arial" w:cs="Arial" w:eastAsia="Arial" w:hAnsi="Arial"/>
          <w:sz w:val="22"/>
          <w:szCs w:val="22"/>
        </w:rPr>
        <w:t xml:space="preserve">Validated learning over premature investment — A prototype allows the team to test whether the core booking flows meet real user needs before committing to a full backend build.</w:t>
      </w:r>
    </w:p>
    <w:p>
      <w:pPr>
        <w:pStyle w:val="ListParagraph"/>
        <w:numPr>
          <w:ilvl w:val="0"/>
          <w:numId w:val="3"/>
        </w:numPr>
        <w:spacing w:before="40" w:after="60"/>
      </w:pPr>
      <w:r>
        <w:rPr>
          <w:rFonts w:ascii="Arial" w:cs="Arial" w:eastAsia="Arial" w:hAnsi="Arial"/>
          <w:sz w:val="22"/>
          <w:szCs w:val="22"/>
        </w:rPr>
        <w:t xml:space="preserve">Mobile-first appropriateness — University students are predominantly mobile users. An iOS-native prototype delivers the most realistic representation of the target experience.</w:t>
      </w:r>
    </w:p>
    <w:p>
      <w:pPr>
        <w:pStyle w:val="ListParagraph"/>
        <w:numPr>
          <w:ilvl w:val="0"/>
          <w:numId w:val="3"/>
        </w:numPr>
        <w:spacing w:before="40" w:after="60"/>
      </w:pPr>
      <w:r>
        <w:rPr>
          <w:rFonts w:ascii="Arial" w:cs="Arial" w:eastAsia="Arial" w:hAnsi="Arial"/>
          <w:sz w:val="22"/>
          <w:szCs w:val="22"/>
        </w:rPr>
        <w:t xml:space="preserve">MVVM architecture alignment — The prototype’s MVVM structure is designed to translate directly to a production codebase, reducing rework in Phase 2.</w:t>
      </w:r>
    </w:p>
    <w:p>
      <w:pPr>
        <w:pStyle w:val="ListParagraph"/>
        <w:numPr>
          <w:ilvl w:val="0"/>
          <w:numId w:val="3"/>
        </w:numPr>
        <w:spacing w:before="40" w:after="60"/>
      </w:pPr>
      <w:r>
        <w:rPr>
          <w:rFonts w:ascii="Arial" w:cs="Arial" w:eastAsia="Arial" w:hAnsi="Arial"/>
          <w:sz w:val="22"/>
          <w:szCs w:val="22"/>
        </w:rPr>
        <w:t xml:space="preserve">Risk reduction — A scoped prototype limits technical and financial risk while generating high-value documentation and design artefacts.</w:t>
      </w:r>
    </w:p>
    <w:p>
      <w:pPr>
        <w:pStyle w:val="ListParagraph"/>
        <w:numPr>
          <w:ilvl w:val="0"/>
          <w:numId w:val="3"/>
        </w:numPr>
        <w:spacing w:before="40" w:after="60"/>
      </w:pPr>
      <w:r>
        <w:rPr>
          <w:rFonts w:ascii="Arial" w:cs="Arial" w:eastAsia="Arial" w:hAnsi="Arial"/>
          <w:sz w:val="22"/>
          <w:szCs w:val="22"/>
        </w:rPr>
        <w:t xml:space="preserve">Stakeholder communication — A navigable iOS prototype is a more effective stakeholder communication tool than static wireframes or written specifications alone.</w:t>
      </w:r>
    </w:p>
    <w:p>
      <w:pPr>
        <w:spacing w:before="80" w:after="80"/>
      </w:pPr>
      <w:r>
        <w:t xml:space="preserve"/>
      </w:r>
    </w:p>
    <w:p>
      <w:pPr>
        <w:pStyle w:val="Heading1"/>
      </w:pPr>
      <w:r>
        <w:rPr>
          <w:rFonts w:ascii="Arial" w:cs="Arial" w:eastAsia="Arial" w:hAnsi="Arial"/>
          <w:b/>
          <w:bCs/>
          <w:color w:val="0B1A10"/>
          <w:sz w:val="32"/>
          <w:szCs w:val="32"/>
        </w:rPr>
        <w:t xml:space="preserve">Section 8 — Phase 1 Deliverables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2400"/>
        <w:gridCol w:w="1800"/>
      </w:tblGrid>
      <w:tr>
        <w:trPr>
          <w:tblHeader/>
        </w:trPr>
        <w:tc>
          <w:tcPr>
            <w:tcW w:type="dxa" w:w="18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Doc ID</w:t>
            </w:r>
          </w:p>
        </w:tc>
        <w:tc>
          <w:tcPr>
            <w:tcW w:type="dxa" w:w="33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4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8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CBS-INC-001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Inception Document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Jason Myers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CBS-VIS-001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Vision Document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Jason Myers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CBS-MIS-001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Mission Document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Jason Myers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CBS-FEAT-001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Feature Set Document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Umaya Hassan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CBS-IDEA-001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Idea Generation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Bassel Taleb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CBS-ELIC-001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Elicitation Requirements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Umaya Hassan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CBS-ELAB-001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Elaboration / NFR Document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Saad Alzamzami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CBS-POL-DC-001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Document Control Policy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Jason Myers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CBS-PROC-DC-001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Document Control Procedure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Saad Alzamzami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CBS-LOG-DC-001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Document Control 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Bassel Taleb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CBS-REQDB-001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Requirements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Umaya Hassan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20"/>
                <w:sz w:val="20"/>
                <w:szCs w:val="20"/>
              </w:rPr>
              <w:t xml:space="preserve">Complete</w:t>
            </w:r>
          </w:p>
        </w:tc>
      </w:tr>
      <w:tr>
        <w:tc>
          <w:tcPr>
            <w:tcW w:type="dxa" w:w="180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CBS-PROTO-001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SwiftUI iOS Prototype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Saad Alzamzami / Bassel Taleb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9A84C"/>
                <w:sz w:val="20"/>
                <w:szCs w:val="20"/>
              </w:rPr>
              <w:t xml:space="preserve">In Progress</w:t>
            </w:r>
          </w:p>
        </w:tc>
      </w:tr>
    </w:tbl>
    <w:p>
      <w:pPr>
        <w:spacing w:before="80" w:after="80"/>
      </w:pPr>
      <w:r>
        <w:t xml:space="preserve"/>
      </w:r>
    </w:p>
    <w:p>
      <w:pPr>
        <w:pBdr>
          <w:bottom w:val="single" w:color="C9A84C" w:sz="4" w:space="1"/>
        </w:pBdr>
        <w:spacing w:before="200" w:after="200"/>
      </w:pPr>
      <w:r>
        <w:t xml:space="preserve"/>
      </w:r>
    </w:p>
    <w:p>
      <w:pPr>
        <w:spacing w:before="60" w:after="80"/>
      </w:pPr>
      <w:r>
        <w:rPr>
          <w:rFonts w:ascii="Arial" w:cs="Arial" w:eastAsia="Arial" w:hAnsi="Arial"/>
          <w:b/>
          <w:bCs/>
          <w:color w:val="2E5E36"/>
          <w:sz w:val="22"/>
          <w:szCs w:val="22"/>
        </w:rPr>
        <w:t xml:space="preserve">Document ID: </w:t>
      </w:r>
      <w:r>
        <w:rPr>
          <w:rFonts w:ascii="Arial" w:cs="Arial" w:eastAsia="Arial" w:hAnsi="Arial"/>
          <w:sz w:val="22"/>
          <w:szCs w:val="22"/>
        </w:rPr>
        <w:t xml:space="preserve">CBS-INC-001</w:t>
      </w:r>
    </w:p>
    <w:p>
      <w:pPr>
        <w:spacing w:before="60" w:after="80"/>
      </w:pPr>
      <w:r>
        <w:rPr>
          <w:rFonts w:ascii="Arial" w:cs="Arial" w:eastAsia="Arial" w:hAnsi="Arial"/>
          <w:b/>
          <w:bCs/>
          <w:color w:val="2E5E36"/>
          <w:sz w:val="22"/>
          <w:szCs w:val="22"/>
        </w:rPr>
        <w:t xml:space="preserve">Version: </w:t>
      </w:r>
      <w:r>
        <w:rPr>
          <w:rFonts w:ascii="Arial" w:cs="Arial" w:eastAsia="Arial" w:hAnsi="Arial"/>
          <w:sz w:val="22"/>
          <w:szCs w:val="22"/>
        </w:rPr>
        <w:t xml:space="preserve">1.0</w:t>
      </w:r>
    </w:p>
    <w:p>
      <w:pPr>
        <w:spacing w:before="60" w:after="80"/>
      </w:pPr>
      <w:r>
        <w:rPr>
          <w:rFonts w:ascii="Arial" w:cs="Arial" w:eastAsia="Arial" w:hAnsi="Arial"/>
          <w:b/>
          <w:bCs/>
          <w:color w:val="2E5E36"/>
          <w:sz w:val="22"/>
          <w:szCs w:val="22"/>
        </w:rPr>
        <w:t xml:space="preserve">Product Owner: </w:t>
      </w:r>
      <w:r>
        <w:rPr>
          <w:rFonts w:ascii="Arial" w:cs="Arial" w:eastAsia="Arial" w:hAnsi="Arial"/>
          <w:sz w:val="22"/>
          <w:szCs w:val="22"/>
        </w:rPr>
        <w:t xml:space="preserve">Jason Myers</w:t>
      </w:r>
    </w:p>
    <w:p>
      <w:pPr>
        <w:spacing w:before="60" w:after="80"/>
      </w:pPr>
      <w:r>
        <w:rPr>
          <w:rFonts w:ascii="Arial" w:cs="Arial" w:eastAsia="Arial" w:hAnsi="Arial"/>
          <w:b/>
          <w:bCs/>
          <w:color w:val="2E5E36"/>
          <w:sz w:val="22"/>
          <w:szCs w:val="22"/>
        </w:rPr>
        <w:t xml:space="preserve">Phase: </w:t>
      </w:r>
      <w:r>
        <w:rPr>
          <w:rFonts w:ascii="Arial" w:cs="Arial" w:eastAsia="Arial" w:hAnsi="Arial"/>
          <w:sz w:val="22"/>
          <w:szCs w:val="22"/>
        </w:rPr>
        <w:t xml:space="preserve">Phase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B1A10"/>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E5E3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833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2026-02-19T20:18:59.940Z</dcterms:created>
  <dcterms:modified xsi:type="dcterms:W3CDTF">2026-02-19T20:18:59.941Z</dcterms:modified>
</cp:coreProperties>
</file>

<file path=docProps/custom.xml><?xml version="1.0" encoding="utf-8"?>
<Properties xmlns="http://schemas.openxmlformats.org/officeDocument/2006/custom-properties" xmlns:vt="http://schemas.openxmlformats.org/officeDocument/2006/docPropsVTypes"/>
</file>