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AE" w:rsidRDefault="00416F6D">
      <w:pPr>
        <w:jc w:val="both"/>
      </w:pPr>
      <w:r>
        <w:rPr>
          <w:sz w:val="28"/>
          <w:szCs w:val="28"/>
        </w:rPr>
        <w:t>Таблица 1 – Участие студентов-магистров в конференциях</w:t>
      </w:r>
    </w:p>
    <w:p w:rsidR="008820AE" w:rsidRDefault="008820AE">
      <w:pPr>
        <w:jc w:val="both"/>
        <w:rPr>
          <w:sz w:val="28"/>
          <w:szCs w:val="28"/>
        </w:rPr>
      </w:pPr>
    </w:p>
    <w:tbl>
      <w:tblPr>
        <w:tblW w:w="982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666"/>
        <w:gridCol w:w="4162"/>
        <w:gridCol w:w="1775"/>
        <w:gridCol w:w="1818"/>
        <w:gridCol w:w="1407"/>
      </w:tblGrid>
      <w:tr w:rsidR="008820AE"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Наименование конференции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Место проведения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Дата проведения</w:t>
            </w: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Количество докладов</w:t>
            </w:r>
          </w:p>
        </w:tc>
      </w:tr>
      <w:tr w:rsidR="008820AE"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1</w:t>
            </w:r>
          </w:p>
        </w:tc>
        <w:tc>
          <w:tcPr>
            <w:tcW w:w="4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3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4</w:t>
            </w: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5</w:t>
            </w:r>
          </w:p>
        </w:tc>
      </w:tr>
      <w:tr w:rsidR="008820AE">
        <w:trPr>
          <w:trHeight w:val="994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both"/>
            </w:pPr>
            <w:r>
              <w:rPr>
                <w:sz w:val="22"/>
                <w:szCs w:val="22"/>
              </w:rPr>
              <w:t>«Инфраструктурное обеспечение социально-экономического развития региона», ВГИ (</w:t>
            </w:r>
            <w:proofErr w:type="spellStart"/>
            <w:r>
              <w:rPr>
                <w:sz w:val="22"/>
                <w:szCs w:val="22"/>
              </w:rPr>
              <w:t>ф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  <w:proofErr w:type="spellStart"/>
            <w:r>
              <w:rPr>
                <w:sz w:val="22"/>
                <w:szCs w:val="22"/>
              </w:rPr>
              <w:t>ВолГУ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г. Волжский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2016 г.</w:t>
            </w: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1</w:t>
            </w:r>
          </w:p>
        </w:tc>
      </w:tr>
      <w:tr w:rsidR="008820AE">
        <w:trPr>
          <w:trHeight w:val="994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both"/>
            </w:pPr>
            <w:r>
              <w:rPr>
                <w:sz w:val="22"/>
                <w:szCs w:val="22"/>
              </w:rPr>
              <w:t>Региональная научно-практическая конференция «Корпоративная российская модель управления: эффективность, кризисы, риски», ВПИ (</w:t>
            </w:r>
            <w:proofErr w:type="spellStart"/>
            <w:r>
              <w:rPr>
                <w:sz w:val="22"/>
                <w:szCs w:val="22"/>
              </w:rPr>
              <w:t>ф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  <w:proofErr w:type="spellStart"/>
            <w:r>
              <w:rPr>
                <w:sz w:val="22"/>
                <w:szCs w:val="22"/>
              </w:rPr>
              <w:t>ВолгГТУ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г. Волжский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rPr>
                <w:sz w:val="22"/>
                <w:szCs w:val="22"/>
              </w:rPr>
              <w:t>2015 г.</w:t>
            </w: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1</w:t>
            </w:r>
          </w:p>
        </w:tc>
      </w:tr>
      <w:tr w:rsidR="008820AE">
        <w:trPr>
          <w:trHeight w:val="994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jc w:val="center"/>
              <w:rPr>
                <w:sz w:val="22"/>
              </w:rPr>
            </w:pPr>
          </w:p>
        </w:tc>
        <w:tc>
          <w:tcPr>
            <w:tcW w:w="4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both"/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jc w:val="center"/>
              <w:rPr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jc w:val="center"/>
              <w:rPr>
                <w:sz w:val="22"/>
              </w:rPr>
            </w:pP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jc w:val="center"/>
            </w:pPr>
            <w:r>
              <w:t>2</w:t>
            </w:r>
          </w:p>
        </w:tc>
      </w:tr>
    </w:tbl>
    <w:p w:rsidR="008820AE" w:rsidRDefault="008820AE"/>
    <w:p w:rsidR="008820AE" w:rsidRDefault="008820AE"/>
    <w:p w:rsidR="008820AE" w:rsidRDefault="00416F6D">
      <w:pPr>
        <w:spacing w:line="360" w:lineRule="auto"/>
        <w:jc w:val="both"/>
      </w:pPr>
      <w:r>
        <w:rPr>
          <w:sz w:val="28"/>
          <w:szCs w:val="28"/>
        </w:rPr>
        <w:t>Таблица 2 – НИРС магистров</w:t>
      </w:r>
    </w:p>
    <w:tbl>
      <w:tblPr>
        <w:tblW w:w="983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156"/>
        <w:gridCol w:w="816"/>
        <w:gridCol w:w="733"/>
        <w:gridCol w:w="1353"/>
        <w:gridCol w:w="1008"/>
        <w:gridCol w:w="1223"/>
        <w:gridCol w:w="868"/>
        <w:gridCol w:w="999"/>
        <w:gridCol w:w="1676"/>
      </w:tblGrid>
      <w:tr w:rsidR="008820AE">
        <w:tc>
          <w:tcPr>
            <w:tcW w:w="29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Опубликовано</w:t>
            </w:r>
          </w:p>
        </w:tc>
        <w:tc>
          <w:tcPr>
            <w:tcW w:w="13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proofErr w:type="spellStart"/>
            <w:r>
              <w:t>Междунар</w:t>
            </w:r>
            <w:proofErr w:type="spellEnd"/>
            <w:r>
              <w:t>. статьи</w:t>
            </w:r>
          </w:p>
        </w:tc>
        <w:tc>
          <w:tcPr>
            <w:tcW w:w="31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Патентная </w:t>
            </w:r>
            <w:r>
              <w:t>деятельность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proofErr w:type="spellStart"/>
            <w:proofErr w:type="gramStart"/>
            <w:r>
              <w:t>Полу-чено</w:t>
            </w:r>
            <w:proofErr w:type="spellEnd"/>
            <w:proofErr w:type="gramEnd"/>
            <w:r>
              <w:t xml:space="preserve"> актов </w:t>
            </w:r>
            <w:proofErr w:type="spellStart"/>
            <w:r>
              <w:t>внедре-ния</w:t>
            </w:r>
            <w:proofErr w:type="spellEnd"/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Участие в конференциях (кол-во докладов) </w:t>
            </w:r>
          </w:p>
        </w:tc>
      </w:tr>
      <w:tr w:rsidR="008820AE">
        <w:tc>
          <w:tcPr>
            <w:tcW w:w="20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статей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  <w:p w:rsidR="008820AE" w:rsidRDefault="00416F6D">
            <w:pPr>
              <w:spacing w:line="360" w:lineRule="auto"/>
              <w:jc w:val="center"/>
            </w:pPr>
            <w:r>
              <w:t>ВАК</w:t>
            </w:r>
          </w:p>
        </w:tc>
        <w:tc>
          <w:tcPr>
            <w:tcW w:w="13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Подано </w:t>
            </w:r>
          </w:p>
          <w:p w:rsidR="008820AE" w:rsidRDefault="00416F6D">
            <w:pPr>
              <w:spacing w:line="360" w:lineRule="auto"/>
              <w:jc w:val="center"/>
            </w:pPr>
            <w:r>
              <w:t>заявок</w:t>
            </w:r>
          </w:p>
          <w:p w:rsidR="008820AE" w:rsidRDefault="00416F6D">
            <w:pPr>
              <w:spacing w:line="360" w:lineRule="auto"/>
              <w:jc w:val="center"/>
            </w:pPr>
            <w:r>
              <w:t xml:space="preserve"> на </w:t>
            </w:r>
            <w:proofErr w:type="spellStart"/>
            <w:r>
              <w:t>изоб</w:t>
            </w:r>
            <w:proofErr w:type="spellEnd"/>
            <w:r>
              <w:t>-</w:t>
            </w:r>
          </w:p>
          <w:p w:rsidR="008820AE" w:rsidRDefault="00416F6D">
            <w:pPr>
              <w:spacing w:line="360" w:lineRule="auto"/>
              <w:jc w:val="center"/>
            </w:pPr>
            <w:proofErr w:type="spellStart"/>
            <w:r>
              <w:t>ретение</w:t>
            </w:r>
            <w:proofErr w:type="spellEnd"/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Получено </w:t>
            </w:r>
            <w:proofErr w:type="spellStart"/>
            <w:proofErr w:type="gramStart"/>
            <w:r>
              <w:t>положи-тельных</w:t>
            </w:r>
            <w:proofErr w:type="spellEnd"/>
            <w:proofErr w:type="gramEnd"/>
            <w:r>
              <w:t xml:space="preserve"> решений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proofErr w:type="spellStart"/>
            <w:proofErr w:type="gramStart"/>
            <w:r>
              <w:t>Полу-чено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патен</w:t>
            </w:r>
            <w:proofErr w:type="spellEnd"/>
            <w:r>
              <w:t>-</w:t>
            </w:r>
          </w:p>
          <w:p w:rsidR="008820AE" w:rsidRDefault="00416F6D">
            <w:pPr>
              <w:spacing w:line="360" w:lineRule="auto"/>
              <w:jc w:val="center"/>
            </w:pPr>
            <w:proofErr w:type="spellStart"/>
            <w:proofErr w:type="gramStart"/>
            <w:r>
              <w:t>тов</w:t>
            </w:r>
            <w:proofErr w:type="spellEnd"/>
            <w:proofErr w:type="gramEnd"/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</w:tr>
      <w:tr w:rsidR="008820AE"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в </w:t>
            </w:r>
            <w:proofErr w:type="spellStart"/>
            <w:proofErr w:type="gramStart"/>
            <w:r>
              <w:t>цен-тральной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</w:t>
            </w:r>
            <w:proofErr w:type="spellEnd"/>
            <w:r>
              <w:t>-</w:t>
            </w:r>
          </w:p>
          <w:p w:rsidR="008820AE" w:rsidRDefault="00416F6D">
            <w:pPr>
              <w:spacing w:line="360" w:lineRule="auto"/>
              <w:jc w:val="center"/>
            </w:pPr>
            <w:proofErr w:type="spellStart"/>
            <w:r>
              <w:t>чати</w:t>
            </w:r>
            <w:proofErr w:type="spellEnd"/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 xml:space="preserve">в </w:t>
            </w:r>
            <w:proofErr w:type="spellStart"/>
            <w:proofErr w:type="gramStart"/>
            <w:r>
              <w:t>сбор-никах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конф</w:t>
            </w:r>
            <w:proofErr w:type="spellEnd"/>
            <w:r>
              <w:t>.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</w:tr>
      <w:tr w:rsidR="008820AE"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9</w:t>
            </w:r>
          </w:p>
        </w:tc>
      </w:tr>
      <w:tr w:rsidR="008820AE"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8820AE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820AE" w:rsidRDefault="00416F6D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</w:tr>
    </w:tbl>
    <w:p w:rsidR="008820AE" w:rsidRDefault="008820AE"/>
    <w:p w:rsidR="008820AE" w:rsidRDefault="00416F6D">
      <w:pPr>
        <w:numPr>
          <w:ilvl w:val="0"/>
          <w:numId w:val="1"/>
        </w:numPr>
        <w:spacing w:line="360" w:lineRule="auto"/>
      </w:pPr>
      <w:r>
        <w:t>Конференции и доклады/статьи в сборниках конференций:</w:t>
      </w:r>
    </w:p>
    <w:p w:rsidR="008820AE" w:rsidRDefault="00416F6D">
      <w:pPr>
        <w:numPr>
          <w:ilvl w:val="1"/>
          <w:numId w:val="2"/>
        </w:numPr>
        <w:spacing w:line="360" w:lineRule="auto"/>
        <w:jc w:val="both"/>
      </w:pPr>
      <w:r>
        <w:t>Токарева Е.А.</w:t>
      </w:r>
      <w:r>
        <w:t xml:space="preserve">, Сычева А.В. </w:t>
      </w:r>
      <w:r w:rsidRPr="00416F6D">
        <w:rPr>
          <w:color w:val="000000"/>
        </w:rPr>
        <w:t>Исследование рынка ценных бумаг</w:t>
      </w:r>
      <w:r>
        <w:t xml:space="preserve">, </w:t>
      </w:r>
      <w:r>
        <w:t>Региональная научно-практическая конференция «Корпоративная российская модель управления: эффективность, кризисы, риски», ВПИ (</w:t>
      </w:r>
      <w:proofErr w:type="spellStart"/>
      <w:r>
        <w:t>ф</w:t>
      </w:r>
      <w:proofErr w:type="spellEnd"/>
      <w:r>
        <w:t xml:space="preserve">) </w:t>
      </w:r>
      <w:proofErr w:type="spellStart"/>
      <w:r>
        <w:t>ВолгГТУ</w:t>
      </w:r>
      <w:proofErr w:type="spellEnd"/>
      <w:r>
        <w:t>, 2015 г. (скан в приложении);</w:t>
      </w:r>
    </w:p>
    <w:p w:rsidR="008820AE" w:rsidRDefault="00416F6D">
      <w:pPr>
        <w:numPr>
          <w:ilvl w:val="1"/>
          <w:numId w:val="3"/>
        </w:numPr>
        <w:spacing w:line="360" w:lineRule="auto"/>
        <w:jc w:val="both"/>
      </w:pPr>
      <w:r>
        <w:lastRenderedPageBreak/>
        <w:t xml:space="preserve">Токарева Е.А., </w:t>
      </w:r>
      <w:r>
        <w:t xml:space="preserve">Полковников А.А. </w:t>
      </w:r>
      <w:r w:rsidRPr="00416F6D">
        <w:rPr>
          <w:color w:val="000000"/>
        </w:rPr>
        <w:t>Расчет инвестиционного портфеля на основе отечественных эмитентов</w:t>
      </w:r>
      <w:r>
        <w:t>, «Инфраструктурное обеспечение социально-экономического развития региона», ВГИ (</w:t>
      </w:r>
      <w:proofErr w:type="spellStart"/>
      <w:r>
        <w:t>ф</w:t>
      </w:r>
      <w:proofErr w:type="spellEnd"/>
      <w:r>
        <w:t xml:space="preserve">) </w:t>
      </w:r>
      <w:proofErr w:type="spellStart"/>
      <w:r>
        <w:t>ВолГУ</w:t>
      </w:r>
      <w:proofErr w:type="spellEnd"/>
      <w:r>
        <w:t>, 2016 г.;</w:t>
      </w:r>
    </w:p>
    <w:p w:rsidR="008820AE" w:rsidRDefault="00416F6D">
      <w:pPr>
        <w:numPr>
          <w:ilvl w:val="0"/>
          <w:numId w:val="3"/>
        </w:numPr>
        <w:spacing w:line="360" w:lineRule="auto"/>
        <w:jc w:val="both"/>
      </w:pPr>
      <w:r>
        <w:t>Международные статьи и мероприятия:</w:t>
      </w:r>
    </w:p>
    <w:p w:rsidR="008820AE" w:rsidRDefault="00416F6D">
      <w:pPr>
        <w:numPr>
          <w:ilvl w:val="1"/>
          <w:numId w:val="3"/>
        </w:numPr>
        <w:spacing w:line="360" w:lineRule="auto"/>
        <w:jc w:val="both"/>
      </w:pPr>
      <w:r>
        <w:t>Участие в международной олимпиаде по логистик</w:t>
      </w:r>
      <w:r>
        <w:t>е, Волгоградский филиал РЭУ им. Г. В. Плеханова, 2016 г. (скан сертификата в приложении);</w:t>
      </w:r>
    </w:p>
    <w:p w:rsidR="008820AE" w:rsidRDefault="00416F6D">
      <w:pPr>
        <w:numPr>
          <w:ilvl w:val="1"/>
          <w:numId w:val="3"/>
        </w:numPr>
        <w:spacing w:line="360" w:lineRule="auto"/>
        <w:jc w:val="both"/>
      </w:pPr>
      <w:r>
        <w:t xml:space="preserve">Токарева Е.А., </w:t>
      </w:r>
      <w:r w:rsidRPr="00416F6D">
        <w:rPr>
          <w:color w:val="000000"/>
        </w:rPr>
        <w:t>Формирование инвестиционного портфеля на основе ценных бумаг РФ</w:t>
      </w:r>
      <w:r>
        <w:t xml:space="preserve"> // Символ науки. 2016. №12-1. URL: http://os-ru</w:t>
      </w:r>
      <w:r>
        <w:t>ssia.com/SBORNIKI/SN-16-12-1.pdf (дата обращения: 11.01.2017);</w:t>
      </w:r>
    </w:p>
    <w:p w:rsidR="008820AE" w:rsidRDefault="008820AE"/>
    <w:p w:rsidR="008820AE" w:rsidRDefault="008820AE"/>
    <w:p w:rsidR="008820AE" w:rsidRDefault="008820AE"/>
    <w:sectPr w:rsidR="008820AE" w:rsidSect="008820AE">
      <w:pgSz w:w="11906" w:h="16838"/>
      <w:pgMar w:top="1134" w:right="850" w:bottom="1134" w:left="1701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5FB"/>
    <w:multiLevelType w:val="multilevel"/>
    <w:tmpl w:val="3AF2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FD83C67"/>
    <w:multiLevelType w:val="multilevel"/>
    <w:tmpl w:val="D472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1B00D65"/>
    <w:multiLevelType w:val="multilevel"/>
    <w:tmpl w:val="2326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DF75903"/>
    <w:multiLevelType w:val="multilevel"/>
    <w:tmpl w:val="1D0A6E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20AE"/>
    <w:rsid w:val="00416F6D"/>
    <w:rsid w:val="0088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DA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link w:val="2"/>
    <w:uiPriority w:val="9"/>
    <w:qFormat/>
    <w:rsid w:val="00FE5DD2"/>
    <w:pPr>
      <w:spacing w:beforeAutospacing="1" w:afterAutospacing="1"/>
      <w:outlineLvl w:val="1"/>
    </w:pPr>
    <w:rPr>
      <w:b/>
      <w:bCs/>
      <w:sz w:val="36"/>
      <w:szCs w:val="36"/>
    </w:rPr>
  </w:style>
  <w:style w:type="character" w:customStyle="1" w:styleId="2">
    <w:name w:val="Заголовок 2 Знак"/>
    <w:basedOn w:val="a0"/>
    <w:link w:val="Heading2"/>
    <w:uiPriority w:val="9"/>
    <w:qFormat/>
    <w:rsid w:val="00FE5D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Выделение жирным"/>
    <w:qFormat/>
    <w:rsid w:val="008820AE"/>
    <w:rPr>
      <w:b/>
      <w:bCs/>
    </w:rPr>
  </w:style>
  <w:style w:type="character" w:customStyle="1" w:styleId="a4">
    <w:name w:val="Маркеры списка"/>
    <w:qFormat/>
    <w:rsid w:val="008820AE"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rsid w:val="008820A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8820AE"/>
    <w:pPr>
      <w:spacing w:after="140" w:line="288" w:lineRule="auto"/>
    </w:pPr>
  </w:style>
  <w:style w:type="paragraph" w:styleId="a7">
    <w:name w:val="List"/>
    <w:basedOn w:val="a6"/>
    <w:rsid w:val="008820AE"/>
    <w:rPr>
      <w:rFonts w:cs="FreeSans"/>
    </w:rPr>
  </w:style>
  <w:style w:type="paragraph" w:customStyle="1" w:styleId="Caption">
    <w:name w:val="Caption"/>
    <w:basedOn w:val="a"/>
    <w:qFormat/>
    <w:rsid w:val="008820AE"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rsid w:val="008820AE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FE5D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a">
    <w:name w:val="Содержимое таблицы"/>
    <w:basedOn w:val="a"/>
    <w:qFormat/>
    <w:rsid w:val="008820AE"/>
  </w:style>
  <w:style w:type="paragraph" w:customStyle="1" w:styleId="ab">
    <w:name w:val="Заголовок таблицы"/>
    <w:basedOn w:val="aa"/>
    <w:qFormat/>
    <w:rsid w:val="008820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dc:description/>
  <cp:lastModifiedBy>Михаил</cp:lastModifiedBy>
  <cp:revision>9</cp:revision>
  <dcterms:created xsi:type="dcterms:W3CDTF">2016-12-28T06:47:00Z</dcterms:created>
  <dcterms:modified xsi:type="dcterms:W3CDTF">2017-01-11T21:07:00Z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