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3929b5edd77443c5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f66ffb312f8f43b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4500"/>
      </w:pPr>
      <w:r/>
    </w:p>
    <w:p>
      <w:pPr>
        <w:spacing w:after="200"/>
        <w:jc w:val="center"/>
      </w:pPr>
      <w:r>
        <w:rPr>
          <w:rFonts w:ascii="Calibri" w:hAnsi="Calibri" w:eastAsia="Microsoft YaHei"/>
          <w:b/>
          <w:color w:val="FFFFFF"/>
          <w:spacing w:val="30"/>
          <w:sz w:val="72"/>
        </w:rPr>
        <w:t>Social Consensus Agent</w:t>
      </w:r>
    </w:p>
    <w:p>
      <w:pPr>
        <w:spacing w:after="600"/>
        <w:jc w:val="center"/>
      </w:pPr>
      <w:r>
        <w:rPr>
          <w:rFonts w:ascii="Calibri" w:hAnsi="Calibri" w:eastAsia="Microsoft YaHei"/>
          <w:color w:val="D4A574"/>
          <w:spacing w:val="20"/>
          <w:sz w:val="32"/>
        </w:rPr>
        <w:t>设计文档</w:t>
      </w:r>
    </w:p>
    <w:p>
      <w:pPr>
        <w:spacing w:after="3000"/>
        <w:jc w:val="center"/>
      </w:pPr>
      <w:r>
        <w:rPr>
          <w:rFonts w:ascii="Calibri" w:hAnsi="Calibri" w:eastAsia="Microsoft YaHei"/>
          <w:color w:val="7B9EBD"/>
          <w:sz w:val="22"/>
        </w:rPr>
        <w:t>CS599 企业级应用软件设计与开发 — Milestone 1</w:t>
      </w:r>
    </w:p>
    <w:p>
      <w:pPr>
        <w:spacing w:after="120"/>
        <w:jc w:val="center"/>
      </w:pPr>
      <w:r>
        <w:rPr>
          <w:rFonts w:ascii="Calibri" w:hAnsi="Calibri" w:eastAsia="Microsoft YaHei"/>
          <w:color w:val="7B9EBD"/>
          <w:sz w:val="20"/>
        </w:rPr>
        <w:t>方向一：Agentic AI 原生开发</w:t>
      </w:r>
    </w:p>
    <w:p>
      <w:pPr>
        <w:jc w:val="center"/>
      </w:pPr>
      <w:r>
        <w:rPr>
          <w:rFonts w:ascii="Calibri" w:hAnsi="Calibri" w:eastAsia="Microsoft YaHei"/>
          <w:color w:val="7B9EBD"/>
          <w:sz w:val="20"/>
        </w:rPr>
        <w:t>2026 年 6 月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目录</w:t>
      </w:r>
      <w:bookmarkStart w:name="_Toc000" w:id="1"/>
      <w:bookmarkEnd w:id="1"/>
    </w:p>
    <w:p>
      <w:pPr>
        <w:spacing w:after="300"/>
      </w:pPr>
      <w:r>
        <w:rPr>
          <w:rFonts w:ascii="Calibri" w:hAnsi="Calibri" w:eastAsia="Microsoft YaHei"/>
          <w:color w:val="7B9EBD"/>
          <w:sz w:val="18"/>
        </w:rPr>
        <w:t>右键目录，选择"更新域"刷新页码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一、项目概述</w:t>
      </w:r>
      <w:r>
        <w:tab/>
      </w:r>
      <w:r>
        <w:t>1</w:t>
      </w:r>
    </w:p>
    <w:p>
      <w:pPr>
        <w:pStyle w:val="TOC2"/>
      </w:pPr>
      <w:r>
        <w:t>1.1 一句话定位</w:t>
      </w:r>
      <w:r>
        <w:tab/>
      </w:r>
      <w:r>
        <w:t>1</w:t>
      </w:r>
    </w:p>
    <w:p>
      <w:pPr>
        <w:pStyle w:val="TOC2"/>
      </w:pPr>
      <w:r>
        <w:t>1.2 痛点分析</w:t>
      </w:r>
      <w:r>
        <w:tab/>
      </w:r>
      <w:r>
        <w:t>1</w:t>
      </w:r>
    </w:p>
    <w:p>
      <w:pPr>
        <w:pStyle w:val="TOC2"/>
      </w:pPr>
      <w:r>
        <w:t>1.3 创新性与价值</w:t>
      </w:r>
      <w:r>
        <w:tab/>
      </w:r>
      <w:r>
        <w:t>1</w:t>
      </w:r>
    </w:p>
    <w:p>
      <w:pPr>
        <w:pStyle w:val="TOC1"/>
      </w:pPr>
      <w:r>
        <w:t>二、技术路线与核心选型</w:t>
      </w:r>
      <w:r>
        <w:tab/>
      </w:r>
      <w:r>
        <w:t>1</w:t>
      </w:r>
    </w:p>
    <w:p>
      <w:pPr>
        <w:pStyle w:val="TOC2"/>
      </w:pPr>
      <w:r>
        <w:t>2.1 核心技术要素</w:t>
      </w:r>
      <w:r>
        <w:tab/>
      </w:r>
      <w:r>
        <w:t>1</w:t>
      </w:r>
    </w:p>
    <w:p>
      <w:pPr>
        <w:pStyle w:val="TOC2"/>
      </w:pPr>
      <w:r>
        <w:t>2.2 技术栈选型</w:t>
      </w:r>
      <w:r>
        <w:tab/>
      </w:r>
      <w:r>
        <w:t>1</w:t>
      </w:r>
    </w:p>
    <w:p>
      <w:pPr>
        <w:pStyle w:val="TOC1"/>
      </w:pPr>
      <w:r>
        <w:t>三、系统架构设计</w:t>
      </w:r>
      <w:r>
        <w:tab/>
      </w:r>
      <w:r>
        <w:t>1</w:t>
      </w:r>
    </w:p>
    <w:p>
      <w:pPr>
        <w:pStyle w:val="TOC2"/>
      </w:pPr>
      <w:r>
        <w:t>3.1 整体架构</w:t>
      </w:r>
      <w:r>
        <w:tab/>
      </w:r>
      <w:r>
        <w:t>1</w:t>
      </w:r>
    </w:p>
    <w:p>
      <w:pPr>
        <w:pStyle w:val="TOC2"/>
      </w:pPr>
      <w:r>
        <w:t>3.2 LangGraph 状态机</w:t>
      </w:r>
      <w:r>
        <w:tab/>
      </w:r>
      <w:r>
        <w:t>1</w:t>
      </w:r>
    </w:p>
    <w:p>
      <w:pPr>
        <w:pStyle w:val="TOC1"/>
      </w:pPr>
      <w:r>
        <w:t>四、多智能体协作设计</w:t>
      </w:r>
      <w:r>
        <w:tab/>
      </w:r>
      <w:r>
        <w:t>1</w:t>
      </w:r>
    </w:p>
    <w:p>
      <w:pPr>
        <w:pStyle w:val="TOC2"/>
      </w:pPr>
      <w:r>
        <w:t>4.1 Preference Agent</w:t>
      </w:r>
      <w:r>
        <w:tab/>
      </w:r>
      <w:r>
        <w:t>1</w:t>
      </w:r>
    </w:p>
    <w:p>
      <w:pPr>
        <w:pStyle w:val="TOC2"/>
      </w:pPr>
      <w:r>
        <w:t>4.2 Mediator Agent</w:t>
      </w:r>
      <w:r>
        <w:tab/>
      </w:r>
      <w:r>
        <w:t>1</w:t>
      </w:r>
    </w:p>
    <w:p>
      <w:pPr>
        <w:pStyle w:val="TOC1"/>
      </w:pPr>
      <w:r>
        <w:t>五、记忆与工具设计</w:t>
      </w:r>
      <w:r>
        <w:tab/>
      </w:r>
      <w:r>
        <w:t>1</w:t>
      </w:r>
    </w:p>
    <w:p>
      <w:pPr>
        <w:pStyle w:val="TOC2"/>
      </w:pPr>
      <w:r>
        <w:t>5.1 向量数据库记忆机制</w:t>
      </w:r>
      <w:r>
        <w:tab/>
      </w:r>
      <w:r>
        <w:t>1</w:t>
      </w:r>
    </w:p>
    <w:p>
      <w:pPr>
        <w:pStyle w:val="TOC2"/>
      </w:pPr>
      <w:r>
        <w:t>5.2 MCP / Function Calling</w:t>
      </w:r>
      <w:r>
        <w:tab/>
      </w:r>
      <w:r>
        <w:t>1</w:t>
      </w:r>
    </w:p>
    <w:p>
      <w:pPr>
        <w:pStyle w:val="TOC1"/>
      </w:pPr>
      <w:r>
        <w:t>六、MVP 开发与里程碑</w:t>
      </w:r>
      <w:r>
        <w:tab/>
      </w:r>
      <w:r>
        <w:t>1</w:t>
      </w:r>
    </w:p>
    <w:p>
      <w:pPr>
        <w:pStyle w:val="TOC2"/>
      </w:pPr>
      <w:r>
        <w:t>6.1 MVP 简化路径</w:t>
      </w:r>
      <w:r>
        <w:tab/>
      </w:r>
      <w:r>
        <w:t>1</w:t>
      </w:r>
    </w:p>
    <w:p>
      <w:pPr>
        <w:pStyle w:val="TOC2"/>
      </w:pPr>
      <w:r>
        <w:t>6.2 开发时间表</w:t>
      </w:r>
      <w:r>
        <w:tab/>
      </w:r>
      <w:r>
        <w:t>1</w:t>
      </w:r>
    </w:p>
    <w:p>
      <w:pPr>
        <w:pStyle w:val="TOC1"/>
      </w:pPr>
      <w:r>
        <w:t>七、GitHub 仓库规划</w:t>
      </w:r>
      <w:r>
        <w:tab/>
      </w:r>
      <w:r>
        <w:t>1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r>
        <w:t>一、项目概述</w:t>
      </w:r>
      <w:bookmarkStart w:name="_Toc001" w:id="2"/>
      <w:bookmarkEnd w:id="2"/>
    </w:p>
    <w:p>
      <w:pPr>
        <w:pStyle w:val="Heading2"/>
      </w:pPr>
      <w:r>
        <w:t>1.1 一句话定位</w:t>
      </w:r>
    </w:p>
    <w:p>
      <w:r>
        <w:t>不是给"你"推荐，而是给"你们"推荐——宿舍 4 人、情侣 2 人、家庭 N 人，Agent 模拟各方代表协商出妥协方案。</w:t>
      </w:r>
    </w:p>
    <w:p>
      <w:r>
        <w:t>Social Consensus Agent 是一个基于多智能体协作的群体决策系统。它不针对单个用户进行偏好优化，而是将群体观影视为一个多目标博弈问题：每个成员由一个专属的 Preference Agent 代表，Mediator Agent 负责协调各方利益、提出妥协方案，最终输出一个群体满意度最大化的观影推荐。</w:t>
      </w:r>
    </w:p>
    <w:p>
      <w:pPr>
        <w:pStyle w:val="Heading2"/>
      </w:pPr>
      <w:r>
        <w:t>1.2 痛点分析</w:t>
      </w:r>
    </w:p>
    <w:p>
      <w:r>
        <w:t>多人一起看电影或选书时，常常面临以下困境：</w:t>
      </w:r>
    </w:p>
    <w:p>
      <w:pPr>
        <w:numPr>
          <w:ilvl w:val="0"/>
          <w:numId w:val="1"/>
        </w:numPr>
        <w:ind w:firstLine="0"/>
      </w:pPr>
      <w:r>
        <w:t>偏好冲突：A 热爱科幻大片，B 对恐怖片零容忍，C 只希望时长控制在 90 分钟以内</w:t>
      </w:r>
    </w:p>
    <w:p>
      <w:pPr>
        <w:numPr>
          <w:ilvl w:val="0"/>
          <w:numId w:val="1"/>
        </w:numPr>
        <w:ind w:firstLine="0"/>
      </w:pPr>
      <w:r>
        <w:t>协调成本高：人工询问每个人的偏好、反复比较选项、多次协商耗费大量时间</w:t>
      </w:r>
    </w:p>
    <w:p>
      <w:pPr>
        <w:numPr>
          <w:ilvl w:val="0"/>
          <w:numId w:val="1"/>
        </w:numPr>
        <w:ind w:firstLine="0"/>
      </w:pPr>
      <w:r>
        <w:t>安全牌困境：最终往往选择一个"大家都觉得还行但谁都不满意"的中间选项，群体体验被拉低</w:t>
      </w:r>
    </w:p>
    <w:p>
      <w:pPr>
        <w:numPr>
          <w:ilvl w:val="0"/>
          <w:numId w:val="1"/>
        </w:numPr>
        <w:ind w:firstLine="0"/>
      </w:pPr>
      <w:r>
        <w:t>历史遗忘：上一次选了恐怖片导致张三评分仅 2/10，但下次推荐时系统完全遗忘这段经历</w:t>
      </w:r>
    </w:p>
    <w:p>
      <w:r>
        <w:t>传统推荐系统本质上是单用户优化问题，面对群体场景时力不从心。本系统旨在通过多智能体协作机制，将群体决策过程自动化、智能化。</w:t>
      </w:r>
    </w:p>
    <w:p>
      <w:pPr>
        <w:pStyle w:val="Heading2"/>
      </w:pPr>
      <w:r>
        <w:t>1.3 创新性与价值</w:t>
      </w:r>
    </w:p>
    <w:p>
      <w:r>
        <w:t>本项目在以下方面具有显著创新性：</w:t>
      </w:r>
    </w:p>
    <w:p>
      <w:pPr>
        <w:numPr>
          <w:ilvl w:val="0"/>
          <w:numId w:val="1"/>
        </w:numPr>
        <w:ind w:firstLine="0"/>
      </w:pPr>
      <w:r>
        <w:t>多目标博弈框架：将群体推荐建模为多智能体协商问题，天然契合课设"多智能体协作"的核心要求</w:t>
      </w:r>
    </w:p>
    <w:p>
      <w:pPr>
        <w:numPr>
          <w:ilvl w:val="0"/>
          <w:numId w:val="1"/>
        </w:numPr>
        <w:ind w:firstLine="0"/>
      </w:pPr>
      <w:r>
        <w:t>现场演示效果极强：答辩时可现场展示 3 个 Agent 的"吵架-协商-和解"全过程，极具视觉冲击力</w:t>
      </w:r>
    </w:p>
    <w:p>
      <w:pPr>
        <w:numPr>
          <w:ilvl w:val="0"/>
          <w:numId w:val="1"/>
        </w:numPr>
        <w:ind w:firstLine="0"/>
      </w:pPr>
      <w:r>
        <w:t>记忆增强决策：向量数据库存储群体历史观影记录与满意度反馈，实现进化式推荐</w:t>
      </w:r>
    </w:p>
    <w:p>
      <w:pPr>
        <w:numPr>
          <w:ilvl w:val="0"/>
          <w:numId w:val="1"/>
        </w:numPr>
        <w:ind w:firstLine="0"/>
      </w:pPr>
      <w:r>
        <w:t>MCP 协议实践：通过 MCP / Function Calling 接入豆瓣、IMDb 等外部 API，体现企业级 Agent 的工具使用能力</w:t>
      </w:r>
    </w:p>
    <w:p>
      <w:r>
        <w:t>项目价值不仅在于技术实现，更在于展现了 Agentic AI 在真实社交场景中的应用潜力，具备从课设向产品演进的完整路径。</w:t>
      </w:r>
    </w:p>
    <w:p>
      <w:pPr>
        <w:pStyle w:val="Heading1"/>
      </w:pPr>
      <w:r>
        <w:t>二、技术路线与核心选型</w:t>
      </w:r>
      <w:bookmarkStart w:name="_Toc002" w:id="3"/>
      <w:bookmarkEnd w:id="3"/>
    </w:p>
    <w:p>
      <w:pPr>
        <w:pStyle w:val="Heading2"/>
      </w:pPr>
      <w:r>
        <w:t>2.1 核心技术要素</w:t>
      </w:r>
    </w:p>
    <w:p>
      <w:r>
        <w:t>本项目涵盖课程要求的 6 项核心技术要素中的 4 项以上：</w:t>
      </w:r>
    </w:p>
    <w:tbl>
      <w:tblPr>
        <w:tblW w:w="5000" w:type="pct"/>
        <w:tblBorders>
          <w:top w:val="single" w:color="1B3A5C" w:sz="12"/>
          <w:left w:val="nil"/>
          <w:bottom w:val="single" w:color="1B3A5C" w:sz="12"/>
          <w:right w:val="nil"/>
          <w:insideH w:val="single" w:color="C9D6E3" w:sz="4"/>
          <w:insideV w:val="nil"/>
        </w:tblBorders>
      </w:tblPr>
      <w:tblGrid>
        <w:gridCol w:w="2500"/>
        <w:gridCol w:w="3500"/>
        <w:gridCol w:w="3000"/>
      </w:tblGrid>
      <w:tr>
        <w:trPr>
          <w:tblHeader/>
        </w:trPr>
        <w:tc>
          <w:tcPr>
            <w:tcW w:w="2500" w:type="dxa"/>
            <w:tcBorders>
              <w:bottom w:val="single" w:color="1B3A5C" w:sz="6"/>
            </w:tcBorders>
            <w:shd w:val="clear" w:fill="E8EEF3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F2135"/>
                <w:sz w:val="20"/>
              </w:rPr>
              <w:t>核心技术要素</w:t>
            </w:r>
          </w:p>
        </w:tc>
        <w:tc>
          <w:tcPr>
            <w:tcW w:w="3500" w:type="dxa"/>
            <w:tcBorders>
              <w:bottom w:val="single" w:color="1B3A5C" w:sz="6"/>
            </w:tcBorders>
            <w:shd w:val="clear" w:fill="E8EEF3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F2135"/>
                <w:sz w:val="20"/>
              </w:rPr>
              <w:t>本项目的应用方式</w:t>
            </w:r>
          </w:p>
        </w:tc>
        <w:tc>
          <w:tcPr>
            <w:tcW w:w="3000" w:type="dxa"/>
            <w:tcBorders>
              <w:bottom w:val="single" w:color="1B3A5C" w:sz="6"/>
            </w:tcBorders>
            <w:shd w:val="clear" w:fill="E8EEF3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F2135"/>
                <w:sz w:val="20"/>
              </w:rPr>
              <w:t>对应章节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SDD 规格驱动开发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Product/Arch/API 三份 Spec 文档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第五章（见 Spec 文档）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多智能体协作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Preference Agent x N + Mediator Agent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第四章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记忆机制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Chroma 向量数据库存储群体历史与反馈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第五章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状态管理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LangGraph 编排协商状态机（6 状态）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第三章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MCP / Function Calling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接入豆瓣/IMDb/日历 API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第五章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可观测性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协商日志 + 群体满意度 Benchmark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第六章</w:t>
            </w:r>
          </w:p>
        </w:tc>
      </w:tr>
    </w:tbl>
    <w:p>
      <w:pPr>
        <w:pStyle w:val="Heading2"/>
      </w:pPr>
      <w:r>
        <w:t>2.2 技术栈选型</w:t>
      </w:r>
    </w:p>
    <w:p>
      <w:r>
        <w:t>综合考量生态成熟度、课设时间约束和演示效果，选定以下技术栈：</w:t>
      </w:r>
    </w:p>
    <w:tbl>
      <w:tblPr>
        <w:tblW w:w="5000" w:type="pct"/>
        <w:tblBorders>
          <w:top w:val="single" w:color="1B3A5C" w:sz="12"/>
          <w:left w:val="nil"/>
          <w:bottom w:val="single" w:color="1B3A5C" w:sz="12"/>
          <w:right w:val="nil"/>
          <w:insideH w:val="single" w:color="C9D6E3" w:sz="4"/>
          <w:insideV w:val="nil"/>
        </w:tblBorders>
      </w:tblPr>
      <w:tblGrid>
        <w:gridCol w:w="2000"/>
        <w:gridCol w:w="2500"/>
        <w:gridCol w:w="4500"/>
      </w:tblGrid>
      <w:tr>
        <w:trPr>
          <w:tblHeader/>
        </w:trPr>
        <w:tc>
          <w:tcPr>
            <w:tcW w:w="2000" w:type="dxa"/>
            <w:tcBorders>
              <w:bottom w:val="single" w:color="1B3A5C" w:sz="6"/>
            </w:tcBorders>
            <w:shd w:val="clear" w:fill="E8EEF3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F2135"/>
                <w:sz w:val="20"/>
              </w:rPr>
              <w:t>类别</w:t>
            </w:r>
          </w:p>
        </w:tc>
        <w:tc>
          <w:tcPr>
            <w:tcW w:w="2500" w:type="dxa"/>
            <w:tcBorders>
              <w:bottom w:val="single" w:color="1B3A5C" w:sz="6"/>
            </w:tcBorders>
            <w:shd w:val="clear" w:fill="E8EEF3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F2135"/>
                <w:sz w:val="20"/>
              </w:rPr>
              <w:t>选型</w:t>
            </w:r>
          </w:p>
        </w:tc>
        <w:tc>
          <w:tcPr>
            <w:tcW w:w="4500" w:type="dxa"/>
            <w:tcBorders>
              <w:bottom w:val="single" w:color="1B3A5C" w:sz="6"/>
            </w:tcBorders>
            <w:shd w:val="clear" w:fill="E8EEF3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F2135"/>
                <w:sz w:val="20"/>
              </w:rPr>
              <w:t>说明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AI IDE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Trae CN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课程指定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LLM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DeepSeek API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高性价比，备选 Ollama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Agent 框架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LangGraph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状态机语义匹配协商流程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向量数据库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Chroma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轻量，与 LangChain 集成好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MCP 协议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MCP SDK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标准化工具接口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容器化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Docker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确保 Demo 可复现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编程语言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Python 3.11+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LangGraph 生态最成熟</w:t>
            </w:r>
          </w:p>
        </w:tc>
      </w:tr>
    </w:tbl>
    <w:p>
      <w:r>
        <w:t>技术选型理由：（1）LangGraph 的状态机语义与协商流程天然匹配，图形化展示效果好；（2）DeepSeek API 性价比优异，适合课设阶段的频繁调试；（3）Trae CN 作为课程指定 IDE，具备自适应 AI 原生开发能力；（4）Docker 确保 Demo 环境的可复现性。</w:t>
      </w:r>
    </w:p>
    <w:p>
      <w:pPr>
        <w:pStyle w:val="Heading1"/>
      </w:pPr>
      <w:r>
        <w:t>三、系统架构设计</w:t>
      </w:r>
      <w:bookmarkStart w:name="_Toc003" w:id="4"/>
      <w:bookmarkEnd w:id="4"/>
    </w:p>
    <w:p>
      <w:pPr>
        <w:pStyle w:val="Heading2"/>
      </w:pPr>
      <w:r>
        <w:t>3.1 整体架构</w:t>
      </w:r>
    </w:p>
    <w:p>
      <w:r>
        <w:t>系统采用分层架构设计，自上而下分为用户层、智能体层、编排层、记忆层和工具层。整体架构如下图所示：</w:t>
      </w:r>
    </w:p>
    <w:p>
      <w:pPr>
        <w:keepNext/>
        <w:spacing w:before="200" w:after="80"/>
        <w:ind w:firstLine="0"/>
        <w:jc w:val="center"/>
      </w:pPr>
      <w:r>
        <w:drawing>
          <wp:inline distT="0" distB="0" distL="0" distR="0">
            <wp:extent cx="5040000" cy="3586503"/>
            <wp:effectExtent l="0" t="0" r="0" b="0"/>
            <wp:docPr id="2" name="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a7bc673c02334b4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86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图1：Social Consensus Agent 系统架构图</w:t>
      </w:r>
    </w:p>
    <w:p>
      <w:r>
        <w:t>架构说明：</w:t>
      </w:r>
    </w:p>
    <w:p>
      <w:pPr>
        <w:numPr>
          <w:ilvl w:val="0"/>
          <w:numId w:val="1"/>
        </w:numPr>
        <w:ind w:firstLine="0"/>
      </w:pPr>
      <w:r>
        <w:t>用户层：群体成员（2-N 人），每人拥有独立的偏好画像</w:t>
      </w:r>
    </w:p>
    <w:p>
      <w:pPr>
        <w:numPr>
          <w:ilvl w:val="0"/>
          <w:numId w:val="1"/>
        </w:numPr>
        <w:ind w:firstLine="0"/>
      </w:pPr>
      <w:r>
        <w:t>智能体层：每个用户对应一个 Preference Agent；Mediator Agent 作为调解者居中协调</w:t>
      </w:r>
    </w:p>
    <w:p>
      <w:pPr>
        <w:numPr>
          <w:ilvl w:val="0"/>
          <w:numId w:val="1"/>
        </w:numPr>
        <w:ind w:firstLine="0"/>
      </w:pPr>
      <w:r>
        <w:t>编排层：LangGraph 状态机驱动整个协商流程，确保状态转换的可控性和可观测性</w:t>
      </w:r>
    </w:p>
    <w:p>
      <w:pPr>
        <w:numPr>
          <w:ilvl w:val="0"/>
          <w:numId w:val="1"/>
        </w:numPr>
        <w:ind w:firstLine="0"/>
      </w:pPr>
      <w:r>
        <w:t>记忆层：向量数据库（Chroma）持久化群体观影历史与满意度反馈</w:t>
      </w:r>
    </w:p>
    <w:p>
      <w:pPr>
        <w:numPr>
          <w:ilvl w:val="0"/>
          <w:numId w:val="1"/>
        </w:numPr>
        <w:ind w:firstLine="0"/>
      </w:pPr>
      <w:r>
        <w:t>工具层：通过 MCP 协议接入豆瓣 API、IMDb API、日历 API</w:t>
      </w:r>
    </w:p>
    <w:p>
      <w:pPr>
        <w:pStyle w:val="Heading2"/>
      </w:pPr>
      <w:r>
        <w:t>3.2 LangGraph 状态机</w:t>
      </w:r>
    </w:p>
    <w:p>
      <w:r>
        <w:t>系统核心是一个由 LangGraph 编排的有限状态机，定义了从偏好收集到最终裁决的完整协商流程：</w:t>
      </w:r>
    </w:p>
    <w:p>
      <w:pPr>
        <w:keepNext/>
        <w:spacing w:before="200" w:after="80"/>
        <w:ind w:firstLine="0"/>
        <w:jc w:val="center"/>
      </w:pPr>
      <w:r>
        <w:drawing>
          <wp:inline distT="0" distB="0" distL="0" distR="0">
            <wp:extent cx="4680000" cy="3100943"/>
            <wp:effectExtent l="0" t="0" r="0" b="0"/>
            <wp:docPr id="3" name="StateMachi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Machine.png"/>
                    <pic:cNvPicPr/>
                  </pic:nvPicPr>
                  <pic:blipFill>
                    <a:blip r:embed="R12534d640224409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00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图2：LangGraph 状态机 — 协商工作流</w:t>
      </w:r>
    </w:p>
    <w:p>
      <w:r>
        <w:t>状态说明：</w:t>
      </w:r>
    </w:p>
    <w:p>
      <w:pPr>
        <w:numPr>
          <w:ilvl w:val="0"/>
          <w:numId w:val="1"/>
        </w:numPr>
        <w:ind w:firstLine="0"/>
      </w:pPr>
      <w:r>
        <w:t>collect_prefs：收集所有 Preference Agent 的观影偏好</w:t>
      </w:r>
    </w:p>
    <w:p>
      <w:pPr>
        <w:numPr>
          <w:ilvl w:val="0"/>
          <w:numId w:val="1"/>
        </w:numPr>
        <w:ind w:firstLine="0"/>
      </w:pPr>
      <w:r>
        <w:t>detect_conflict：检测偏好冲突（类型互斥、时长超限等）</w:t>
      </w:r>
    </w:p>
    <w:p>
      <w:pPr>
        <w:numPr>
          <w:ilvl w:val="0"/>
          <w:numId w:val="1"/>
        </w:numPr>
        <w:ind w:firstLine="0"/>
      </w:pPr>
      <w:r>
        <w:t>resolve：冲突不可调和时，Mediator Agent 启动妥协规则</w:t>
      </w:r>
    </w:p>
    <w:p>
      <w:pPr>
        <w:numPr>
          <w:ilvl w:val="0"/>
          <w:numId w:val="1"/>
        </w:numPr>
        <w:ind w:firstLine="0"/>
      </w:pPr>
      <w:r>
        <w:t>generate_proposal：基于协调后的偏好生成候选影片提案</w:t>
      </w:r>
    </w:p>
    <w:p>
      <w:pPr>
        <w:numPr>
          <w:ilvl w:val="0"/>
          <w:numId w:val="1"/>
        </w:numPr>
        <w:ind w:firstLine="0"/>
      </w:pPr>
      <w:r>
        <w:t>collect_votes：各 Preference Agent 对提案投票</w:t>
      </w:r>
    </w:p>
    <w:p>
      <w:pPr>
        <w:numPr>
          <w:ilvl w:val="0"/>
          <w:numId w:val="1"/>
        </w:numPr>
        <w:ind w:firstLine="0"/>
      </w:pPr>
      <w:r>
        <w:t>final_decision：达成群体共识，输出最终推荐</w:t>
      </w:r>
    </w:p>
    <w:p>
      <w:r>
        <w:t>状态转换条件与边界：任何状态可在超时后触发 ESCALATE 进入 resolve；若 resolve 失败超过最大轮次则进入 fallback 状态，推荐安全牌影片。</w:t>
      </w:r>
    </w:p>
    <w:p>
      <w:pPr>
        <w:pStyle w:val="Heading1"/>
      </w:pPr>
      <w:r>
        <w:t>四、多智能体协作设计</w:t>
      </w:r>
      <w:bookmarkStart w:name="_Toc004" w:id="5"/>
      <w:bookmarkEnd w:id="5"/>
    </w:p>
    <w:p>
      <w:pPr>
        <w:pStyle w:val="Heading2"/>
      </w:pPr>
      <w:r>
        <w:t>4.1 Preference Agent</w:t>
      </w:r>
    </w:p>
    <w:p>
      <w:r>
        <w:t>每个群体成员对应一个 Preference Agent，是该用户在系统中的"数字代言人"。其核心职责包括：</w:t>
      </w:r>
    </w:p>
    <w:p>
      <w:pPr>
        <w:numPr>
          <w:ilvl w:val="0"/>
          <w:numId w:val="1"/>
        </w:numPr>
        <w:ind w:firstLine="0"/>
      </w:pPr>
      <w:r>
        <w:t>偏好表达：将用户自然语言偏好转化为结构化偏好向量</w:t>
      </w:r>
    </w:p>
    <w:p>
      <w:pPr>
        <w:numPr>
          <w:ilvl w:val="0"/>
          <w:numId w:val="1"/>
        </w:numPr>
        <w:ind w:firstLine="0"/>
      </w:pPr>
      <w:r>
        <w:t>利益维护：坚守核心红线，对触及红线的提案行使否决权</w:t>
      </w:r>
    </w:p>
    <w:p>
      <w:pPr>
        <w:numPr>
          <w:ilvl w:val="0"/>
          <w:numId w:val="1"/>
        </w:numPr>
        <w:ind w:firstLine="0"/>
      </w:pPr>
      <w:r>
        <w:t>灵活妥协：在非核心偏好上保留让步空间</w:t>
      </w:r>
    </w:p>
    <w:p>
      <w:pPr>
        <w:numPr>
          <w:ilvl w:val="0"/>
          <w:numId w:val="1"/>
        </w:numPr>
        <w:ind w:firstLine="0"/>
      </w:pPr>
      <w:r>
        <w:t>投票反馈：对提案评分（1-10 分）并提供定性反馈</w:t>
      </w:r>
    </w:p>
    <w:p>
      <w:r>
        <w:t>Prompt 设计要点：在 System Prompt 中明确定义"硬约束"和"软偏好"，通过 few-shot 示例训练协商策略。</w:t>
      </w:r>
    </w:p>
    <w:p>
      <w:pPr>
        <w:pStyle w:val="Heading2"/>
      </w:pPr>
      <w:r>
        <w:t>4.2 Mediator Agent</w:t>
      </w:r>
    </w:p>
    <w:p>
      <w:r>
        <w:t>Mediator Agent 是协商过程的核心协调者，相当于"智能会议主持人"。核心职责：</w:t>
      </w:r>
    </w:p>
    <w:p>
      <w:pPr>
        <w:numPr>
          <w:ilvl w:val="0"/>
          <w:numId w:val="1"/>
        </w:numPr>
        <w:ind w:firstLine="0"/>
      </w:pPr>
      <w:r>
        <w:t>冲突识别：分析各 Preference Agent 的偏好向量，识别不可调和冲突</w:t>
      </w:r>
    </w:p>
    <w:p>
      <w:pPr>
        <w:numPr>
          <w:ilvl w:val="0"/>
          <w:numId w:val="1"/>
        </w:numPr>
        <w:ind w:firstLine="0"/>
      </w:pPr>
      <w:r>
        <w:t>方案生成：基于妥协规则生成满足最大公约数的候选方案</w:t>
      </w:r>
    </w:p>
    <w:p>
      <w:pPr>
        <w:numPr>
          <w:ilvl w:val="0"/>
          <w:numId w:val="1"/>
        </w:numPr>
        <w:ind w:firstLine="0"/>
      </w:pPr>
      <w:r>
        <w:t>议程管理：控制协商轮次，防止无限循环</w:t>
      </w:r>
    </w:p>
    <w:p>
      <w:pPr>
        <w:numPr>
          <w:ilvl w:val="0"/>
          <w:numId w:val="1"/>
        </w:numPr>
        <w:ind w:firstLine="0"/>
      </w:pPr>
      <w:r>
        <w:t>裁决权：投票无法达成一致时，基于历史满意度数据做出最终裁决</w:t>
      </w:r>
    </w:p>
    <w:p>
      <w:pPr>
        <w:pStyle w:val="Heading1"/>
      </w:pPr>
      <w:r>
        <w:t>五、记忆与工具设计</w:t>
      </w:r>
      <w:bookmarkStart w:name="_Toc005" w:id="6"/>
      <w:bookmarkEnd w:id="6"/>
    </w:p>
    <w:p>
      <w:pPr>
        <w:pStyle w:val="Heading2"/>
      </w:pPr>
      <w:r>
        <w:t>5.1 向量数据库记忆机制</w:t>
      </w:r>
    </w:p>
    <w:p>
      <w:r>
        <w:t>记忆层采用 Chroma 向量数据库，存储三类信息：</w:t>
      </w:r>
    </w:p>
    <w:p>
      <w:pPr>
        <w:numPr>
          <w:ilvl w:val="0"/>
          <w:numId w:val="1"/>
        </w:numPr>
        <w:ind w:firstLine="0"/>
      </w:pPr>
      <w:r>
        <w:t>群体观影记录：影片 ID、类型、时长、共识达成轮次等元数据</w:t>
      </w:r>
    </w:p>
    <w:p>
      <w:pPr>
        <w:numPr>
          <w:ilvl w:val="0"/>
          <w:numId w:val="1"/>
        </w:numPr>
        <w:ind w:firstLine="0"/>
      </w:pPr>
      <w:r>
        <w:t>满意度反馈：每个成员对每次观影的评分（1-10）和文字评价</w:t>
      </w:r>
    </w:p>
    <w:p>
      <w:pPr>
        <w:numPr>
          <w:ilvl w:val="0"/>
          <w:numId w:val="1"/>
        </w:numPr>
        <w:ind w:firstLine="0"/>
      </w:pPr>
      <w:r>
        <w:t>偏好画像：每个成员的长期偏好向量，随反馈动态更新</w:t>
      </w:r>
    </w:p>
    <w:p>
      <w:r>
        <w:t>检索策略：Mediator Agent 向量化查询当前偏好组合，检索历史上相似决策结果及满意度，作为决策参考。</w:t>
      </w:r>
    </w:p>
    <w:p>
      <w:pPr>
        <w:pStyle w:val="Heading2"/>
      </w:pPr>
      <w:r>
        <w:t>5.2 MCP / Function Calling 设计</w:t>
      </w:r>
    </w:p>
    <w:p>
      <w:r>
        <w:t>系统通过 MCP 协议接入外部工具：</w:t>
      </w:r>
    </w:p>
    <w:tbl>
      <w:tblPr>
        <w:tblW w:w="5000" w:type="pct"/>
        <w:tblBorders>
          <w:top w:val="single" w:color="1B3A5C" w:sz="12"/>
          <w:left w:val="nil"/>
          <w:bottom w:val="single" w:color="1B3A5C" w:sz="12"/>
          <w:right w:val="nil"/>
          <w:insideH w:val="single" w:color="C9D6E3" w:sz="4"/>
          <w:insideV w:val="nil"/>
        </w:tblBorders>
      </w:tblPr>
      <w:tblGrid>
        <w:gridCol w:w="2000"/>
        <w:gridCol w:w="2500"/>
        <w:gridCol w:w="4500"/>
      </w:tblGrid>
      <w:tr>
        <w:trPr>
          <w:tblHeader/>
        </w:trPr>
        <w:tc>
          <w:tcPr>
            <w:tcW w:w="2000" w:type="dxa"/>
            <w:tcBorders>
              <w:bottom w:val="single" w:color="1B3A5C" w:sz="6"/>
            </w:tcBorders>
            <w:shd w:val="clear" w:fill="E8EEF3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F2135"/>
                <w:sz w:val="20"/>
              </w:rPr>
              <w:t>工具</w:t>
            </w:r>
          </w:p>
        </w:tc>
        <w:tc>
          <w:tcPr>
            <w:tcW w:w="2500" w:type="dxa"/>
            <w:tcBorders>
              <w:bottom w:val="single" w:color="1B3A5C" w:sz="6"/>
            </w:tcBorders>
            <w:shd w:val="clear" w:fill="E8EEF3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F2135"/>
                <w:sz w:val="20"/>
              </w:rPr>
              <w:t>MCP Server</w:t>
            </w:r>
          </w:p>
        </w:tc>
        <w:tc>
          <w:tcPr>
            <w:tcW w:w="4500" w:type="dxa"/>
            <w:tcBorders>
              <w:bottom w:val="single" w:color="1B3A5C" w:sz="6"/>
            </w:tcBorders>
            <w:shd w:val="clear" w:fill="E8EEF3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F2135"/>
                <w:sz w:val="20"/>
              </w:rPr>
              <w:t>功能说明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豆瓣 API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douban_mcp.py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获取影片元数据（类型、时长、评分、简介）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IMDb API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imdb_mcp.py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获取国际影片信息、多语言标题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日历 API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calendar_mcp.py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过滤时长约束（如"今晚只有 2 小时"）</w:t>
            </w:r>
          </w:p>
        </w:tc>
      </w:tr>
    </w:tbl>
    <w:p>
      <w:r>
        <w:t>MCP 协议的优势在于将工具接口标准化，新增工具只需注册新的 MCP Server，无需修改 Agent 核心逻辑。</w:t>
      </w:r>
    </w:p>
    <w:p>
      <w:pPr>
        <w:pStyle w:val="Heading1"/>
      </w:pPr>
      <w:r>
        <w:t>六、MVP 开发与里程碑</w:t>
      </w:r>
      <w:bookmarkStart w:name="_Toc006" w:id="7"/>
      <w:bookmarkEnd w:id="7"/>
    </w:p>
    <w:p>
      <w:pPr>
        <w:pStyle w:val="Heading2"/>
      </w:pPr>
      <w:r>
        <w:t>6.1 MVP 简化路径</w:t>
      </w:r>
    </w:p>
    <w:p>
      <w:r>
        <w:t>为确保在课设时间约束内完成可运行的 Demo，MVP 版本做以下简化：</w:t>
      </w:r>
    </w:p>
    <w:p>
      <w:pPr>
        <w:numPr>
          <w:ilvl w:val="0"/>
          <w:numId w:val="1"/>
        </w:numPr>
        <w:ind w:firstLine="0"/>
      </w:pPr>
      <w:r>
        <w:t>群体规模：2 个虚拟用户 + 1 个 Mediator</w:t>
      </w:r>
    </w:p>
    <w:p>
      <w:pPr>
        <w:numPr>
          <w:ilvl w:val="0"/>
          <w:numId w:val="1"/>
        </w:numPr>
        <w:ind w:firstLine="0"/>
      </w:pPr>
      <w:r>
        <w:t>协商维度：仅"类型 + 时长"</w:t>
      </w:r>
    </w:p>
    <w:p>
      <w:pPr>
        <w:numPr>
          <w:ilvl w:val="0"/>
          <w:numId w:val="1"/>
        </w:numPr>
        <w:ind w:firstLine="0"/>
      </w:pPr>
      <w:r>
        <w:t>数据源：本地模拟影片数据（50 部）</w:t>
      </w:r>
    </w:p>
    <w:p>
      <w:pPr>
        <w:numPr>
          <w:ilvl w:val="0"/>
          <w:numId w:val="1"/>
        </w:numPr>
        <w:ind w:firstLine="0"/>
      </w:pPr>
      <w:r>
        <w:t>记忆层：内存字典代替 Chroma</w:t>
      </w:r>
    </w:p>
    <w:p>
      <w:pPr>
        <w:numPr>
          <w:ilvl w:val="0"/>
          <w:numId w:val="1"/>
        </w:numPr>
        <w:ind w:firstLine="0"/>
      </w:pPr>
      <w:r>
        <w:t>LLM：DeepSeek API，备选 Ollama 本地模型</w:t>
      </w:r>
    </w:p>
    <w:p>
      <w:r>
        <w:t>MVP 目标：2 周内跑通完整协商闭环——输入偏好描述，Agent 完成多轮对话，输出最终推荐和协商日志。</w:t>
      </w:r>
    </w:p>
    <w:p>
      <w:pPr>
        <w:pStyle w:val="Heading2"/>
      </w:pPr>
      <w:r>
        <w:t>6.2 开发时间表</w:t>
      </w:r>
    </w:p>
    <w:tbl>
      <w:tblPr>
        <w:tblW w:w="5000" w:type="pct"/>
        <w:tblBorders>
          <w:top w:val="single" w:color="1B3A5C" w:sz="12"/>
          <w:left w:val="nil"/>
          <w:bottom w:val="single" w:color="1B3A5C" w:sz="12"/>
          <w:right w:val="nil"/>
          <w:insideH w:val="single" w:color="C9D6E3" w:sz="4"/>
          <w:insideV w:val="nil"/>
        </w:tblBorders>
      </w:tblPr>
      <w:tblGrid>
        <w:gridCol w:w="2200"/>
        <w:gridCol w:w="1600"/>
        <w:gridCol w:w="5200"/>
      </w:tblGrid>
      <w:tr>
        <w:trPr>
          <w:tblHeader/>
        </w:trPr>
        <w:tc>
          <w:tcPr>
            <w:tcW w:w="2200" w:type="dxa"/>
            <w:tcBorders>
              <w:bottom w:val="single" w:color="1B3A5C" w:sz="6"/>
            </w:tcBorders>
            <w:shd w:val="clear" w:fill="E8EEF3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F2135"/>
                <w:sz w:val="20"/>
              </w:rPr>
              <w:t>阶段</w:t>
            </w:r>
          </w:p>
        </w:tc>
        <w:tc>
          <w:tcPr>
            <w:tcW w:w="1600" w:type="dxa"/>
            <w:tcBorders>
              <w:bottom w:val="single" w:color="1B3A5C" w:sz="6"/>
            </w:tcBorders>
            <w:shd w:val="clear" w:fill="E8EEF3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F2135"/>
                <w:sz w:val="20"/>
              </w:rPr>
              <w:t>时间</w:t>
            </w:r>
          </w:p>
        </w:tc>
        <w:tc>
          <w:tcPr>
            <w:tcW w:w="5200" w:type="dxa"/>
            <w:tcBorders>
              <w:bottom w:val="single" w:color="1B3A5C" w:sz="6"/>
            </w:tcBorders>
            <w:shd w:val="clear" w:fill="E8EEF3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F2135"/>
                <w:sz w:val="20"/>
              </w:rPr>
              <w:t>交付物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Milestone 1: Proposal</w:t>
            </w:r>
          </w:p>
        </w:tc>
        <w:tc>
          <w:tcPr>
            <w:tcW w:w="1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第 13 周 (~06.01)</w:t>
            </w:r>
          </w:p>
        </w:tc>
        <w:tc>
          <w:tcPr>
            <w:tcW w:w="5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设计文档、架构图、GitHub 仓库、Spec 初稿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Milestone 2: MVP</w:t>
            </w:r>
          </w:p>
        </w:tc>
        <w:tc>
          <w:tcPr>
            <w:tcW w:w="1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第 14 周 (~06.08)</w:t>
            </w:r>
          </w:p>
        </w:tc>
        <w:tc>
          <w:tcPr>
            <w:tcW w:w="5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核心闭环 Demo，tag: v0.1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集成测试</w:t>
            </w:r>
          </w:p>
        </w:tc>
        <w:tc>
          <w:tcPr>
            <w:tcW w:w="1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第 15 周 (~06.15)</w:t>
            </w:r>
          </w:p>
        </w:tc>
        <w:tc>
          <w:tcPr>
            <w:tcW w:w="5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接入真实 API、完善记忆层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Final Demo Day</w:t>
            </w:r>
          </w:p>
        </w:tc>
        <w:tc>
          <w:tcPr>
            <w:tcW w:w="1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第 16 周 (~06.22)</w:t>
            </w:r>
          </w:p>
        </w:tc>
        <w:tc>
          <w:tcPr>
            <w:tcW w:w="5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0F2135"/>
                <w:sz w:val="20"/>
              </w:rPr>
              <w:t>现场演示 5min + 答辩 3min</w:t>
            </w:r>
          </w:p>
        </w:tc>
      </w:tr>
    </w:tbl>
    <w:p>
      <w:pPr>
        <w:pStyle w:val="Heading1"/>
      </w:pPr>
      <w:r>
        <w:t>七、GitHub 仓库规划</w:t>
      </w:r>
      <w:bookmarkStart w:name="_Toc007" w:id="8"/>
      <w:bookmarkEnd w:id="8"/>
    </w:p>
    <w:p>
      <w:r>
        <w:t>仓库统一命名为 cs599-project，目录结构如下：</w:t>
      </w:r>
    </w:p>
    <w:p>
      <w:pPr>
        <w:shd w:val="clear" w:fill="F4F6F8"/>
        <w:spacing w:before="120" w:after="120"/>
        <w:ind w:left="360" w:firstLine="0"/>
      </w:pPr>
      <w:r>
        <w:rPr>
          <w:rFonts w:ascii="Consolas" w:hAnsi="Consolas" w:eastAsia="SimSun"/>
          <w:color w:val="3D5A80"/>
          <w:sz w:val="18"/>
        </w:rPr>
        <w:t xml:space="preserve">cs599-project/
├── docs/                    # 项目文档
│   ├── CS599_大作业报告.pdf  # 最终报告
│   ├── design.md            # 本设计文档
│   ├── architecture.md      # 架构图文档
│   └── spec/                # SDD 规格文档（独立）
│       ├── product_spec.md
│       ├── arch_spec.md
│       └── api_spec.md
├── src/                     # 源代码
│   ├── agents/              # Agent 定义
│   ├── graph/               # LangGraph 状态机
│   ├── memory/              # 记忆层
│   ├── tools/               # MCP 工具层
│   └── models/              # 数据模型
├── tests/                   # 测试
├── docker-compose.yml
├── README.md                # 项目入口（必填）
├── .gitignore               # 排除 API Key
└── LICENSE</w:t>
      </w:r>
    </w:p>
    <w:p>
      <w:r>
        <w:t>仓库管理规范：API Key 统一使用环境变量；每次提交需清晰 commit message；Milestone 2 打 tag v0.1，Final 打 tag v1.0；README 标注引用来源。</w:t>
      </w:r>
    </w:p>
    <w:p>
      <w:pPr>
        <w:sectPr>
          <w:headerReference w:type="default" r:id="Rd1806e113bf2412d"/>
          <w:footerReference w:type="default" r:id="Rc50b2842841748bd"/>
          <w:type w:val="nextPage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4" name="Back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Bg.png"/>
                    <pic:cNvPicPr/>
                  </pic:nvPicPr>
                  <pic:blipFill>
                    <a:blip r:embed="R695d7694920d4ea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00"/>
        <w:jc w:val="center"/>
      </w:pPr>
      <w:r>
        <w:rPr>
          <w:rFonts w:ascii="Calibri" w:hAnsi="Calibri" w:eastAsia="Microsoft YaHei"/>
          <w:b/>
          <w:color w:val="FFFFFF"/>
          <w:spacing w:val="30"/>
          <w:sz w:val="52"/>
        </w:rPr>
        <w:t>Social Consensus Agent</w:t>
      </w:r>
    </w:p>
    <w:p>
      <w:pPr>
        <w:spacing w:before="400"/>
        <w:jc w:val="center"/>
      </w:pPr>
      <w:r>
        <w:rPr>
          <w:rFonts w:ascii="Calibri" w:hAnsi="Calibri" w:eastAsia="Microsoft YaHei"/>
          <w:color w:val="D4A574"/>
          <w:sz w:val="24"/>
        </w:rPr>
        <w:t>设计文档</w:t>
      </w:r>
    </w:p>
    <w:p>
      <w:pPr>
        <w:spacing w:before="600"/>
        <w:jc w:val="center"/>
      </w:pPr>
      <w:r>
        <w:rPr>
          <w:rFonts w:ascii="Calibri" w:hAnsi="Calibri" w:eastAsia="Microsoft YaHei"/>
          <w:color w:val="7B9EBD"/>
          <w:sz w:val="20"/>
        </w:rPr>
        <w:t>CS599 企业级应用软件设计与开发 | 2026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eastAsia="Microsoft YaHei"/>
        <w:color w:val="7B9EBD"/>
        <w:sz w:val="18"/>
      </w:rPr>
      <w:t xml:space="preserve">第 </w:t>
    </w:r>
    <w:r>
      <w:rPr>
        <w:rFonts w:ascii="Calibri" w:hAnsi="Calibri" w:eastAsia="Microsoft YaHei"/>
        <w:color w:val="7B9EBD"/>
        <w:sz w:val="18"/>
      </w:rPr>
      <w:fldChar w:fldCharType="begin"/>
    </w:r>
    <w:r>
      <w:rPr>
        <w:rFonts w:ascii="Calibri" w:hAnsi="Calibri" w:eastAsia="Microsoft YaHei"/>
        <w:color w:val="7B9EBD"/>
        <w:sz w:val="18"/>
      </w:rPr>
      <w:instrText xml:space="preserve"> PAGE </w:instrText>
    </w:r>
    <w:r>
      <w:rPr>
        <w:rFonts w:ascii="Calibri" w:hAnsi="Calibri" w:eastAsia="Microsoft YaHei"/>
        <w:color w:val="7B9EBD"/>
        <w:sz w:val="18"/>
      </w:rPr>
      <w:fldChar w:fldCharType="separate"/>
    </w:r>
    <w:r>
      <w:rPr>
        <w:rFonts w:ascii="Calibri" w:hAnsi="Calibri" w:eastAsia="Microsoft YaHei"/>
        <w:color w:val="7B9EBD"/>
        <w:sz w:val="18"/>
      </w:rPr>
      <w:t>1</w:t>
    </w:r>
    <w:r>
      <w:rPr>
        <w:rFonts w:ascii="Calibri" w:hAnsi="Calibri" w:eastAsia="Microsoft YaHei"/>
        <w:color w:val="7B9EBD"/>
        <w:sz w:val="18"/>
      </w:rPr>
      <w:fldChar w:fldCharType="end"/>
    </w:r>
    <w:r>
      <w:rPr>
        <w:rFonts w:ascii="Calibri" w:hAnsi="Calibri" w:eastAsia="Microsoft YaHei"/>
        <w:color w:val="7B9EBD"/>
        <w:sz w:val="18"/>
      </w:rPr>
      <w:t xml:space="preserve"> 页 / 共 </w:t>
    </w:r>
    <w:r>
      <w:rPr>
        <w:rFonts w:ascii="Calibri" w:hAnsi="Calibri" w:eastAsia="Microsoft YaHei"/>
        <w:color w:val="7B9EBD"/>
        <w:sz w:val="18"/>
      </w:rPr>
      <w:fldChar w:fldCharType="begin"/>
    </w:r>
    <w:r>
      <w:rPr>
        <w:rFonts w:ascii="Calibri" w:hAnsi="Calibri" w:eastAsia="Microsoft YaHei"/>
        <w:color w:val="7B9EBD"/>
        <w:sz w:val="18"/>
      </w:rPr>
      <w:instrText xml:space="preserve"> PAGE </w:instrText>
    </w:r>
    <w:r>
      <w:rPr>
        <w:rFonts w:ascii="Calibri" w:hAnsi="Calibri" w:eastAsia="Microsoft YaHei"/>
        <w:color w:val="7B9EBD"/>
        <w:sz w:val="18"/>
      </w:rPr>
      <w:fldChar w:fldCharType="separate"/>
    </w:r>
    <w:r>
      <w:rPr>
        <w:rFonts w:ascii="Calibri" w:hAnsi="Calibri" w:eastAsia="Microsoft YaHei"/>
        <w:color w:val="7B9EBD"/>
        <w:sz w:val="18"/>
      </w:rPr>
      <w:t>1</w:t>
    </w:r>
    <w:r>
      <w:rPr>
        <w:rFonts w:ascii="Calibri" w:hAnsi="Calibri" w:eastAsia="Microsoft YaHei"/>
        <w:color w:val="7B9EBD"/>
        <w:sz w:val="18"/>
      </w:rPr>
      <w:fldChar w:fldCharType="end"/>
    </w:r>
    <w:r>
      <w:rPr>
        <w:rFonts w:ascii="Calibri" w:hAnsi="Calibri" w:eastAsia="Microsoft YaHei"/>
        <w:color w:val="7B9EBD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rFonts w:ascii="Calibri" w:hAnsi="Calibri" w:eastAsia="Microsoft YaHei"/>
        <w:color w:val="7B9EBD"/>
        <w:sz w:val="18"/>
      </w:rPr>
      <w:t>Social Consensus Agent — 设计文档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360" w:lineRule="auto"/>
      <w:ind w:firstLine="480"/>
    </w:pPr>
    <w:rPr>
      <w:rFonts w:ascii="Calibri" w:hAnsi="Calibri" w:eastAsia="Microsoft YaHei"/>
      <w:color w:val="0F2135"/>
      <w:sz w:val="21"/>
    </w:rPr>
  </w:style>
  <w:style w:type="paragraph" w:styleId="Heading1">
    <w:name w:val="heading 1"/>
    <w:basedOn w:val="Normal"/>
    <w:pPr>
      <w:keepNext/>
      <w:keepLines/>
      <w:spacing w:before="600" w:after="240"/>
      <w:ind w:firstLine="0"/>
      <w:outlineLvl w:val="0"/>
    </w:pPr>
    <w:rPr>
      <w:rFonts w:ascii="Calibri" w:hAnsi="Calibri" w:eastAsia="Microsoft YaHei"/>
      <w:b/>
      <w:color w:val="1B3A5C"/>
      <w:sz w:val="36"/>
    </w:rPr>
  </w:style>
  <w:style w:type="paragraph" w:styleId="Heading2">
    <w:name w:val="heading 2"/>
    <w:basedOn w:val="Normal"/>
    <w:pPr>
      <w:keepNext/>
      <w:keepLines/>
      <w:spacing w:before="400" w:after="160"/>
      <w:ind w:firstLine="0"/>
      <w:outlineLvl w:val="1"/>
    </w:pPr>
    <w:rPr>
      <w:rFonts w:ascii="Calibri" w:hAnsi="Calibri" w:eastAsia="Microsoft YaHei"/>
      <w:b/>
      <w:color w:val="0F2135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ind w:firstLine="0"/>
      <w:outlineLvl w:val="2"/>
    </w:pPr>
    <w:rPr>
      <w:rFonts w:ascii="Calibri" w:hAnsi="Calibri" w:eastAsia="Microsoft YaHei"/>
      <w:b/>
      <w:color w:val="3D5A80"/>
      <w:sz w:val="24"/>
    </w:rPr>
  </w:style>
  <w:style w:type="paragraph" w:styleId="Caption">
    <w:name w:val="Caption"/>
    <w:basedOn w:val="Normal"/>
    <w:pPr>
      <w:spacing w:before="60" w:after="320"/>
      <w:ind w:firstLine="0"/>
      <w:jc w:val="center"/>
    </w:pPr>
    <w:rPr>
      <w:rFonts w:ascii="Calibri" w:hAnsi="Calibri" w:eastAsia="Microsoft YaHei"/>
      <w:color w:val="7B9EBD"/>
      <w:sz w:val="20"/>
    </w:rPr>
  </w:style>
  <w:style w:type="paragraph" w:styleId="TOC1">
    <w:name w:val="toc1"/>
    <w:basedOn w:val="Normal"/>
    <w:pPr>
      <w:tabs>
        <w:tab w:val="right" w:leader="dot" w:pos="9350"/>
      </w:tabs>
      <w:spacing w:before="200" w:after="60"/>
      <w:ind w:left="0" w:firstLine="0"/>
    </w:pPr>
    <w:rPr>
      <w:rFonts w:ascii="Calibri" w:hAnsi="Calibri" w:eastAsia="Microsoft YaHei"/>
      <w:b/>
      <w:color w:val="0F2135"/>
    </w:rPr>
  </w:style>
  <w:style w:type="paragraph" w:styleId="TOC2">
    <w:name w:val="toc2"/>
    <w:basedOn w:val="Normal"/>
    <w:pPr>
      <w:tabs>
        <w:tab w:val="right" w:leader="dot" w:pos="9350"/>
      </w:tabs>
      <w:spacing w:before="60" w:after="60"/>
      <w:ind w:left="360" w:firstLine="0"/>
    </w:pPr>
    <w:rPr>
      <w:rFonts w:ascii="Calibri" w:hAnsi="Calibri" w:eastAsia="Microsoft YaHei"/>
      <w:color w:val="3D5A80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583c278224cd4f66" /><Relationship Type="http://schemas.openxmlformats.org/officeDocument/2006/relationships/numbering" Target="numbering.xml" Id="R7847ef0c1a3c4b2f" /><Relationship Type="http://schemas.openxmlformats.org/officeDocument/2006/relationships/image" Target="media/image.png" Id="Rf66ffb312f8f43b2" /><Relationship Type="http://schemas.openxmlformats.org/officeDocument/2006/relationships/image" Target="media/image2.png" Id="R695d7694920d4ea4" /><Relationship Type="http://schemas.openxmlformats.org/officeDocument/2006/relationships/header" Target="header1.xml" Id="Rd1806e113bf2412d" /><Relationship Type="http://schemas.openxmlformats.org/officeDocument/2006/relationships/footer" Target="footer1.xml" Id="Rc50b2842841748bd" /><Relationship Type="http://schemas.openxmlformats.org/officeDocument/2006/relationships/image" Target="media/image3.png" Id="Ra7bc673c02334b44" /><Relationship Type="http://schemas.openxmlformats.org/officeDocument/2006/relationships/image" Target="media/image4.png" Id="R12534d6402244090" /><Relationship Type="http://schemas.openxmlformats.org/officeDocument/2006/relationships/settings" Target="settings.xml" Id="R855d435ba4a542ef" /></Relationships>
</file>