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c9244af6d4047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g.png"/>
                    <pic:cNvPicPr/>
                  </pic:nvPicPr>
                  <pic:blipFill>
                    <a:blip xmlns:r="http://schemas.openxmlformats.org/officeDocument/2006/relationships" r:embed="R9576ef18fa2e499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500"/>
      </w:pPr>
      <w:r/>
    </w:p>
    <w:p>
      <w:pPr>
        <w:jc w:val="center"/>
        <w:spacing w:after="200"/>
      </w:pPr>
      <w:r>
        <w:rPr>
          <w:sz w:val="72"/>
          <w:b/>
          <w:rFonts w:ascii="Calibri" w:hAnsi="Calibri" w:eastAsia="Microsoft YaHei"/>
          <w:color w:val="FFFFFF"/>
          <w:spacing w:val="30"/>
        </w:rPr>
        <w:t>Social Consensus Agent</w:t>
      </w:r>
    </w:p>
    <w:p>
      <w:pPr>
        <w:jc w:val="center"/>
        <w:spacing w:after="400"/>
      </w:pPr>
      <w:r>
        <w:rPr>
          <w:sz w:val="32"/>
          <w:rFonts w:ascii="Calibri" w:hAnsi="Calibri" w:eastAsia="Microsoft YaHei"/>
          <w:color w:val="D4A574"/>
          <w:spacing w:val="20"/>
        </w:rPr>
        <w:t>SDD 规格文档初稿</w:t>
      </w:r>
    </w:p>
    <w:p>
      <w:pPr>
        <w:jc w:val="center"/>
        <w:spacing w:after="200"/>
      </w:pPr>
      <w:r>
        <w:rPr>
          <w:sz w:val="24"/>
          <w:rFonts w:ascii="Calibri" w:hAnsi="Calibri" w:eastAsia="Microsoft YaHei"/>
          <w:color w:val="7B9EBD"/>
        </w:rPr>
        <w:t>Product Spec | Architecture Spec | API Spec</w:t>
      </w:r>
    </w:p>
    <w:p>
      <w:pPr>
        <w:jc w:val="center"/>
        <w:spacing w:after="3000"/>
      </w:pPr>
      <w:r>
        <w:rPr>
          <w:sz w:val="22"/>
          <w:rFonts w:ascii="Calibri" w:hAnsi="Calibri" w:eastAsia="Microsoft YaHei"/>
          <w:color w:val="7B9EBD"/>
        </w:rPr>
        <w:t>CS599 企业级应用软件与设计开发 — Milestone 1</w:t>
      </w:r>
    </w:p>
    <w:p>
      <w:pPr>
        <w:jc w:val="center"/>
        <w:spacing w:after="120"/>
      </w:pPr>
      <w:r>
        <w:rPr>
          <w:sz w:val="20"/>
          <w:rFonts w:ascii="Calibri" w:hAnsi="Calibri" w:eastAsia="Microsoft YaHei"/>
          <w:color w:val="7B9EBD"/>
        </w:rPr>
        <w:t>方向一：Agentic AI 原生开发</w:t>
      </w:r>
    </w:p>
    <w:p>
      <w:pPr>
        <w:jc w:val="center"/>
      </w:pPr>
      <w:r>
        <w:rPr>
          <w:sz w:val="20"/>
          <w:rFonts w:ascii="Calibri" w:hAnsi="Calibri" w:eastAsia="Microsoft YaHei"/>
          <w:color w:val="7B9EBD"/>
        </w:rPr>
        <w:t>2026 年 6 月</w:t>
      </w:r>
    </w:p>
    <w:p>
      <w:pPr>
        <w:sectPr>
          <w:titlePg/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1"/>
      <w:r>
        <w:t>目录</w:t>
      </w:r>
      <w:bookmarkEnd w:id="1"/>
    </w:p>
    <w:p>
      <w:pPr>
        <w:spacing w:after="300"/>
      </w:pPr>
      <w:r>
        <w:rPr>
          <w:color w:val="7B9EBD"/>
          <w:sz w:val="18"/>
          <w:rFonts w:ascii="Calibri" w:hAnsi="Calibri" w:eastAsia="Microsoft YaHei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一、Product Spec（产品规格）</w:t>
      </w:r>
      <w:r>
        <w:tab/>
      </w:r>
      <w:r>
        <w:t>1</w:t>
      </w:r>
    </w:p>
    <w:p>
      <w:pPr>
        <w:pStyle w:val="TOC2"/>
      </w:pPr>
      <w:r>
        <w:t>1.1 协商协议</w:t>
      </w:r>
      <w:r>
        <w:tab/>
      </w:r>
      <w:r>
        <w:t>1</w:t>
      </w:r>
    </w:p>
    <w:p>
      <w:pPr>
        <w:pStyle w:val="TOC2"/>
      </w:pPr>
      <w:r>
        <w:t>1.2 妥协规则</w:t>
      </w:r>
      <w:r>
        <w:tab/>
      </w:r>
      <w:r>
        <w:t>1</w:t>
      </w:r>
    </w:p>
    <w:p>
      <w:pPr>
        <w:pStyle w:val="TOC2"/>
      </w:pPr>
      <w:r>
        <w:t>1.3 否决条件</w:t>
      </w:r>
      <w:r>
        <w:tab/>
      </w:r>
      <w:r>
        <w:t>1</w:t>
      </w:r>
    </w:p>
    <w:p>
      <w:pPr>
        <w:pStyle w:val="TOC1"/>
      </w:pPr>
      <w:r>
        <w:t>二、Architecture Spec（架构规格）</w:t>
      </w:r>
      <w:r>
        <w:tab/>
      </w:r>
      <w:r>
        <w:t>1</w:t>
      </w:r>
    </w:p>
    <w:p>
      <w:pPr>
        <w:pStyle w:val="TOC2"/>
      </w:pPr>
      <w:r>
        <w:t>2.1 组件清单</w:t>
      </w:r>
      <w:r>
        <w:tab/>
      </w:r>
      <w:r>
        <w:t>1</w:t>
      </w:r>
    </w:p>
    <w:p>
      <w:pPr>
        <w:pStyle w:val="TOC2"/>
      </w:pPr>
      <w:r>
        <w:t>2.2 接口矩阵</w:t>
      </w:r>
      <w:r>
        <w:tab/>
      </w:r>
      <w:r>
        <w:t>1</w:t>
      </w:r>
    </w:p>
    <w:p>
      <w:pPr>
        <w:pStyle w:val="TOC2"/>
      </w:pPr>
      <w:r>
        <w:t>2.3 数据流规格</w:t>
      </w:r>
      <w:r>
        <w:tab/>
      </w:r>
      <w:r>
        <w:t>1</w:t>
      </w:r>
    </w:p>
    <w:p>
      <w:pPr>
        <w:pStyle w:val="TOC2"/>
      </w:pPr>
      <w:r>
        <w:t>2.4 部署拓扑</w:t>
      </w:r>
      <w:r>
        <w:tab/>
      </w:r>
      <w:r>
        <w:t>1</w:t>
      </w:r>
    </w:p>
    <w:p>
      <w:pPr>
        <w:pStyle w:val="TOC1"/>
      </w:pPr>
      <w:r>
        <w:t>三、API Spec（接口规格）</w:t>
      </w:r>
      <w:r>
        <w:tab/>
      </w:r>
      <w:r>
        <w:t>1</w:t>
      </w:r>
    </w:p>
    <w:p>
      <w:pPr>
        <w:pStyle w:val="TOC2"/>
      </w:pPr>
      <w:r>
        <w:t>3.1 Agent 通信接口</w:t>
      </w:r>
      <w:r>
        <w:tab/>
      </w:r>
      <w:r>
        <w:t>1</w:t>
      </w:r>
    </w:p>
    <w:p>
      <w:pPr>
        <w:pStyle w:val="TOC2"/>
      </w:pPr>
      <w:r>
        <w:t>3.2 MCP 工具接口</w:t>
      </w:r>
      <w:r>
        <w:tab/>
      </w:r>
      <w:r>
        <w:t>1</w:t>
      </w:r>
    </w:p>
    <w:p>
      <w:pPr>
        <w:pStyle w:val="TOC2"/>
      </w:pPr>
      <w:r>
        <w:t>3.3 状态转换接口</w:t>
      </w:r>
      <w:r>
        <w:tab/>
      </w:r>
      <w:r>
        <w:t>1</w:t>
      </w:r>
    </w:p>
    <w:p>
      <w:pPr>
        <w:pStyle w:val="TOC2"/>
      </w:pPr>
      <w:r>
        <w:t>3.4 错误码体系</w:t>
      </w:r>
      <w:r>
        <w:tab/>
      </w:r>
      <w:r>
        <w:t>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2"/>
      <w:r>
        <w:t>一、Product Spec（产品规格）</w:t>
      </w:r>
      <w:bookmarkEnd w:id="2"/>
    </w:p>
    <w:p>
      <w:r>
        <w:t>Product Spec 定义系统的功能边界、业务规则与协商语义。面向角色：产品经理、业务分析师、测试工程师。</w:t>
      </w:r>
    </w:p>
    <w:p>
      <w:pPr>
        <w:pStyle w:val="Heading2"/>
      </w:pPr>
      <w:r>
        <w:t>1.1 协商协议（Negotiation Protocol）</w:t>
      </w:r>
    </w:p>
    <w:p>
      <w:r>
        <w:t>定义 Preference Agent 与 Mediator Agent 之间的消息类型与语义：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消息类型</w:t>
            </w:r>
          </w:p>
        </w:tc>
        <w:tc>
          <w:tcPr>
            <w:tcW w:w="35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发送方 -&gt; 接收方</w:t>
            </w:r>
          </w:p>
        </w:tc>
        <w:tc>
          <w:tcPr>
            <w:tcW w:w="35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内容说明</w:t>
            </w:r>
          </w:p>
        </w:tc>
      </w:tr>
      <w:tr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PREFERENCE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User -&gt; Pref Agent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用户的自然语言偏好描述</w:t>
            </w:r>
          </w:p>
        </w:tc>
      </w:tr>
      <w:tr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DECLARE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 Agent -&gt; Mediator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结构化偏好声明（类型/时长/红线）</w:t>
            </w:r>
          </w:p>
        </w:tc>
      </w:tr>
      <w:tr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PROPOSAL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Mediator -&gt; Pref Agent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候选影片提案及推荐理由</w:t>
            </w:r>
          </w:p>
        </w:tc>
      </w:tr>
      <w:tr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VOTE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 Agent -&gt; Mediator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评分（1-10）+ 赞成/否决/弃权</w:t>
            </w:r>
          </w:p>
        </w:tc>
      </w:tr>
      <w:tr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FEEDBACK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 Agent -&gt; Mediator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定性反馈（满意/不满意的原因）</w:t>
            </w:r>
          </w:p>
        </w:tc>
      </w:tr>
      <w:tr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FINAL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Mediator -&gt; All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最终裁决 + 群体满意度报告</w:t>
            </w:r>
          </w:p>
        </w:tc>
      </w:tr>
    </w:tbl>
    <w:p>
      <w:pPr>
        <w:pStyle w:val="Heading2"/>
      </w:pPr>
      <w:r>
        <w:t>1.2 妥协规则（Compromise Rules）</w:t>
      </w:r>
    </w:p>
    <w:p>
      <w:r>
        <w:t>Mediator Agent 在检测到冲突时，按以下优先级应用妥协规则：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1200"/>
        <w:gridCol w:w="1600"/>
        <w:gridCol w:w="2700"/>
        <w:gridCol w:w="3500"/>
      </w:tblGrid>
      <w:tr>
        <w:trPr>
          <w:tblHeader/>
        </w:trPr>
        <w:tc>
          <w:tcPr>
            <w:tcW w:w="12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规则 ID</w:t>
            </w:r>
          </w:p>
        </w:tc>
        <w:tc>
          <w:tcPr>
            <w:tcW w:w="16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规则名</w:t>
            </w:r>
          </w:p>
        </w:tc>
        <w:tc>
          <w:tcPr>
            <w:tcW w:w="27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触发条件</w:t>
            </w:r>
          </w:p>
        </w:tc>
        <w:tc>
          <w:tcPr>
            <w:tcW w:w="35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执行动作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R1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类型交叉</w:t>
            </w:r>
          </w:p>
        </w:tc>
        <w:tc>
          <w:tcPr>
            <w:tcW w:w="27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两方偏好类型不同但可交叉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推荐交叉类型影片（如科幻+动作）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R2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时长中位数</w:t>
            </w:r>
          </w:p>
        </w:tc>
        <w:tc>
          <w:tcPr>
            <w:tcW w:w="27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各方可接受时长范围重叠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取中位数，超时长影片降级排序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R3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历史加权</w:t>
            </w:r>
          </w:p>
        </w:tc>
        <w:tc>
          <w:tcPr>
            <w:tcW w:w="27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VectorDB 中有相似群体记录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低评分类型自动降权，高评分类型升权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R4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轮流优先</w:t>
            </w:r>
          </w:p>
        </w:tc>
        <w:tc>
          <w:tcPr>
            <w:tcW w:w="27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多方偏好完全不可交叉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本次 Alice 优先，下次 Bob（状态持久化）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R5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安全牌兜底</w:t>
            </w:r>
          </w:p>
        </w:tc>
        <w:tc>
          <w:tcPr>
            <w:tcW w:w="27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所有规则均无法生成可行方案</w:t>
            </w:r>
          </w:p>
        </w:tc>
        <w:tc>
          <w:tcPr>
            <w:tcW w:w="35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推荐豆瓣 8.0+ 喜剧片（群体接受度最高）</w:t>
            </w:r>
          </w:p>
        </w:tc>
      </w:tr>
    </w:tbl>
    <w:p>
      <w:pPr>
        <w:pStyle w:val="Heading2"/>
      </w:pPr>
      <w:r>
        <w:t>1.3 否决条件（Veto Conditions）</w:t>
      </w:r>
    </w:p>
    <w:p>
      <w:r>
        <w:t>以下任一条件触发时，当前提案被否决，协商回到 resolve 状态：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1200"/>
        <w:gridCol w:w="2000"/>
        <w:gridCol w:w="4800"/>
      </w:tblGrid>
      <w:tr>
        <w:trPr>
          <w:tblHeader/>
        </w:trPr>
        <w:tc>
          <w:tcPr>
            <w:tcW w:w="12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否决 ID</w:t>
            </w:r>
          </w:p>
        </w:tc>
        <w:tc>
          <w:tcPr>
            <w:tcW w:w="20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条件名</w:t>
            </w:r>
          </w:p>
        </w:tc>
        <w:tc>
          <w:tcPr>
            <w:tcW w:w="4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判定标准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V1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硬约束冲突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提案触及任何用户的明确红线（如恐怖片、超过最大时长）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V2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评分低于阈值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任何 Preference Agent 对提案评分低于 3/10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V3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多数否决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超过 50% 的成员明确否决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V4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历史重复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该影片在最近 3 个月内已被群体观看过</w:t>
            </w:r>
          </w:p>
        </w:tc>
      </w:tr>
    </w:tbl>
    <w:p>
      <w:r>
        <w:t>否决条件确保少数派利益不被多数决碾压。每次否决触发后，Mediator 记录否决原因并调整下一轮提案策略。</w:t>
      </w:r>
    </w:p>
    <w:p>
      <w:pPr>
        <w:pStyle w:val="Heading1"/>
      </w:pPr>
      <w:bookmarkStart w:name="_Toc002" w:id="3"/>
      <w:r>
        <w:t>二、Architecture Spec（架构规格）</w:t>
      </w:r>
      <w:bookmarkEnd w:id="3"/>
    </w:p>
    <w:p>
      <w:r>
        <w:t>Architecture Spec 定义系统的组件边界、接口矩阵、数据流与部署拓扑。面向角色：架构师、后端开发工程师、DevOps。</w:t>
      </w:r>
    </w:p>
    <w:p>
      <w:pPr>
        <w:pStyle w:val="Heading2"/>
      </w:pPr>
      <w:r>
        <w:t>2.1 组件清单（Component Inventory）</w:t>
      </w:r>
    </w:p>
    <w:p>
      <w:r>
        <w:t>系统由以下 8 个核心组件构成，每个组件包含独立的职责、依赖与生命周期：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1600"/>
        <w:gridCol w:w="2400"/>
        <w:gridCol w:w="1600"/>
        <w:gridCol w:w="2000"/>
        <w:gridCol w:w="1400"/>
      </w:tblGrid>
      <w:tr>
        <w:trPr>
          <w:tblHeader/>
        </w:trPr>
        <w:tc>
          <w:tcPr>
            <w:tcW w:w="16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组件 ID</w:t>
            </w:r>
          </w:p>
        </w:tc>
        <w:tc>
          <w:tcPr>
            <w:tcW w:w="24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组件名称</w:t>
            </w:r>
          </w:p>
        </w:tc>
        <w:tc>
          <w:tcPr>
            <w:tcW w:w="16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职责</w:t>
            </w:r>
          </w:p>
        </w:tc>
        <w:tc>
          <w:tcPr>
            <w:tcW w:w="20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依赖</w:t>
            </w:r>
          </w:p>
        </w:tc>
        <w:tc>
          <w:tcPr>
            <w:tcW w:w="14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生命周期</w:t>
            </w:r>
          </w:p>
        </w:tc>
      </w:tr>
      <w:tr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C1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PreferenceAgent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偏好表达、利益维护、投票反馈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LLM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Session</w:t>
            </w:r>
          </w:p>
        </w:tc>
      </w:tr>
      <w:tr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C2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MediatorAgent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冲突检测、提案生成、最终裁决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LLM, C1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Session</w:t>
            </w:r>
          </w:p>
        </w:tc>
      </w:tr>
      <w:tr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C3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ConsensusGraph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LangGraph 状态机编排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C1, C2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Request</w:t>
            </w:r>
          </w:p>
        </w:tc>
      </w:tr>
      <w:tr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C4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CompromiseEngine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妥协规则计算引擎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C7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Request</w:t>
            </w:r>
          </w:p>
        </w:tc>
      </w:tr>
      <w:tr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C5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VectorStore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向量数据库（Chroma）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无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Singleton</w:t>
            </w:r>
          </w:p>
        </w:tc>
      </w:tr>
      <w:tr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C6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MCPManager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MCP Server 注册与路由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C7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Singleton</w:t>
            </w:r>
          </w:p>
        </w:tc>
      </w:tr>
      <w:tr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C7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MCP Server x3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豆瓣/IMDb/日历 API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外部 API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Singleton</w:t>
            </w:r>
          </w:p>
        </w:tc>
      </w:tr>
      <w:tr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C8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Logger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协商过程日志与 Trace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无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Singleton</w:t>
            </w:r>
          </w:p>
        </w:tc>
      </w:tr>
    </w:tbl>
    <w:p>
      <w:pPr>
        <w:pStyle w:val="Heading2"/>
      </w:pPr>
      <w:r>
        <w:t>2.2 接口矩阵（Interface Matrix）</w:t>
      </w:r>
    </w:p>
    <w:p>
      <w:r>
        <w:t>定义组件间的调用关系与数据契约（调用方向：Src -&gt; Dst）：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1800"/>
        <w:gridCol w:w="1800"/>
        <w:gridCol w:w="1600"/>
        <w:gridCol w:w="2400"/>
        <w:gridCol w:w="1400"/>
      </w:tblGrid>
      <w:tr>
        <w:trPr>
          <w:tblHeader/>
        </w:trPr>
        <w:tc>
          <w:tcPr>
            <w:tcW w:w="1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Src</w:t>
            </w:r>
          </w:p>
        </w:tc>
        <w:tc>
          <w:tcPr>
            <w:tcW w:w="1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Dst</w:t>
            </w:r>
          </w:p>
        </w:tc>
        <w:tc>
          <w:tcPr>
            <w:tcW w:w="16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接口名</w:t>
            </w:r>
          </w:p>
        </w:tc>
        <w:tc>
          <w:tcPr>
            <w:tcW w:w="24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数据契约</w:t>
            </w:r>
          </w:p>
        </w:tc>
        <w:tc>
          <w:tcPr>
            <w:tcW w:w="14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调用方式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C1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C2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declare()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PreferenceVector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Message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C2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C1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send_proposal()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Proposal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Message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C1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C2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vote()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VoteResult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Message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C2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C4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resolve()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Conflict + Prefs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Function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C4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C7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search_movies()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Query Params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MCP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C2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C5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query_history()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PreferenceVector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Vector Search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C3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C8</w:t>
            </w:r>
          </w:p>
        </w:tc>
        <w:tc>
          <w:tcPr>
            <w:tcW w:w="16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log_state()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State + Context</w:t>
            </w:r>
          </w:p>
        </w:tc>
        <w:tc>
          <w:tcPr>
            <w:tcW w:w="1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Async</w:t>
            </w:r>
          </w:p>
        </w:tc>
      </w:tr>
    </w:tbl>
    <w:p>
      <w:pPr>
        <w:pStyle w:val="Heading2"/>
      </w:pPr>
      <w:r>
        <w:t>2.3 数据流规格（Data Flow Spec）</w:t>
      </w:r>
    </w:p>
    <w:p>
      <w:r>
        <w:t>系统核心数据流分为三条主线：</w:t>
      </w:r>
    </w:p>
    <w:p>
      <w:pPr>
        <w:numPr>
          <w:ilvl w:val="0"/>
          <w:numId w:val="1"/>
        </w:numPr>
        <w:ind w:firstLine="0"/>
      </w:pPr>
      <w:r>
        <w:t>偏好流：User -&gt; PreferenceAgent（自然语言）-&gt; 解析为 PreferenceVector（结构化）-&gt; 通过 DECLARE 消息发送至 Mediator</w:t>
      </w:r>
    </w:p>
    <w:p>
      <w:pPr>
        <w:numPr>
          <w:ilvl w:val="0"/>
          <w:numId w:val="1"/>
        </w:numPr>
        <w:ind w:firstLine="0"/>
      </w:pPr>
      <w:r>
        <w:t>提案流：Mediator -&gt; 调用 CompromiseEngine 计算候选集 -&gt; 调用 MCP Tool 获取影片元数据 -&gt; 生成 Proposal 分发至各 PreferenceAgent</w:t>
      </w:r>
    </w:p>
    <w:p>
      <w:pPr>
        <w:numPr>
          <w:ilvl w:val="0"/>
          <w:numId w:val="1"/>
        </w:numPr>
        <w:ind w:firstLine="0"/>
      </w:pPr>
      <w:r>
        <w:t>反馈流：PreferenceAgent -&gt; 对 Proposal 评分 + 定性反馈 -&gt; Mediator 聚合计算 GroupSatisfaction -&gt; 写入 VectorStore 并输出最终结果</w:t>
      </w:r>
    </w:p>
    <w:p>
      <w:pPr>
        <w:pStyle w:val="Heading2"/>
      </w:pPr>
      <w:r>
        <w:t>2.4 部署拓扑（Deployment Topology）</w:t>
      </w:r>
    </w:p>
    <w:p>
      <w:r>
        <w:t>MVP 阶段采用单机容器化部署，架构可平滑扩展至分布式：</w:t>
      </w:r>
    </w:p>
    <w:p>
      <w:pPr>
        <w:numPr>
          <w:ilvl w:val="0"/>
          <w:numId w:val="1"/>
        </w:numPr>
        <w:ind w:firstLine="0"/>
      </w:pPr>
      <w:r>
        <w:t>本地模式（MVP）：所有组件运行于单一 Docker Container，LLM 通过 DeepSeek API 调用，Chroma 使用内存模式</w:t>
      </w:r>
    </w:p>
    <w:p>
      <w:pPr>
        <w:numPr>
          <w:ilvl w:val="0"/>
          <w:numId w:val="1"/>
        </w:numPr>
        <w:ind w:firstLine="0"/>
      </w:pPr>
      <w:r>
        <w:t>扩展模式（生产）：LangGraph 状态机部署为独立 Service，Chroma 升级为持久化 Server，各 MCP Server 可独立部署与水平扩展</w:t>
      </w:r>
    </w:p>
    <w:p>
      <w:pPr>
        <w:numPr>
          <w:ilvl w:val="0"/>
          <w:numId w:val="1"/>
        </w:numPr>
        <w:ind w:firstLine="0"/>
      </w:pPr>
      <w:r>
        <w:t>降级策略：LLM API 不可用时自动切换至 Ollama 本地模型；Chroma 不可用时退化为 JSON 文件存储</w:t>
      </w:r>
    </w:p>
    <w:p>
      <w:pPr>
        <w:pStyle w:val="Heading1"/>
      </w:pPr>
      <w:bookmarkStart w:name="_Toc003" w:id="4"/>
      <w:r>
        <w:t>三、API Spec（接口规格）</w:t>
      </w:r>
      <w:bookmarkEnd w:id="4"/>
    </w:p>
    <w:p>
      <w:r>
        <w:t>API Spec 定义 Agent 间通信接口、MCP 工具接口与状态转换接口的完整契约，包括输入参数、输出结构与错误码体系。面向角色：前后端开发工程师、测试工程师。</w:t>
      </w:r>
    </w:p>
    <w:p>
      <w:pPr>
        <w:pStyle w:val="Heading2"/>
      </w:pPr>
      <w:r>
        <w:t>3.1 Agent 通信接口</w:t>
      </w:r>
    </w:p>
    <w:p>
      <w:r>
        <w:t>Preference Agent 与 Mediator Agent 之间的核心通信接口（基于 Pydantic 模型）：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2200"/>
        <w:gridCol w:w="2800"/>
        <w:gridCol w:w="3000"/>
      </w:tblGrid>
      <w:tr>
        <w:trPr>
          <w:tblHeader/>
        </w:trPr>
        <w:tc>
          <w:tcPr>
            <w:tcW w:w="22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接口名</w:t>
            </w:r>
          </w:p>
        </w:tc>
        <w:tc>
          <w:tcPr>
            <w:tcW w:w="2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输入（Input）</w:t>
            </w:r>
          </w:p>
        </w:tc>
        <w:tc>
          <w:tcPr>
            <w:tcW w:w="30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输出（Output）</w:t>
            </w:r>
          </w:p>
        </w:tc>
      </w:tr>
      <w:tr>
        <w:tc>
          <w:tcPr>
            <w:tcW w:w="2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PreferenceAgent.declare()</w:t>
            </w:r>
          </w:p>
        </w:tc>
        <w:tc>
          <w:tcPr>
            <w:tcW w:w="2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user_text, hard_rules[], soft_prefs[]</w:t>
            </w:r>
          </w:p>
        </w:tc>
        <w:tc>
          <w:tcPr>
            <w:tcW w:w="3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PreferenceVector {genre, max_duration, rating_min, veto_list}</w:t>
            </w:r>
          </w:p>
        </w:tc>
      </w:tr>
      <w:tr>
        <w:tc>
          <w:tcPr>
            <w:tcW w:w="2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PreferenceAgent.vote()</w:t>
            </w:r>
          </w:p>
        </w:tc>
        <w:tc>
          <w:tcPr>
            <w:tcW w:w="2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proposal: Proposal, history[]</w:t>
            </w:r>
          </w:p>
        </w:tc>
        <w:tc>
          <w:tcPr>
            <w:tcW w:w="3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VoteResult {score(1-10), verdict, reason}</w:t>
            </w:r>
          </w:p>
        </w:tc>
      </w:tr>
      <w:tr>
        <w:tc>
          <w:tcPr>
            <w:tcW w:w="2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MediatorAgent.generate()</w:t>
            </w:r>
          </w:p>
        </w:tc>
        <w:tc>
          <w:tcPr>
            <w:tcW w:w="2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prefs[], round: int</w:t>
            </w:r>
          </w:p>
        </w:tc>
        <w:tc>
          <w:tcPr>
            <w:tcW w:w="3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Proposal {movie_id, title, genre, compromise_log}</w:t>
            </w:r>
          </w:p>
        </w:tc>
      </w:tr>
      <w:tr>
        <w:tc>
          <w:tcPr>
            <w:tcW w:w="2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MediatorAgent.finalize()</w:t>
            </w:r>
          </w:p>
        </w:tc>
        <w:tc>
          <w:tcPr>
            <w:tcW w:w="2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votes[], satisfaction: float</w:t>
            </w:r>
          </w:p>
        </w:tc>
        <w:tc>
          <w:tcPr>
            <w:tcW w:w="3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ConsensusResult {movie, group_score, dissenters}</w:t>
            </w:r>
          </w:p>
        </w:tc>
      </w:tr>
    </w:tbl>
    <w:p>
      <w:pPr>
        <w:pStyle w:val="Heading2"/>
      </w:pPr>
      <w:r>
        <w:t>3.2 MCP 工具接口</w:t>
      </w:r>
    </w:p>
    <w:p>
      <w:r>
        <w:t>MCP Server 暴露的工具函数签名与返回值定义：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1800"/>
        <w:gridCol w:w="2400"/>
        <w:gridCol w:w="1800"/>
        <w:gridCol w:w="2000"/>
      </w:tblGrid>
      <w:tr>
        <w:trPr>
          <w:tblHeader/>
        </w:trPr>
        <w:tc>
          <w:tcPr>
            <w:tcW w:w="1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工具名</w:t>
            </w:r>
          </w:p>
        </w:tc>
        <w:tc>
          <w:tcPr>
            <w:tcW w:w="24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参数</w:t>
            </w:r>
          </w:p>
        </w:tc>
        <w:tc>
          <w:tcPr>
            <w:tcW w:w="1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返回</w:t>
            </w:r>
          </w:p>
        </w:tc>
        <w:tc>
          <w:tcPr>
            <w:tcW w:w="20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异常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douban.search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title?, genre?, rating_min?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List[MovieMeta]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E3101 超时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douban.get_detail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movie_id: str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MovieDetail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E3102 影片不存在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imdb.search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title: str, lang?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List[MovieMeta]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E3201 超时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calendar.check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duration_min, date?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{available, reason?}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E3301 日期无效</w:t>
            </w:r>
          </w:p>
        </w:tc>
      </w:tr>
    </w:tbl>
    <w:p>
      <w:pPr>
        <w:pStyle w:val="Heading2"/>
      </w:pPr>
      <w:r>
        <w:t>3.3 状态转换接口</w:t>
      </w:r>
    </w:p>
    <w:p>
      <w:r>
        <w:t>LangGraph 状态机的节点函数签名与边条件定义：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1800"/>
        <w:gridCol w:w="2400"/>
        <w:gridCol w:w="1800"/>
        <w:gridCol w:w="2000"/>
      </w:tblGrid>
      <w:tr>
        <w:trPr>
          <w:tblHeader/>
        </w:trPr>
        <w:tc>
          <w:tcPr>
            <w:tcW w:w="1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状态节点</w:t>
            </w:r>
          </w:p>
        </w:tc>
        <w:tc>
          <w:tcPr>
            <w:tcW w:w="24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函数签名</w:t>
            </w:r>
          </w:p>
        </w:tc>
        <w:tc>
          <w:tcPr>
            <w:tcW w:w="1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出边条件</w:t>
            </w:r>
          </w:p>
        </w:tc>
        <w:tc>
          <w:tcPr>
            <w:tcW w:w="20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目标状态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collect_prefs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collect(state)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all_declared == true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detect_conflict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detect_conflict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detect(state)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conflict == true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resolve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detect_conflict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detect(state)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conflict == false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generate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resolve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resolve_conflict(state)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resolved == true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generate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resolve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resolve_conflict(state)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max_rounds == true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fallback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generate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propose(state)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proposals &gt; 0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collect_votes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collect_votes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tally(state)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all_veto == false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final</w:t>
            </w:r>
          </w:p>
        </w:tc>
      </w:tr>
      <w:tr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collect_votes</w:t>
            </w:r>
          </w:p>
        </w:tc>
        <w:tc>
          <w:tcPr>
            <w:tcW w:w="24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tally(state)</w:t>
            </w:r>
          </w:p>
        </w:tc>
        <w:tc>
          <w:tcPr>
            <w:tcW w:w="1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any_veto == true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resolve</w:t>
            </w:r>
          </w:p>
        </w:tc>
      </w:tr>
    </w:tbl>
    <w:p>
      <w:pPr>
        <w:pStyle w:val="Heading2"/>
      </w:pPr>
      <w:r>
        <w:t>3.4 错误码体系</w:t>
      </w:r>
    </w:p>
    <w:p>
      <w:r>
        <w:t>系统统一错误码规范（所有接口遵循 E 级分类法）：</w:t>
      </w:r>
    </w:p>
    <w:tbl>
      <w:tblPr>
        <w:tblW w:w="5000" w:type="pct"/>
        <w:tblBorders>
          <w:top w:val="single" w:color="1B3A5C" w:sz="12"/>
          <w:bottom w:val="single" w:color="1B3A5C" w:sz="12"/>
          <w:left w:val="nil"/>
          <w:right w:val="nil"/>
          <w:insideH w:val="single" w:color="C9D6E3" w:sz="4"/>
          <w:insideV w:val="nil"/>
        </w:tblBorders>
      </w:tblPr>
      <w:tblGrid>
        <w:gridCol w:w="1200"/>
        <w:gridCol w:w="2000"/>
        <w:gridCol w:w="4800"/>
      </w:tblGrid>
      <w:tr>
        <w:trPr>
          <w:tblHeader/>
        </w:trPr>
        <w:tc>
          <w:tcPr>
            <w:tcW w:w="12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错误码</w:t>
            </w:r>
          </w:p>
        </w:tc>
        <w:tc>
          <w:tcPr>
            <w:tcW w:w="20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含义</w:t>
            </w:r>
          </w:p>
        </w:tc>
        <w:tc>
          <w:tcPr>
            <w:tcW w:w="4800" w:type="dxa"/>
            <w:shd w:val="clear" w:fill="E8EEF3"/>
            <w:tcBorders>
              <w:bottom w:val="single" w:color="1B3A5C" w:sz="6"/>
            </w:tcBorders>
          </w:tcPr>
          <w:p>
            <w:pPr>
              <w:jc w:val="center"/>
              <w:ind w:firstLine="0"/>
              <w:spacing w:before="60" w:after="60"/>
            </w:pPr>
            <w:r>
              <w:rPr>
                <w:rFonts w:ascii="Calibri" w:hAnsi="Calibri" w:eastAsia="Microsoft YaHei"/>
                <w:sz w:val="20"/>
                <w:color w:val="0F2135"/>
                <w:b/>
              </w:rPr>
              <w:t>处理策略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E1001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LLM 调用超时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自动重试 2 次，仍失败则降级至本地模型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E1002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LLM 返回格式非法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丢弃当前结果，重新生成（附带 format 约束）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E2001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协商轮次超限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强制进入 fallback 状态，推荐安全牌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E2002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所有提案被否决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触发规则 R5（安全牌兜底）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E3001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MCP Server 不可用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标记离线，使用缓存数据或跳过该维度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E3002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MCP 返回数据为空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扩大查询条件重试，仍为空则返回 E2002</w:t>
            </w:r>
          </w:p>
        </w:tc>
      </w:tr>
      <w:tr>
        <w:tc>
          <w:tcPr>
            <w:tcW w:w="12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E4001</w:t>
            </w:r>
          </w:p>
        </w:tc>
        <w:tc>
          <w:tcPr>
            <w:tcW w:w="20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向量数据库查询失败</w:t>
            </w:r>
          </w:p>
        </w:tc>
        <w:tc>
          <w:tcPr>
            <w:tcW w:w="4800" w:type="dxa"/>
          </w:tcPr>
          <w:p>
            <w:pPr>
              <w:jc w:val="left"/>
              <w:ind w:firstLine="0"/>
              <w:spacing w:before="40" w:after="40"/>
            </w:pPr>
            <w:r>
              <w:rPr>
                <w:rFonts w:ascii="Calibri" w:hAnsi="Calibri" w:eastAsia="Microsoft YaHei"/>
                <w:sz w:val="20"/>
                <w:color w:val="0F2135"/>
              </w:rPr>
              <w:t>降级为内存模式，使用最近 10 条记录</w:t>
            </w:r>
          </w:p>
        </w:tc>
      </w:tr>
    </w:tbl>
    <w:p>
      <w:r>
        <w:t>错误码分类规则：E1xxx = LLM 层错误，E2xxx = 协商层错误，E3xxx = 工具层错误，E4xxx = 存储层错误。</w:t>
      </w:r>
    </w:p>
    <w:p>
      <w:pPr>
        <w:sectPr>
          <w:headerReference xmlns:r="http://schemas.openxmlformats.org/officeDocument/2006/relationships" w:type="default" r:id="R6f15ae5d716748fc"/>
          <w:footerReference xmlns:r="http://schemas.openxmlformats.org/officeDocument/2006/relationships" w:type="default" r:id="R868f636325ae481b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xmlns:wp="http://schemas.openxmlformats.org/drawingml/2006/wordprocessingDrawing"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Bg.png"/>
                    <pic:cNvPicPr/>
                  </pic:nvPicPr>
                  <pic:blipFill>
                    <a:blip xmlns:r="http://schemas.openxmlformats.org/officeDocument/2006/relationships" r:embed="R32f6295cd13744c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sz w:val="52"/>
          <w:b/>
          <w:rFonts w:ascii="Calibri" w:hAnsi="Calibri" w:eastAsia="Microsoft YaHei"/>
          <w:color w:val="FFFFFF"/>
          <w:spacing w:val="30"/>
        </w:rPr>
        <w:t>Social Consensus Agent</w:t>
      </w:r>
    </w:p>
    <w:p>
      <w:pPr>
        <w:spacing w:before="400"/>
        <w:jc w:val="center"/>
      </w:pPr>
      <w:r>
        <w:rPr>
          <w:sz w:val="24"/>
          <w:rFonts w:ascii="Calibri" w:hAnsi="Calibri" w:eastAsia="Microsoft YaHei"/>
          <w:color w:val="D4A574"/>
        </w:rPr>
        <w:t>SDD 规格文档初稿</w:t>
      </w:r>
    </w:p>
    <w:p>
      <w:pPr>
        <w:spacing w:before="600"/>
        <w:jc w:val="center"/>
      </w:pPr>
      <w:r>
        <w:rPr>
          <w:sz w:val="20"/>
          <w:rFonts w:ascii="Calibri" w:hAnsi="Calibri" w:eastAsia="Microsoft YaHei"/>
          <w:color w:val="7B9EBD"/>
        </w:rPr>
        <w:t>CS599 企业级应用软件设计与开发 |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B9EBD"/>
        <w:rFonts w:ascii="Calibri" w:hAnsi="Calibri" w:eastAsia="Microsoft YaHei"/>
      </w:rPr>
      <w:t xml:space="preserve">第 </w:t>
    </w:r>
    <w:r>
      <w:rPr>
        <w:sz w:val="18"/>
        <w:color w:val="7B9EBD"/>
        <w:rFonts w:ascii="Calibri" w:hAnsi="Calibri" w:eastAsia="Microsoft YaHei"/>
      </w:rPr>
      <w:fldChar w:fldCharType="begin"/>
    </w:r>
    <w:r>
      <w:rPr>
        <w:sz w:val="18"/>
        <w:color w:val="7B9EBD"/>
        <w:rFonts w:ascii="Calibri" w:hAnsi="Calibri" w:eastAsia="Microsoft YaHei"/>
      </w:rPr>
      <w:instrText xml:space="preserve"> PAGE </w:instrText>
    </w:r>
    <w:r>
      <w:rPr>
        <w:sz w:val="18"/>
        <w:color w:val="7B9EBD"/>
        <w:rFonts w:ascii="Calibri" w:hAnsi="Calibri" w:eastAsia="Microsoft YaHei"/>
      </w:rPr>
      <w:fldChar w:fldCharType="separate"/>
    </w:r>
    <w:r>
      <w:rPr>
        <w:sz w:val="18"/>
        <w:color w:val="7B9EBD"/>
        <w:rFonts w:ascii="Calibri" w:hAnsi="Calibri" w:eastAsia="Microsoft YaHei"/>
      </w:rPr>
      <w:t>1</w:t>
    </w:r>
    <w:r>
      <w:rPr>
        <w:sz w:val="18"/>
        <w:color w:val="7B9EBD"/>
        <w:rFonts w:ascii="Calibri" w:hAnsi="Calibri" w:eastAsia="Microsoft YaHei"/>
      </w:rPr>
      <w:fldChar w:fldCharType="end"/>
    </w:r>
    <w:r>
      <w:rPr>
        <w:sz w:val="18"/>
        <w:color w:val="7B9EBD"/>
        <w:rFonts w:ascii="Calibri" w:hAnsi="Calibri" w:eastAsia="Microsoft YaHei"/>
      </w:rPr>
      <w:t xml:space="preserve"> 页 / 共 </w:t>
    </w:r>
    <w:r>
      <w:rPr>
        <w:sz w:val="18"/>
        <w:color w:val="7B9EBD"/>
        <w:rFonts w:ascii="Calibri" w:hAnsi="Calibri" w:eastAsia="Microsoft YaHei"/>
      </w:rPr>
      <w:fldChar w:fldCharType="begin"/>
    </w:r>
    <w:r>
      <w:rPr>
        <w:sz w:val="18"/>
        <w:color w:val="7B9EBD"/>
        <w:rFonts w:ascii="Calibri" w:hAnsi="Calibri" w:eastAsia="Microsoft YaHei"/>
      </w:rPr>
      <w:instrText xml:space="preserve"> NUMPAGES </w:instrText>
    </w:r>
    <w:r>
      <w:rPr>
        <w:sz w:val="18"/>
        <w:color w:val="7B9EBD"/>
        <w:rFonts w:ascii="Calibri" w:hAnsi="Calibri" w:eastAsia="Microsoft YaHei"/>
      </w:rPr>
      <w:fldChar w:fldCharType="separate"/>
    </w:r>
    <w:r>
      <w:rPr>
        <w:sz w:val="18"/>
        <w:color w:val="7B9EBD"/>
        <w:rFonts w:ascii="Calibri" w:hAnsi="Calibri" w:eastAsia="Microsoft YaHei"/>
      </w:rPr>
      <w:t>1</w:t>
    </w:r>
    <w:r>
      <w:rPr>
        <w:sz w:val="18"/>
        <w:color w:val="7B9EBD"/>
        <w:rFonts w:ascii="Calibri" w:hAnsi="Calibri" w:eastAsia="Microsoft YaHei"/>
      </w:rPr>
      <w:fldChar w:fldCharType="end"/>
    </w:r>
    <w:r>
      <w:rPr>
        <w:sz w:val="18"/>
        <w:color w:val="7B9EBD"/>
        <w:rFonts w:ascii="Calibri" w:hAnsi="Calibri" w:eastAsia="Microsoft YaHei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  <w:color w:val="7B9EBD"/>
        <w:rFonts w:ascii="Calibri" w:hAnsi="Calibri" w:eastAsia="Microsoft YaHei"/>
      </w:rPr>
      <w:t>Social Consensus Agent — SDD Spec 初稿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  <w:displayBackgroundShape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sz w:val="21"/>
      <w:color w:val="0F2135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b/>
      <w:sz w:val="36"/>
      <w:rFonts w:ascii="Calibri" w:hAnsi="Calibri" w:eastAsia="Microsoft YaHei"/>
      <w:color w:val="1B3A5C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b/>
      <w:sz w:val="28"/>
      <w:rFonts w:ascii="Calibri" w:hAnsi="Calibri" w:eastAsia="Microsoft YaHei"/>
      <w:color w:val="0F2135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sz w:val="24"/>
      <w:rFonts w:ascii="Calibri" w:hAnsi="Calibri" w:eastAsia="Microsoft YaHei"/>
      <w:color w:val="3D5A80"/>
    </w:rPr>
  </w:style>
  <w:style w:type="paragraph" w:styleId="TOC1">
    <w:name w:val="toc1"/>
    <w:basedOn w:val="Normal"/>
    <w:pPr>
      <w:tabs>
        <w:tab w:val="right" w:leader="dot" w:pos="9350"/>
      </w:tabs>
      <w:spacing w:before="200" w:after="60"/>
      <w:ind w:left="0" w:firstLine="0"/>
    </w:pPr>
    <w:rPr>
      <w:color w:val="0F2135"/>
      <w:rFonts w:ascii="Calibri" w:hAnsi="Calibri" w:eastAsia="Microsoft YaHei"/>
      <w:b/>
    </w:rPr>
  </w:style>
  <w:style w:type="paragraph" w:styleId="TOC2">
    <w:name w:val="toc2"/>
    <w:basedOn w:val="Normal"/>
    <w:pPr>
      <w:tabs>
        <w:tab w:val="right" w:leader="dot" w:pos="9350"/>
      </w:tabs>
      <w:spacing w:before="60" w:after="60"/>
      <w:ind w:left="360" w:firstLine="0"/>
    </w:pPr>
    <w:rPr>
      <w:color w:val="3D5A80"/>
      <w:rFonts w:ascii="Calibri" w:hAnsi="Calibri" w:eastAsia="Microsoft YaHei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90a652cb3774c16" /><Relationship Type="http://schemas.openxmlformats.org/officeDocument/2006/relationships/numbering" Target="/word/numbering.xml" Id="R291067cb02ef4847" /><Relationship Type="http://schemas.openxmlformats.org/officeDocument/2006/relationships/image" Target="/media/image.png" Id="R9576ef18fa2e499f" /><Relationship Type="http://schemas.openxmlformats.org/officeDocument/2006/relationships/image" Target="/media/image2.png" Id="R32f6295cd13744cf" /><Relationship Type="http://schemas.openxmlformats.org/officeDocument/2006/relationships/header" Target="/word/header1.xml" Id="R6f15ae5d716748fc" /><Relationship Type="http://schemas.openxmlformats.org/officeDocument/2006/relationships/footer" Target="/word/footer1.xml" Id="R868f636325ae481b" /><Relationship Type="http://schemas.openxmlformats.org/officeDocument/2006/relationships/settings" Target="/word/settings.xml" Id="Rdffe7f583600470a" /></Relationships>
</file>