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jc w:val="center"/>
        <w:rPr/>
      </w:pPr>
      <w:r>
        <w:rPr/>
        <w:t>Gaze-KLM</w:t>
      </w:r>
    </w:p>
    <w:p>
      <w:pPr>
        <w:pStyle w:val="Nagwek21"/>
        <w:jc w:val="center"/>
        <w:rPr/>
      </w:pPr>
      <w:r>
        <w:rPr/>
        <w:t>Study design document</w:t>
      </w:r>
    </w:p>
    <w:p>
      <w:pPr>
        <w:pStyle w:val="Tre"/>
        <w:rPr/>
      </w:pPr>
      <w:r>
        <w:rPr/>
      </w:r>
    </w:p>
    <w:p>
      <w:pPr>
        <w:pStyle w:val="Nagwek31"/>
        <w:numPr>
          <w:ilvl w:val="0"/>
          <w:numId w:val="1"/>
        </w:numPr>
        <w:rPr>
          <w:rFonts w:eastAsia="Helvetica Light" w:cs="Helvetica Light"/>
        </w:rPr>
      </w:pPr>
      <w:r>
        <w:rPr/>
        <w:t>Purpose of study (Research hypothesis)</w:t>
      </w:r>
    </w:p>
    <w:p>
      <w:pPr>
        <w:pStyle w:val="Tre"/>
        <w:rPr>
          <w:sz w:val="24"/>
          <w:szCs w:val="24"/>
        </w:rPr>
      </w:pPr>
      <w:r>
        <w:rPr>
          <w:sz w:val="24"/>
          <w:szCs w:val="24"/>
        </w:rPr>
        <w:t xml:space="preserve">Im Rahmen des Moduls “Empirische Methoden für Medieninformatiker” soll in kleinen Studentengruppen mit 5 Personen ein Forschungsprojekt durchgeführt werden. In unserem Projekt mit dem Namen “GazeKLM” werden die Ausführungszeiten vom Schreiben eines Textes mit Tastatur respektive “Eyetracking” analysiert und mit den berechneten Zeiten des “Key-Stroke-Level-Models”(KLM) verglichen. Mit dieser Studie möchten wir folgende Hypothese </w:t>
      </w:r>
      <w:r>
        <w:rPr>
          <w:sz w:val="24"/>
          <w:szCs w:val="24"/>
        </w:rPr>
        <w:t>untersuchen</w:t>
      </w:r>
      <w:r>
        <w:rPr>
          <w:sz w:val="24"/>
          <w:szCs w:val="24"/>
        </w:rPr>
        <w:t>.</w:t>
      </w:r>
    </w:p>
    <w:p>
      <w:pPr>
        <w:pStyle w:val="Tre"/>
        <w:rPr>
          <w:sz w:val="24"/>
          <w:szCs w:val="24"/>
        </w:rPr>
      </w:pPr>
      <w:r>
        <w:rPr>
          <w:sz w:val="24"/>
          <w:szCs w:val="24"/>
        </w:rPr>
      </w:r>
    </w:p>
    <w:p>
      <w:pPr>
        <w:pStyle w:val="Tre"/>
        <w:rPr>
          <w:sz w:val="24"/>
          <w:szCs w:val="24"/>
        </w:rPr>
      </w:pPr>
      <w:r>
        <w:rPr>
          <w:sz w:val="24"/>
          <w:szCs w:val="24"/>
        </w:rPr>
        <w:t>Das Schreiben eines Textes mit einer herkömmlichen Tastatur ist schneller als das Schreiben eines Textes mittels “Eyetracking”.</w:t>
      </w:r>
    </w:p>
    <w:p>
      <w:pPr>
        <w:pStyle w:val="Tre"/>
        <w:rPr>
          <w:sz w:val="24"/>
          <w:szCs w:val="24"/>
        </w:rPr>
      </w:pPr>
      <w:r>
        <w:rPr>
          <w:sz w:val="24"/>
          <w:szCs w:val="24"/>
        </w:rPr>
      </w:r>
    </w:p>
    <w:p>
      <w:pPr>
        <w:pStyle w:val="Tre"/>
        <w:rPr>
          <w:sz w:val="24"/>
          <w:szCs w:val="24"/>
        </w:rPr>
      </w:pPr>
      <w:r>
        <w:rPr>
          <w:sz w:val="24"/>
          <w:szCs w:val="24"/>
        </w:rPr>
        <w:t xml:space="preserve">Dafür werden die Teilnehmer des Experiments gebeten, einen Text zuerst mit Tastatur und danach mittels Eye-Tracking, einzugeben. </w:t>
      </w:r>
    </w:p>
    <w:p>
      <w:pPr>
        <w:pStyle w:val="Tre"/>
        <w:rPr>
          <w:sz w:val="24"/>
          <w:szCs w:val="24"/>
        </w:rPr>
      </w:pPr>
      <w:r>
        <w:rPr>
          <w:sz w:val="24"/>
          <w:szCs w:val="24"/>
        </w:rPr>
        <w:t>Das Schreiben mittel Eyetracking wird realisiert, indem der Teilnehmer auf einen Buchstaben schaut und diesen durch einen Mausklick aktiviert.</w:t>
      </w:r>
    </w:p>
    <w:p>
      <w:pPr>
        <w:pStyle w:val="Nagwek31"/>
        <w:numPr>
          <w:ilvl w:val="0"/>
          <w:numId w:val="1"/>
        </w:numPr>
        <w:rPr>
          <w:rFonts w:eastAsia="Helvetica Light" w:cs="Helvetica Light"/>
        </w:rPr>
      </w:pPr>
      <w:r>
        <w:rPr/>
        <w:t>Participant profile</w:t>
      </w:r>
    </w:p>
    <w:p>
      <w:pPr>
        <w:pStyle w:val="Tre"/>
        <w:rPr>
          <w:sz w:val="24"/>
          <w:szCs w:val="24"/>
        </w:rPr>
      </w:pPr>
      <w:r>
        <w:rPr>
          <w:sz w:val="24"/>
          <w:szCs w:val="24"/>
        </w:rPr>
        <w:t xml:space="preserve">Für unsere Studie benötigen wir bis zu </w:t>
      </w:r>
      <w:r>
        <w:rPr>
          <w:sz w:val="24"/>
          <w:szCs w:val="24"/>
        </w:rPr>
        <w:t>20</w:t>
      </w:r>
      <w:r>
        <w:rPr>
          <w:sz w:val="24"/>
          <w:szCs w:val="24"/>
        </w:rPr>
        <w:t xml:space="preserve"> Personen, die bereits erfahren im Umgang mit einer herkömmlichen Tastatur sind. Dabei sind geringe Tastenanschläge pro Minute eines Partizipanten kein Ausschlusskriterium.</w:t>
      </w:r>
    </w:p>
    <w:p>
      <w:pPr>
        <w:pStyle w:val="Tre"/>
        <w:rPr>
          <w:sz w:val="24"/>
          <w:szCs w:val="24"/>
        </w:rPr>
      </w:pPr>
      <w:r>
        <w:rPr>
          <w:sz w:val="24"/>
          <w:szCs w:val="24"/>
        </w:rPr>
      </w:r>
    </w:p>
    <w:p>
      <w:pPr>
        <w:pStyle w:val="Nagwek31"/>
        <w:numPr>
          <w:ilvl w:val="0"/>
          <w:numId w:val="1"/>
        </w:numPr>
        <w:rPr>
          <w:rFonts w:eastAsia="Helvetica Light" w:cs="Helvetica Light"/>
        </w:rPr>
      </w:pPr>
      <w:r>
        <w:rPr/>
        <w:t>Methodology</w:t>
      </w:r>
    </w:p>
    <w:p>
      <w:pPr>
        <w:pStyle w:val="Tre"/>
        <w:rPr>
          <w:sz w:val="24"/>
          <w:szCs w:val="24"/>
        </w:rPr>
      </w:pPr>
      <w:r>
        <w:rPr>
          <w:sz w:val="24"/>
          <w:szCs w:val="24"/>
        </w:rPr>
      </w:r>
    </w:p>
    <w:p>
      <w:pPr>
        <w:pStyle w:val="Tre"/>
        <w:rPr>
          <w:b/>
          <w:b/>
          <w:bCs/>
          <w:sz w:val="24"/>
          <w:szCs w:val="24"/>
        </w:rPr>
      </w:pPr>
      <w:r>
        <w:rPr>
          <w:b/>
          <w:bCs/>
          <w:sz w:val="24"/>
          <w:szCs w:val="24"/>
        </w:rPr>
        <w:t>Variables:</w:t>
      </w:r>
    </w:p>
    <w:tbl>
      <w:tblPr>
        <w:tblW w:w="9631" w:type="dxa"/>
        <w:jc w:val="left"/>
        <w:tblInd w:w="78" w:type="dxa"/>
        <w:tblBorders>
          <w:top w:val="single" w:sz="2" w:space="0" w:color="000001"/>
          <w:left w:val="single" w:sz="2" w:space="0" w:color="000001"/>
          <w:bottom w:val="single" w:sz="4" w:space="0" w:color="000001"/>
          <w:right w:val="single" w:sz="2" w:space="0" w:color="000001"/>
          <w:insideH w:val="single" w:sz="4" w:space="0" w:color="000001"/>
          <w:insideV w:val="single" w:sz="2" w:space="0" w:color="000001"/>
        </w:tblBorders>
        <w:tblCellMar>
          <w:top w:w="80" w:type="dxa"/>
          <w:left w:w="77" w:type="dxa"/>
          <w:bottom w:w="80" w:type="dxa"/>
          <w:right w:w="80" w:type="dxa"/>
        </w:tblCellMar>
        <w:tblLook w:firstRow="1" w:noVBand="1" w:lastRow="0" w:firstColumn="1" w:lastColumn="0" w:noHBand="0" w:val="04a0"/>
      </w:tblPr>
      <w:tblGrid>
        <w:gridCol w:w="4815"/>
        <w:gridCol w:w="4815"/>
      </w:tblGrid>
      <w:tr>
        <w:trPr>
          <w:tblHeader w:val="true"/>
          <w:trHeight w:val="279" w:hRule="atLeast"/>
        </w:trPr>
        <w:tc>
          <w:tcPr>
            <w:tcW w:w="4815"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Independent variables</w:t>
            </w:r>
          </w:p>
        </w:tc>
        <w:tc>
          <w:tcPr>
            <w:tcW w:w="4815"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Dependent variables</w:t>
            </w:r>
          </w:p>
        </w:tc>
      </w:tr>
      <w:tr>
        <w:trPr>
          <w:trHeight w:val="279" w:hRule="atLeast"/>
        </w:trPr>
        <w:tc>
          <w:tcPr>
            <w:tcW w:w="4815"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Ausführungszeit</w:t>
            </w:r>
          </w:p>
        </w:tc>
        <w:tc>
          <w:tcPr>
            <w:tcW w:w="4815"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Eingabemethoden(2-level: physisch/on-screen)</w:t>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Fehlerrate</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Eingabetext(1-level: text mit 50 buchstaben)</w:t>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r>
    </w:tbl>
    <w:p>
      <w:pPr>
        <w:pStyle w:val="Tre"/>
        <w:rPr>
          <w:sz w:val="24"/>
          <w:szCs w:val="24"/>
        </w:rPr>
      </w:pPr>
      <w:r>
        <w:rPr>
          <w:sz w:val="24"/>
          <w:szCs w:val="24"/>
        </w:rPr>
      </w:r>
      <w:r>
        <w:br w:type="page"/>
      </w:r>
    </w:p>
    <w:p>
      <w:pPr>
        <w:pStyle w:val="Tre"/>
        <w:rPr>
          <w:sz w:val="24"/>
          <w:szCs w:val="24"/>
        </w:rPr>
      </w:pPr>
      <w:r>
        <w:rPr>
          <w:sz w:val="24"/>
          <w:szCs w:val="24"/>
        </w:rPr>
      </w:r>
    </w:p>
    <w:p>
      <w:pPr>
        <w:pStyle w:val="Nagwek31"/>
        <w:numPr>
          <w:ilvl w:val="0"/>
          <w:numId w:val="1"/>
        </w:numPr>
        <w:rPr/>
      </w:pPr>
      <w:r>
        <w:rPr/>
        <w:t>Timeline</w:t>
      </w:r>
    </w:p>
    <w:p>
      <w:pPr>
        <w:pStyle w:val="Tre"/>
        <w:rPr>
          <w:b/>
          <w:b/>
          <w:bCs/>
          <w:sz w:val="24"/>
          <w:szCs w:val="24"/>
        </w:rPr>
      </w:pPr>
      <w:r>
        <w:rPr>
          <w:b/>
          <w:bCs/>
          <w:sz w:val="24"/>
          <w:szCs w:val="24"/>
        </w:rPr>
        <w:t>Timeline of each task:</w:t>
      </w:r>
    </w:p>
    <w:tbl>
      <w:tblPr>
        <w:tblW w:w="7047" w:type="dxa"/>
        <w:jc w:val="left"/>
        <w:tblInd w:w="78" w:type="dxa"/>
        <w:tblBorders>
          <w:top w:val="single" w:sz="2" w:space="0" w:color="000001"/>
          <w:left w:val="single" w:sz="2" w:space="0" w:color="000001"/>
          <w:bottom w:val="single" w:sz="4" w:space="0" w:color="000001"/>
          <w:right w:val="single" w:sz="2" w:space="0" w:color="000001"/>
          <w:insideH w:val="single" w:sz="4" w:space="0" w:color="000001"/>
          <w:insideV w:val="single" w:sz="2" w:space="0" w:color="000001"/>
        </w:tblBorders>
        <w:tblCellMar>
          <w:top w:w="80" w:type="dxa"/>
          <w:left w:w="77" w:type="dxa"/>
          <w:bottom w:w="80" w:type="dxa"/>
          <w:right w:w="80" w:type="dxa"/>
        </w:tblCellMar>
        <w:tblLook w:firstRow="1" w:noVBand="1" w:lastRow="0" w:firstColumn="1" w:lastColumn="0" w:noHBand="0" w:val="04a0"/>
      </w:tblPr>
      <w:tblGrid>
        <w:gridCol w:w="4815"/>
        <w:gridCol w:w="2231"/>
      </w:tblGrid>
      <w:tr>
        <w:trPr>
          <w:tblHeader w:val="true"/>
          <w:trHeight w:val="279" w:hRule="atLeast"/>
        </w:trPr>
        <w:tc>
          <w:tcPr>
            <w:tcW w:w="4815"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Subject</w:t>
            </w:r>
          </w:p>
        </w:tc>
        <w:tc>
          <w:tcPr>
            <w:tcW w:w="2231"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Time</w:t>
            </w:r>
          </w:p>
        </w:tc>
      </w:tr>
      <w:tr>
        <w:trPr>
          <w:trHeight w:val="279" w:hRule="atLeast"/>
        </w:trPr>
        <w:tc>
          <w:tcPr>
            <w:tcW w:w="4815"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Design der Studie</w:t>
            </w:r>
          </w:p>
        </w:tc>
        <w:tc>
          <w:tcPr>
            <w:tcW w:w="223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Bis 31.11.2016</w:t>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Implementierung &amp; Vorbereitung</w:t>
            </w:r>
          </w:p>
        </w:tc>
        <w:tc>
          <w:tcPr>
            <w:tcW w:w="22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Bis 31.12.2016</w:t>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Durchführung der Studie</w:t>
            </w:r>
          </w:p>
        </w:tc>
        <w:tc>
          <w:tcPr>
            <w:tcW w:w="22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Bis 31.01.2017</w:t>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Analyse der Daten und Abschlussbericht</w:t>
            </w:r>
          </w:p>
        </w:tc>
        <w:tc>
          <w:tcPr>
            <w:tcW w:w="22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Bis 31.02.2017</w:t>
            </w:r>
          </w:p>
        </w:tc>
      </w:tr>
      <w:tr>
        <w:trPr>
          <w:trHeight w:val="279" w:hRule="atLeast"/>
        </w:trPr>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22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r>
    </w:tbl>
    <w:p>
      <w:pPr>
        <w:pStyle w:val="Tre"/>
        <w:rPr>
          <w:sz w:val="24"/>
          <w:szCs w:val="24"/>
        </w:rPr>
      </w:pPr>
      <w:r>
        <w:rPr>
          <w:sz w:val="24"/>
          <w:szCs w:val="24"/>
        </w:rPr>
      </w:r>
    </w:p>
    <w:p>
      <w:pPr>
        <w:pStyle w:val="Tre"/>
        <w:rPr>
          <w:b/>
          <w:b/>
          <w:bCs/>
          <w:sz w:val="24"/>
          <w:szCs w:val="24"/>
        </w:rPr>
      </w:pPr>
      <w:r>
        <w:rPr>
          <w:b/>
          <w:bCs/>
          <w:sz w:val="24"/>
          <w:szCs w:val="24"/>
        </w:rPr>
        <w:t>Timeline of experiment:</w:t>
      </w:r>
    </w:p>
    <w:tbl>
      <w:tblPr>
        <w:tblW w:w="10017" w:type="dxa"/>
        <w:jc w:val="left"/>
        <w:tblInd w:w="78" w:type="dxa"/>
        <w:tblBorders>
          <w:top w:val="single" w:sz="2" w:space="0" w:color="000001"/>
          <w:left w:val="single" w:sz="2" w:space="0" w:color="000001"/>
          <w:bottom w:val="single" w:sz="4" w:space="0" w:color="000001"/>
          <w:right w:val="single" w:sz="2" w:space="0" w:color="000001"/>
          <w:insideH w:val="single" w:sz="4" w:space="0" w:color="000001"/>
          <w:insideV w:val="single" w:sz="2" w:space="0" w:color="000001"/>
        </w:tblBorders>
        <w:tblCellMar>
          <w:top w:w="80" w:type="dxa"/>
          <w:left w:w="77" w:type="dxa"/>
          <w:bottom w:w="80" w:type="dxa"/>
          <w:right w:w="80" w:type="dxa"/>
        </w:tblCellMar>
        <w:tblLook w:firstRow="1" w:noVBand="1" w:lastRow="0" w:firstColumn="1" w:lastColumn="0" w:noHBand="0" w:val="04a0"/>
      </w:tblPr>
      <w:tblGrid>
        <w:gridCol w:w="1336"/>
        <w:gridCol w:w="1446"/>
        <w:gridCol w:w="1447"/>
        <w:gridCol w:w="1447"/>
        <w:gridCol w:w="1447"/>
        <w:gridCol w:w="1446"/>
        <w:gridCol w:w="1447"/>
      </w:tblGrid>
      <w:tr>
        <w:trPr>
          <w:tblHeader w:val="true"/>
          <w:trHeight w:val="279" w:hRule="atLeast"/>
        </w:trPr>
        <w:tc>
          <w:tcPr>
            <w:tcW w:w="1336"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Hour</w:t>
            </w:r>
          </w:p>
        </w:tc>
        <w:tc>
          <w:tcPr>
            <w:tcW w:w="4340" w:type="dxa"/>
            <w:gridSpan w:val="3"/>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Day 1</w:t>
            </w:r>
          </w:p>
        </w:tc>
        <w:tc>
          <w:tcPr>
            <w:tcW w:w="4340" w:type="dxa"/>
            <w:gridSpan w:val="3"/>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tabeli1"/>
              <w:rPr/>
            </w:pPr>
            <w:r>
              <w:rPr>
                <w:rFonts w:eastAsia="Arial Unicode MS" w:cs="Arial Unicode MS"/>
              </w:rPr>
              <w:t>Day 2</w:t>
            </w:r>
          </w:p>
        </w:tc>
      </w:tr>
      <w:tr>
        <w:trPr>
          <w:trHeight w:val="279" w:hRule="atLeast"/>
        </w:trPr>
        <w:tc>
          <w:tcPr>
            <w:tcW w:w="1336" w:type="dxa"/>
            <w:tcBorders>
              <w:top w:val="single" w:sz="4"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r>
          </w:p>
        </w:tc>
        <w:tc>
          <w:tcPr>
            <w:tcW w:w="4340" w:type="dxa"/>
            <w:gridSpan w:val="3"/>
            <w:tcBorders>
              <w:top w:val="single" w:sz="4" w:space="0" w:color="000001"/>
              <w:left w:val="single" w:sz="4" w:space="0" w:color="000001"/>
              <w:bottom w:val="single" w:sz="2" w:space="0" w:color="000001"/>
              <w:right w:val="single" w:sz="2" w:space="0" w:color="000001"/>
              <w:insideH w:val="single" w:sz="2" w:space="0" w:color="000001"/>
              <w:insideV w:val="single" w:sz="2" w:space="0" w:color="000001"/>
            </w:tcBorders>
            <w:shd w:color="auto" w:fill="auto" w:val="clear"/>
            <w:tcMar>
              <w:left w:w="75" w:type="dxa"/>
            </w:tcMar>
          </w:tcPr>
          <w:p>
            <w:pPr>
              <w:pStyle w:val="Normal"/>
              <w:rPr/>
            </w:pPr>
            <w:r>
              <w:rPr/>
              <w:t>Zwischen 09.01.2017-31.01.2017</w:t>
            </w:r>
          </w:p>
        </w:tc>
        <w:tc>
          <w:tcPr>
            <w:tcW w:w="4340" w:type="dxa"/>
            <w:gridSpan w:val="3"/>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r>
      <w:tr>
        <w:trPr>
          <w:trHeight w:val="279" w:hRule="atLeast"/>
        </w:trPr>
        <w:tc>
          <w:tcPr>
            <w:tcW w:w="1336"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t>3min</w:t>
            </w:r>
          </w:p>
        </w:tc>
        <w:tc>
          <w:tcPr>
            <w:tcW w:w="1446"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EEEEEE" w:val="clear"/>
            <w:tcMar>
              <w:left w:w="75" w:type="dxa"/>
            </w:tcMar>
          </w:tcPr>
          <w:p>
            <w:pPr>
              <w:pStyle w:val="Normal"/>
              <w:rPr/>
            </w:pPr>
            <w:r>
              <w:rPr/>
              <w:t>Einweisung</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r>
      <w:tr>
        <w:trPr>
          <w:trHeight w:val="279" w:hRule="atLeast"/>
        </w:trPr>
        <w:tc>
          <w:tcPr>
            <w:tcW w:w="1336"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t>2min</w:t>
            </w:r>
          </w:p>
        </w:tc>
        <w:tc>
          <w:tcPr>
            <w:tcW w:w="1446"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auto" w:val="clear"/>
            <w:tcMar>
              <w:left w:w="75" w:type="dxa"/>
            </w:tcMar>
          </w:tcPr>
          <w:p>
            <w:pPr>
              <w:pStyle w:val="Normal"/>
              <w:rPr/>
            </w:pPr>
            <w:r>
              <w:rPr/>
              <w:t>Kalibrieren</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r>
      <w:tr>
        <w:trPr>
          <w:trHeight w:val="279" w:hRule="atLeast"/>
        </w:trPr>
        <w:tc>
          <w:tcPr>
            <w:tcW w:w="1336"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t>3min</w:t>
            </w:r>
          </w:p>
        </w:tc>
        <w:tc>
          <w:tcPr>
            <w:tcW w:w="1446"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EEEEEE" w:val="clear"/>
            <w:tcMar>
              <w:left w:w="75" w:type="dxa"/>
            </w:tcMar>
          </w:tcPr>
          <w:p>
            <w:pPr>
              <w:pStyle w:val="Normal"/>
              <w:rPr/>
            </w:pPr>
            <w:r>
              <w:rPr/>
              <w:t>Texteingabe</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Tastatur</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r>
      <w:tr>
        <w:trPr>
          <w:trHeight w:val="279" w:hRule="atLeast"/>
        </w:trPr>
        <w:tc>
          <w:tcPr>
            <w:tcW w:w="1336"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t>4min</w:t>
            </w:r>
          </w:p>
        </w:tc>
        <w:tc>
          <w:tcPr>
            <w:tcW w:w="1446"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auto" w:val="clear"/>
            <w:tcMar>
              <w:left w:w="75" w:type="dxa"/>
            </w:tcMar>
          </w:tcPr>
          <w:p>
            <w:pPr>
              <w:pStyle w:val="Normal"/>
              <w:rPr/>
            </w:pPr>
            <w:r>
              <w:rPr/>
              <w:t>Texteingabe</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t>Augen</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r>
      <w:tr>
        <w:trPr>
          <w:trHeight w:val="279" w:hRule="atLeast"/>
        </w:trPr>
        <w:tc>
          <w:tcPr>
            <w:tcW w:w="1336"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t>3min</w:t>
            </w:r>
          </w:p>
        </w:tc>
        <w:tc>
          <w:tcPr>
            <w:tcW w:w="1446"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EEEEEE" w:val="clear"/>
            <w:tcMar>
              <w:left w:w="75" w:type="dxa"/>
            </w:tcMar>
          </w:tcPr>
          <w:p>
            <w:pPr>
              <w:pStyle w:val="Normal"/>
              <w:rPr/>
            </w:pPr>
            <w:r>
              <w:rPr/>
              <w:t>Fragebogen</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r>
          </w:p>
        </w:tc>
      </w:tr>
      <w:tr>
        <w:trPr>
          <w:trHeight w:val="279" w:hRule="atLeast"/>
        </w:trPr>
        <w:tc>
          <w:tcPr>
            <w:tcW w:w="1336"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E2E4E3" w:val="clear"/>
            <w:tcMar>
              <w:left w:w="77" w:type="dxa"/>
            </w:tcMar>
          </w:tcPr>
          <w:p>
            <w:pPr>
              <w:pStyle w:val="Normal"/>
              <w:rPr/>
            </w:pPr>
            <w:r>
              <w:rPr/>
              <w:t>15min</w:t>
            </w:r>
          </w:p>
        </w:tc>
        <w:tc>
          <w:tcPr>
            <w:tcW w:w="1446"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auto" w:val="clear"/>
            <w:tcMar>
              <w:left w:w="75" w:type="dxa"/>
            </w:tcMar>
          </w:tcPr>
          <w:p>
            <w:pPr>
              <w:pStyle w:val="Normal"/>
              <w:rPr/>
            </w:pPr>
            <w:r>
              <w:rPr/>
              <w:t>Gesamt</w:t>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c>
          <w:tcPr>
            <w:tcW w:w="14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Normal"/>
              <w:rPr/>
            </w:pPr>
            <w:r>
              <w:rPr/>
            </w:r>
          </w:p>
        </w:tc>
      </w:tr>
    </w:tbl>
    <w:p>
      <w:pPr>
        <w:pStyle w:val="Tre"/>
        <w:rPr>
          <w:sz w:val="24"/>
          <w:szCs w:val="24"/>
        </w:rPr>
      </w:pPr>
      <w:r>
        <w:rPr>
          <w:sz w:val="24"/>
          <w:szCs w:val="24"/>
        </w:rPr>
      </w:r>
    </w:p>
    <w:p>
      <w:pPr>
        <w:pStyle w:val="Nagwek31"/>
        <w:numPr>
          <w:ilvl w:val="0"/>
          <w:numId w:val="1"/>
        </w:numPr>
        <w:rPr/>
      </w:pPr>
      <w:r>
        <w:rPr/>
        <w:t>Method of analysis</w:t>
      </w:r>
    </w:p>
    <w:p>
      <w:pPr>
        <w:pStyle w:val="Tre"/>
        <w:rPr/>
      </w:pPr>
      <w:bookmarkStart w:id="0" w:name="_GoBack"/>
      <w:bookmarkEnd w:id="0"/>
      <w:r>
        <w:rPr/>
        <w:t xml:space="preserve">Zuerst rechnen wir mit dem KLM die erwarteten Ausführungszeichen für </w:t>
      </w:r>
      <w:r>
        <w:rPr/>
        <w:t xml:space="preserve">die gestellte Aufgabe </w:t>
      </w:r>
      <w:r>
        <w:rPr/>
        <w:t>aus.</w:t>
      </w:r>
    </w:p>
    <w:p>
      <w:pPr>
        <w:pStyle w:val="Tre"/>
        <w:rPr/>
      </w:pPr>
      <w:r>
        <w:rPr/>
        <w:t>Innerhalb des Experiments werden dann die Ausführungszeiten und die Fehler der Probanten gemessen. Fehler müssen vom Probanten auf Kosten der Ausführungszeit korrigiert werden. Anschließend füllt jeder Teilnehmer noch eine Umfrage zu seinen Schreibfähigkeiten und über die Durchführung des Experiments aus.</w:t>
      </w:r>
    </w:p>
    <w:p>
      <w:pPr>
        <w:pStyle w:val="Nagwek31"/>
        <w:numPr>
          <w:ilvl w:val="0"/>
          <w:numId w:val="1"/>
        </w:numPr>
        <w:rPr/>
      </w:pPr>
      <w:r>
        <w:rPr/>
        <w:t>Resources to be acquired/prepared</w:t>
      </w:r>
    </w:p>
    <w:p>
      <w:pPr>
        <w:pStyle w:val="Tre"/>
        <w:rPr/>
      </w:pPr>
      <w:r>
        <w:rPr/>
        <w:t>“</w:t>
      </w:r>
      <w:r>
        <w:rPr/>
        <w:t>Tobii EyeX” - Eyetracker, dazu kompatibler Computer &gt;30Zoll Screen, herkömmliche Notebooktastatur, Stück Schoglad, On-Screentastatur, Implementierung des Eyetrackings</w:t>
      </w:r>
    </w:p>
    <w:p>
      <w:pPr>
        <w:pStyle w:val="Nagwek31"/>
        <w:numPr>
          <w:ilvl w:val="0"/>
          <w:numId w:val="1"/>
        </w:numPr>
        <w:rPr/>
      </w:pPr>
      <w:r>
        <w:rPr/>
        <w:t>Course of Study</w:t>
      </w:r>
    </w:p>
    <w:p>
      <w:pPr>
        <w:pStyle w:val="Tre"/>
        <w:rPr/>
      </w:pPr>
      <w:r>
        <w:rPr/>
        <w:t>“</w:t>
      </w:r>
      <w:r>
        <w:rPr/>
        <w:t>Empirische Methoden der Medieninformatik”</w:t>
      </w:r>
    </w:p>
    <w:p>
      <w:pPr>
        <w:pStyle w:val="Nagwek31"/>
        <w:numPr>
          <w:ilvl w:val="0"/>
          <w:numId w:val="1"/>
        </w:numPr>
        <w:rPr/>
      </w:pPr>
      <w:r>
        <w:rPr/>
        <w:t>Personnel Involved</w:t>
      </w:r>
    </w:p>
    <w:p>
      <w:pPr>
        <w:pStyle w:val="Tre"/>
        <w:rPr/>
      </w:pPr>
      <w:r>
        <w:rPr/>
        <w:t>Daniel Topp, Daniel Wuttke, Philipp Duwe, Ahmed Hassan</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Helvetica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1">
      <w:start w:val="1"/>
      <w:numFmt w:val="decimal"/>
      <w:lvlText w:val="%2."/>
      <w:lvlJc w:val="left"/>
      <w:pPr>
        <w:tabs>
          <w:tab w:val="num" w:pos="818"/>
        </w:tabs>
        <w:ind w:left="81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2">
      <w:start w:val="1"/>
      <w:numFmt w:val="decimal"/>
      <w:lvlText w:val="%3."/>
      <w:lvlJc w:val="left"/>
      <w:pPr>
        <w:tabs>
          <w:tab w:val="num" w:pos="1178"/>
        </w:tabs>
        <w:ind w:left="117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3">
      <w:start w:val="1"/>
      <w:numFmt w:val="decimal"/>
      <w:lvlText w:val="%4."/>
      <w:lvlJc w:val="left"/>
      <w:pPr>
        <w:tabs>
          <w:tab w:val="num" w:pos="1538"/>
        </w:tabs>
        <w:ind w:left="153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4">
      <w:start w:val="1"/>
      <w:numFmt w:val="decimal"/>
      <w:lvlText w:val="%5."/>
      <w:lvlJc w:val="left"/>
      <w:pPr>
        <w:tabs>
          <w:tab w:val="num" w:pos="1898"/>
        </w:tabs>
        <w:ind w:left="189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5">
      <w:start w:val="1"/>
      <w:numFmt w:val="decimal"/>
      <w:lvlText w:val="%6."/>
      <w:lvlJc w:val="left"/>
      <w:pPr>
        <w:tabs>
          <w:tab w:val="num" w:pos="2258"/>
        </w:tabs>
        <w:ind w:left="225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6">
      <w:start w:val="1"/>
      <w:numFmt w:val="decimal"/>
      <w:lvlText w:val="%7."/>
      <w:lvlJc w:val="left"/>
      <w:pPr>
        <w:tabs>
          <w:tab w:val="num" w:pos="2618"/>
        </w:tabs>
        <w:ind w:left="261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7">
      <w:start w:val="1"/>
      <w:numFmt w:val="decimal"/>
      <w:lvlText w:val="%8."/>
      <w:lvlJc w:val="left"/>
      <w:pPr>
        <w:tabs>
          <w:tab w:val="num" w:pos="2978"/>
        </w:tabs>
        <w:ind w:left="297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lvl w:ilvl="8">
      <w:start w:val="1"/>
      <w:numFmt w:val="decimal"/>
      <w:lvlText w:val="%9."/>
      <w:lvlJc w:val="left"/>
      <w:pPr>
        <w:tabs>
          <w:tab w:val="num" w:pos="3338"/>
        </w:tabs>
        <w:ind w:left="3338" w:hanging="458"/>
      </w:pPr>
      <w:rPr>
        <w:smallCaps w:val="false"/>
        <w:caps w:val="false"/>
        <w:outline w:val="false"/>
        <w:dstrike w:val="false"/>
        <w:strike w:val="false"/>
        <w:vertAlign w:val="baseline"/>
        <w:position w:val="0"/>
        <w:sz w:val="28"/>
        <w:sz w:val="28"/>
        <w:spacing w:val="5"/>
        <w:i w:val="false"/>
        <w:u w:val="none"/>
        <w:b w:val="false"/>
        <w:szCs w:val="28"/>
        <w:iCs w:val="false"/>
        <w:bCs w:val="false"/>
        <w:rFonts w:eastAsia="Helvetica Light" w:cs="Helvetica Light"/>
        <w:color w:val="00000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stLabel1">
    <w:name w:val="ListLabel 1"/>
    <w:qFormat/>
    <w:rPr>
      <w:rFonts w:eastAsia="Helvetica Light" w:cs="Helvetica Light"/>
      <w:b w:val="false"/>
      <w:bCs w:val="false"/>
      <w:i w:val="false"/>
      <w:iCs w:val="false"/>
      <w:caps w:val="false"/>
      <w:smallCaps w:val="false"/>
      <w:strike w:val="false"/>
      <w:dstrike w:val="false"/>
      <w:outline w:val="false"/>
      <w:color w:val="000000"/>
      <w:spacing w:val="5"/>
      <w:position w:val="0"/>
      <w:sz w:val="28"/>
      <w:sz w:val="28"/>
      <w:szCs w:val="28"/>
      <w:u w:val="none"/>
      <w:vertAlign w:val="baselin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agwek1" w:customStyle="1">
    <w:name w:val="Nagłówek1"/>
    <w:qFormat/>
    <w:pPr>
      <w:keepNext/>
      <w:widowControl/>
      <w:pBdr/>
      <w:bidi w:val="0"/>
      <w:jc w:val="left"/>
      <w:outlineLvl w:val="0"/>
    </w:pPr>
    <w:rPr>
      <w:rFonts w:ascii="Helvetica" w:hAnsi="Helvetica" w:cs="Arial Unicode MS" w:eastAsia="Arial Unicode MS"/>
      <w:b/>
      <w:bCs/>
      <w:color w:val="000000"/>
      <w:sz w:val="36"/>
      <w:szCs w:val="36"/>
      <w:lang w:val="en-US" w:eastAsia="en-US" w:bidi="ar-SA"/>
    </w:rPr>
  </w:style>
  <w:style w:type="paragraph" w:styleId="Tre" w:customStyle="1">
    <w:name w:val="Treść"/>
    <w:qFormat/>
    <w:pPr>
      <w:widowControl/>
      <w:pBdr/>
      <w:bidi w:val="0"/>
      <w:jc w:val="left"/>
    </w:pPr>
    <w:rPr>
      <w:rFonts w:ascii="Helvetica" w:hAnsi="Helvetica" w:cs="Arial Unicode MS" w:eastAsia="Arial Unicode MS"/>
      <w:color w:val="000000"/>
      <w:sz w:val="22"/>
      <w:szCs w:val="22"/>
      <w:lang w:val="en-US" w:eastAsia="en-US" w:bidi="ar-SA"/>
    </w:rPr>
  </w:style>
  <w:style w:type="paragraph" w:styleId="Nagwek21" w:customStyle="1">
    <w:name w:val="Nagłówek 21"/>
    <w:qFormat/>
    <w:pPr>
      <w:keepNext/>
      <w:widowControl/>
      <w:pBdr/>
      <w:bidi w:val="0"/>
      <w:jc w:val="left"/>
      <w:outlineLvl w:val="1"/>
    </w:pPr>
    <w:rPr>
      <w:rFonts w:ascii="Helvetica" w:hAnsi="Helvetica" w:cs="Arial Unicode MS" w:eastAsia="Arial Unicode MS"/>
      <w:b/>
      <w:bCs/>
      <w:color w:val="000000"/>
      <w:sz w:val="32"/>
      <w:szCs w:val="32"/>
      <w:lang w:val="en-US" w:eastAsia="en-US" w:bidi="ar-SA"/>
    </w:rPr>
  </w:style>
  <w:style w:type="paragraph" w:styleId="Nagwek31" w:customStyle="1">
    <w:name w:val="Nagłówek 31"/>
    <w:qFormat/>
    <w:pPr>
      <w:keepNext/>
      <w:widowControl/>
      <w:pBdr/>
      <w:bidi w:val="0"/>
      <w:spacing w:lineRule="auto" w:line="288" w:before="360" w:after="40"/>
      <w:jc w:val="left"/>
      <w:outlineLvl w:val="2"/>
    </w:pPr>
    <w:rPr>
      <w:rFonts w:ascii="Helvetica Light" w:hAnsi="Helvetica Light" w:cs="Arial Unicode MS" w:eastAsia="Arial Unicode MS"/>
      <w:color w:val="000000"/>
      <w:spacing w:val="5"/>
      <w:sz w:val="28"/>
      <w:szCs w:val="28"/>
      <w:lang w:val="en-US" w:eastAsia="en-US" w:bidi="ar-SA"/>
    </w:rPr>
  </w:style>
  <w:style w:type="paragraph" w:styleId="Styltabeli1" w:customStyle="1">
    <w:name w:val="Styl tabeli 1"/>
    <w:qFormat/>
    <w:pPr>
      <w:widowControl/>
      <w:pBdr/>
      <w:bidi w:val="0"/>
      <w:jc w:val="left"/>
    </w:pPr>
    <w:rPr>
      <w:rFonts w:ascii="Helvetica" w:hAnsi="Helvetica" w:eastAsia="Helvetica" w:cs="Helvetica"/>
      <w:b/>
      <w:bCs/>
      <w:color w:val="000000"/>
      <w:sz w:val="24"/>
      <w:szCs w:val="20"/>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numbering" w:styleId="List0" w:customStyle="1">
    <w:name w:val="List 0"/>
  </w:style>
  <w:style w:type="numbering" w:styleId="Numery" w:customStyle="1">
    <w:name w:val="Numery"/>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StudyDesignTemplate.dotx</Template>
  <TotalTime>15</TotalTime>
  <Application>LibreOffice/5.0.5.2$Windows_x86 LibreOffice_project/55b006a02d247b5f7215fc6ea0fde844b30035b3</Application>
  <Paragraphs>57</Paragraphs>
  <Company>Chalmers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2016-11-25T15:46:00Z</dcterms:created>
  <dc:creator>Pascal Knierim</dc:creator>
  <dc:language>de-DE</dc:language>
  <dcterms:modified xsi:type="dcterms:W3CDTF">2016-11-30T15:51:14Z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Chalmers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