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2DA3" w14:textId="77777777" w:rsidR="00236279" w:rsidRPr="009806BF" w:rsidRDefault="00000000">
      <w:pPr>
        <w:spacing w:after="4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t>Fraud Detection Engine</w:t>
      </w:r>
    </w:p>
    <w:p w14:paraId="1B50B0FD" w14:textId="77777777" w:rsidR="00236279" w:rsidRPr="009806BF" w:rsidRDefault="00000000">
      <w:pPr>
        <w:spacing w:after="40"/>
        <w:rPr>
          <w:color w:val="000000" w:themeColor="text1"/>
          <w:sz w:val="32"/>
          <w:szCs w:val="32"/>
        </w:rPr>
      </w:pPr>
      <w:r w:rsidRPr="009806BF">
        <w:rPr>
          <w:i/>
          <w:iCs/>
          <w:color w:val="000000" w:themeColor="text1"/>
          <w:sz w:val="32"/>
          <w:szCs w:val="32"/>
        </w:rPr>
        <w:t>An End-to-End Machine Learning System for Transaction Fraud Scoring</w:t>
      </w:r>
    </w:p>
    <w:p w14:paraId="01A2AD89" w14:textId="77777777" w:rsidR="00236279" w:rsidRPr="009806BF" w:rsidRDefault="00000000">
      <w:pPr>
        <w:pBdr>
          <w:bottom w:val="single" w:sz="8" w:space="8" w:color="1F4E5F"/>
        </w:pBdr>
        <w:spacing w:after="240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 xml:space="preserve">Portfolio Project </w:t>
      </w:r>
      <w:proofErr w:type="gramStart"/>
      <w:r w:rsidRPr="009806BF">
        <w:rPr>
          <w:color w:val="000000" w:themeColor="text1"/>
          <w:sz w:val="32"/>
          <w:szCs w:val="32"/>
        </w:rPr>
        <w:t>Report  |</w:t>
      </w:r>
      <w:proofErr w:type="gramEnd"/>
      <w:r w:rsidRPr="009806BF">
        <w:rPr>
          <w:color w:val="000000" w:themeColor="text1"/>
          <w:sz w:val="32"/>
          <w:szCs w:val="32"/>
        </w:rPr>
        <w:t xml:space="preserve">  Buchi  |  August 19, 2026</w:t>
      </w:r>
    </w:p>
    <w:p w14:paraId="58E80928" w14:textId="77777777" w:rsidR="00236279" w:rsidRPr="009806BF" w:rsidRDefault="00000000">
      <w:pPr>
        <w:pStyle w:val="Heading1"/>
        <w:spacing w:before="320" w:after="160"/>
        <w:rPr>
          <w:color w:val="000000" w:themeColor="text1"/>
        </w:rPr>
      </w:pPr>
      <w:r w:rsidRPr="009806BF">
        <w:rPr>
          <w:b/>
          <w:bCs/>
          <w:color w:val="000000" w:themeColor="text1"/>
        </w:rPr>
        <w:t>1. Project Overview</w:t>
      </w:r>
    </w:p>
    <w:p w14:paraId="58B419B3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This project builds a production-style fraud detection pipeline for financial transactions, covering the full lifecycle from raw transaction data through feature engineering, model training and comparison, and a deployable fraud scoring API. The goal was to demonstrate the kind of end-to-end thinking expected of a Data Scientist/ML Engineer working on financial risk systems, with explicit attention to the two things that separate a real fraud system from a toy classifier: class imbalance and evaluation beyond accuracy.</w:t>
      </w:r>
    </w:p>
    <w:p w14:paraId="104AC8FD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The system follows this pipeline:</w:t>
      </w:r>
    </w:p>
    <w:p w14:paraId="200D4709" w14:textId="77777777" w:rsidR="00236279" w:rsidRPr="009806BF" w:rsidRDefault="00000000">
      <w:pPr>
        <w:spacing w:after="200"/>
        <w:jc w:val="center"/>
        <w:rPr>
          <w:color w:val="000000" w:themeColor="text1"/>
          <w:sz w:val="32"/>
          <w:szCs w:val="32"/>
        </w:rPr>
      </w:pPr>
      <w:proofErr w:type="gramStart"/>
      <w:r w:rsidRPr="009806BF">
        <w:rPr>
          <w:b/>
          <w:bCs/>
          <w:color w:val="000000" w:themeColor="text1"/>
          <w:sz w:val="32"/>
          <w:szCs w:val="32"/>
        </w:rPr>
        <w:t>Transaction  →</w:t>
      </w:r>
      <w:proofErr w:type="gramEnd"/>
      <w:r w:rsidRPr="009806BF">
        <w:rPr>
          <w:b/>
          <w:bCs/>
          <w:color w:val="000000" w:themeColor="text1"/>
          <w:sz w:val="32"/>
          <w:szCs w:val="32"/>
        </w:rPr>
        <w:t xml:space="preserve">  Feature Engineering  →  ML Model  →  Fraud Probability  →  Risk Classification  →  ALLOW / REVIEW / BLOCK</w:t>
      </w:r>
    </w:p>
    <w:p w14:paraId="386AF5CB" w14:textId="77777777" w:rsidR="00236279" w:rsidRPr="009806BF" w:rsidRDefault="00000000">
      <w:pPr>
        <w:pStyle w:val="Heading1"/>
        <w:spacing w:before="320" w:after="160"/>
        <w:rPr>
          <w:color w:val="000000" w:themeColor="text1"/>
        </w:rPr>
      </w:pPr>
      <w:r w:rsidRPr="009806BF">
        <w:rPr>
          <w:b/>
          <w:bCs/>
          <w:color w:val="000000" w:themeColor="text1"/>
        </w:rPr>
        <w:t>2. Dataset</w:t>
      </w:r>
    </w:p>
    <w:p w14:paraId="7A643832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Since no real labeled fraud dataset was available, a synthetic transaction generator was built to produce realistic data at production scale, with fraud patterns that are informative but not trivially separable from legitimate behavior.</w:t>
      </w:r>
    </w:p>
    <w:p w14:paraId="71CCD2FE" w14:textId="77777777" w:rsidR="00236279" w:rsidRPr="009806BF" w:rsidRDefault="00000000">
      <w:pPr>
        <w:spacing w:after="8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t xml:space="preserve">Volume:  </w:t>
      </w:r>
      <w:r w:rsidRPr="009806BF">
        <w:rPr>
          <w:color w:val="000000" w:themeColor="text1"/>
          <w:sz w:val="32"/>
          <w:szCs w:val="32"/>
        </w:rPr>
        <w:t>220,000 transactions across 4,000 customers</w:t>
      </w:r>
    </w:p>
    <w:p w14:paraId="59C74BCA" w14:textId="77777777" w:rsidR="00236279" w:rsidRPr="009806BF" w:rsidRDefault="00000000">
      <w:pPr>
        <w:spacing w:after="8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t xml:space="preserve">Fraud rate:  </w:t>
      </w:r>
      <w:r w:rsidRPr="009806BF">
        <w:rPr>
          <w:color w:val="000000" w:themeColor="text1"/>
          <w:sz w:val="32"/>
          <w:szCs w:val="32"/>
        </w:rPr>
        <w:t>~1.5% (realistic imbalance for financial fraud)</w:t>
      </w:r>
    </w:p>
    <w:p w14:paraId="4DB3656A" w14:textId="77777777" w:rsidR="00236279" w:rsidRPr="009806BF" w:rsidRDefault="00000000">
      <w:pPr>
        <w:spacing w:after="8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lastRenderedPageBreak/>
        <w:t xml:space="preserve">Fields:  </w:t>
      </w:r>
      <w:proofErr w:type="spellStart"/>
      <w:r w:rsidRPr="009806BF">
        <w:rPr>
          <w:color w:val="000000" w:themeColor="text1"/>
          <w:sz w:val="32"/>
          <w:szCs w:val="32"/>
        </w:rPr>
        <w:t>transaction_id</w:t>
      </w:r>
      <w:proofErr w:type="spellEnd"/>
      <w:r w:rsidRPr="009806BF">
        <w:rPr>
          <w:color w:val="000000" w:themeColor="text1"/>
          <w:sz w:val="32"/>
          <w:szCs w:val="32"/>
        </w:rPr>
        <w:t xml:space="preserve">, </w:t>
      </w:r>
      <w:proofErr w:type="spellStart"/>
      <w:r w:rsidRPr="009806BF">
        <w:rPr>
          <w:color w:val="000000" w:themeColor="text1"/>
          <w:sz w:val="32"/>
          <w:szCs w:val="32"/>
        </w:rPr>
        <w:t>customer_id</w:t>
      </w:r>
      <w:proofErr w:type="spellEnd"/>
      <w:r w:rsidRPr="009806BF">
        <w:rPr>
          <w:color w:val="000000" w:themeColor="text1"/>
          <w:sz w:val="32"/>
          <w:szCs w:val="32"/>
        </w:rPr>
        <w:t xml:space="preserve">, amount, timestamp, </w:t>
      </w:r>
      <w:proofErr w:type="spellStart"/>
      <w:r w:rsidRPr="009806BF">
        <w:rPr>
          <w:color w:val="000000" w:themeColor="text1"/>
          <w:sz w:val="32"/>
          <w:szCs w:val="32"/>
        </w:rPr>
        <w:t>merchant_category</w:t>
      </w:r>
      <w:proofErr w:type="spellEnd"/>
      <w:r w:rsidRPr="009806BF">
        <w:rPr>
          <w:color w:val="000000" w:themeColor="text1"/>
          <w:sz w:val="32"/>
          <w:szCs w:val="32"/>
        </w:rPr>
        <w:t>, location (</w:t>
      </w:r>
      <w:proofErr w:type="spellStart"/>
      <w:r w:rsidRPr="009806BF">
        <w:rPr>
          <w:color w:val="000000" w:themeColor="text1"/>
          <w:sz w:val="32"/>
          <w:szCs w:val="32"/>
        </w:rPr>
        <w:t>lat</w:t>
      </w:r>
      <w:proofErr w:type="spellEnd"/>
      <w:r w:rsidRPr="009806BF">
        <w:rPr>
          <w:color w:val="000000" w:themeColor="text1"/>
          <w:sz w:val="32"/>
          <w:szCs w:val="32"/>
        </w:rPr>
        <w:t>/</w:t>
      </w:r>
      <w:proofErr w:type="spellStart"/>
      <w:r w:rsidRPr="009806BF">
        <w:rPr>
          <w:color w:val="000000" w:themeColor="text1"/>
          <w:sz w:val="32"/>
          <w:szCs w:val="32"/>
        </w:rPr>
        <w:t>lon</w:t>
      </w:r>
      <w:proofErr w:type="spellEnd"/>
      <w:r w:rsidRPr="009806BF">
        <w:rPr>
          <w:color w:val="000000" w:themeColor="text1"/>
          <w:sz w:val="32"/>
          <w:szCs w:val="32"/>
        </w:rPr>
        <w:t xml:space="preserve">), device, </w:t>
      </w:r>
      <w:proofErr w:type="spellStart"/>
      <w:r w:rsidRPr="009806BF">
        <w:rPr>
          <w:color w:val="000000" w:themeColor="text1"/>
          <w:sz w:val="32"/>
          <w:szCs w:val="32"/>
        </w:rPr>
        <w:t>previous_transaction_amount</w:t>
      </w:r>
      <w:proofErr w:type="spellEnd"/>
    </w:p>
    <w:p w14:paraId="764675F6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An important design decision was iterated on during the build: the first version of the generator made fraud almost perfectly separable (e.g. fraud was the only class transacting between 12am–5am), which produced unrealistically perfect model scores (PR-AUC ≈ 1.00) that would raise credibility questions in review. The generator was revised to inject overlap — roughly 30% of fraud mimics normal behavior (moderate amounts, familiar hours), and a subset of legitimate customers naturally transact at night, occasionally use high-risk merchant categories, or make large one-off purchases. This produced a harder, more realistic classification problem and materially different (and more credible) model results, discussed in Section 4.</w:t>
      </w:r>
    </w:p>
    <w:p w14:paraId="08285223" w14:textId="77777777" w:rsidR="00236279" w:rsidRPr="009806BF" w:rsidRDefault="00000000">
      <w:pPr>
        <w:pStyle w:val="Heading1"/>
        <w:spacing w:before="320" w:after="160"/>
        <w:rPr>
          <w:color w:val="000000" w:themeColor="text1"/>
        </w:rPr>
      </w:pPr>
      <w:r w:rsidRPr="009806BF">
        <w:rPr>
          <w:b/>
          <w:bCs/>
          <w:color w:val="000000" w:themeColor="text1"/>
        </w:rPr>
        <w:t>3. Feature Engineering</w:t>
      </w:r>
    </w:p>
    <w:p w14:paraId="0DE3AE42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Twenty features were engineered from the raw transaction stream, all computed causally (using only past transactions per customer) to avoid data leakage:</w:t>
      </w:r>
    </w:p>
    <w:p w14:paraId="72A0CD86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Transaction velocity — rolling count of transactions per customer in the last 1 hour and 24 hours</w:t>
      </w:r>
    </w:p>
    <w:p w14:paraId="1DF98CB0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Deviation from customer's normal spending — z-score of the current amount against the customer's expanding historical mean/std</w:t>
      </w:r>
    </w:p>
    <w:p w14:paraId="0996EAEC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Ratio to previous transaction amount</w:t>
      </w:r>
    </w:p>
    <w:p w14:paraId="7DBF0EF0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Time-of-day anomaly — odd-hour flag (12am–5am), weekend flag</w:t>
      </w:r>
    </w:p>
    <w:p w14:paraId="25ACF7AA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Rapid transaction flag — gap under 60 seconds since the customer's last transaction</w:t>
      </w:r>
    </w:p>
    <w:p w14:paraId="77A5EC94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lastRenderedPageBreak/>
        <w:t>Distance from previous transaction — haversine distance between consecutive transaction locations</w:t>
      </w:r>
    </w:p>
    <w:p w14:paraId="3371CFF8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Unusual merchant category for the customer — first-time use of a given category</w:t>
      </w:r>
    </w:p>
    <w:p w14:paraId="30442DA5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High-risk merchant flag — crypto exchange, gambling, wire transfer, jewelry</w:t>
      </w:r>
    </w:p>
    <w:p w14:paraId="4297D088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Device change flag</w:t>
      </w:r>
    </w:p>
    <w:p w14:paraId="5527D715" w14:textId="77777777" w:rsidR="00236279" w:rsidRPr="009806BF" w:rsidRDefault="00000000">
      <w:pPr>
        <w:pStyle w:val="Heading1"/>
        <w:spacing w:before="320" w:after="160"/>
        <w:rPr>
          <w:color w:val="000000" w:themeColor="text1"/>
        </w:rPr>
      </w:pPr>
      <w:r w:rsidRPr="009806BF">
        <w:rPr>
          <w:b/>
          <w:bCs/>
          <w:color w:val="000000" w:themeColor="text1"/>
        </w:rPr>
        <w:t>4. Model Training &amp; Comparison</w:t>
      </w:r>
    </w:p>
    <w:p w14:paraId="74732D1F" w14:textId="77777777" w:rsidR="00236279" w:rsidRPr="009806BF" w:rsidRDefault="00000000" w:rsidP="009806BF">
      <w:pPr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 xml:space="preserve">Three model families — Logistic Regression, Random Forest, and </w:t>
      </w:r>
      <w:proofErr w:type="spellStart"/>
      <w:r w:rsidRPr="009806BF">
        <w:rPr>
          <w:color w:val="000000" w:themeColor="text1"/>
          <w:sz w:val="32"/>
          <w:szCs w:val="32"/>
        </w:rPr>
        <w:t>XGBoost</w:t>
      </w:r>
      <w:proofErr w:type="spellEnd"/>
      <w:r w:rsidRPr="009806BF">
        <w:rPr>
          <w:color w:val="000000" w:themeColor="text1"/>
          <w:sz w:val="32"/>
          <w:szCs w:val="32"/>
        </w:rPr>
        <w:t xml:space="preserve"> — were each trained two ways: once on SMOTE-oversampled data, and once using class-weighted loss on the original imbalanced data. This produced six trained models, evaluated on a held-out, time-based test split (the model trains on the earliest 80% of transactions and is tested on the most recent 20%, mirroring how a fraud model is actually deployed).</w:t>
      </w:r>
    </w:p>
    <w:p w14:paraId="0196FF11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Accuracy was deliberately excluded as a decision metric — with 1.5% fraud prevalence, a model that predicts “never fraud” scores 98.5% accuracy while catching zero fraud. Precision, Recall, F1, ROC-AUC, PR-AUC, and confusion matrices were used instead, with PR-AUC as the primary ranking metric since it best reflects real-world usefulness on an imbalanced problem.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1778"/>
        <w:gridCol w:w="1502"/>
        <w:gridCol w:w="1188"/>
        <w:gridCol w:w="1084"/>
        <w:gridCol w:w="1492"/>
      </w:tblGrid>
      <w:tr w:rsidR="009806BF" w:rsidRPr="009806BF" w14:paraId="2B5D1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EBF2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b/>
                <w:bCs/>
                <w:color w:val="000000" w:themeColor="text1"/>
                <w:sz w:val="32"/>
                <w:szCs w:val="32"/>
              </w:rPr>
              <w:t>Model</w:t>
            </w:r>
          </w:p>
        </w:tc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F624E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b/>
                <w:bCs/>
                <w:color w:val="000000" w:themeColor="text1"/>
                <w:sz w:val="32"/>
                <w:szCs w:val="32"/>
              </w:rPr>
              <w:t>Approach</w:t>
            </w:r>
          </w:p>
        </w:tc>
        <w:tc>
          <w:tcPr>
            <w:tcW w:w="13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B22F1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b/>
                <w:bCs/>
                <w:color w:val="000000" w:themeColor="text1"/>
                <w:sz w:val="32"/>
                <w:szCs w:val="32"/>
              </w:rPr>
              <w:t>Precision</w:t>
            </w:r>
          </w:p>
        </w:tc>
        <w:tc>
          <w:tcPr>
            <w:tcW w:w="1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83628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b/>
                <w:bCs/>
                <w:color w:val="000000" w:themeColor="text1"/>
                <w:sz w:val="32"/>
                <w:szCs w:val="32"/>
              </w:rPr>
              <w:t>Recall</w:t>
            </w:r>
          </w:p>
        </w:tc>
        <w:tc>
          <w:tcPr>
            <w:tcW w:w="11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25A02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b/>
                <w:bCs/>
                <w:color w:val="000000" w:themeColor="text1"/>
                <w:sz w:val="32"/>
                <w:szCs w:val="32"/>
              </w:rPr>
              <w:t>F1</w:t>
            </w:r>
          </w:p>
        </w:tc>
        <w:tc>
          <w:tcPr>
            <w:tcW w:w="156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3ED22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b/>
                <w:bCs/>
                <w:color w:val="000000" w:themeColor="text1"/>
                <w:sz w:val="32"/>
                <w:szCs w:val="32"/>
              </w:rPr>
              <w:t>PR-AUC</w:t>
            </w:r>
          </w:p>
        </w:tc>
      </w:tr>
      <w:tr w:rsidR="009806BF" w:rsidRPr="009806BF" w14:paraId="0E20C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ABEC6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9806BF">
              <w:rPr>
                <w:color w:val="000000" w:themeColor="text1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18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58926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SMOTE</w:t>
            </w:r>
          </w:p>
        </w:tc>
        <w:tc>
          <w:tcPr>
            <w:tcW w:w="13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B3AC3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0.950</w:t>
            </w:r>
          </w:p>
        </w:tc>
        <w:tc>
          <w:tcPr>
            <w:tcW w:w="12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A415F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0.836</w:t>
            </w:r>
          </w:p>
        </w:tc>
        <w:tc>
          <w:tcPr>
            <w:tcW w:w="11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AE75B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0.889</w:t>
            </w:r>
          </w:p>
        </w:tc>
        <w:tc>
          <w:tcPr>
            <w:tcW w:w="156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A3BB0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0.947</w:t>
            </w:r>
          </w:p>
        </w:tc>
      </w:tr>
      <w:tr w:rsidR="009806BF" w:rsidRPr="009806BF" w14:paraId="4B9C8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6E2F9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9806BF">
              <w:rPr>
                <w:color w:val="000000" w:themeColor="text1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E1B75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Class Weights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04FC4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0.884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0DA23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0.893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D3293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0.889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A24A4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0.946</w:t>
            </w:r>
          </w:p>
        </w:tc>
      </w:tr>
      <w:tr w:rsidR="009806BF" w:rsidRPr="009806BF" w14:paraId="3B9A7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45F7D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Random Forest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0188E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SMOTE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AA068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0.929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87EB1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0.848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0F5AA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0.887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D386D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0.945</w:t>
            </w:r>
          </w:p>
        </w:tc>
      </w:tr>
      <w:tr w:rsidR="009806BF" w:rsidRPr="009806BF" w14:paraId="0E6D8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C671D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lastRenderedPageBreak/>
              <w:t>Random Forest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C9E5A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Class Weights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39BDE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0.822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F5DD4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0.886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F611D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0.853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D59DF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0.938</w:t>
            </w:r>
          </w:p>
        </w:tc>
      </w:tr>
      <w:tr w:rsidR="009806BF" w:rsidRPr="009806BF" w14:paraId="195A6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A28A2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Logistic Regression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57E48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SMOTE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A692D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0.666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18EBC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0.747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D7C4B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0.704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61EDA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0.793</w:t>
            </w:r>
          </w:p>
        </w:tc>
      </w:tr>
      <w:tr w:rsidR="009806BF" w:rsidRPr="009806BF" w14:paraId="1AAE84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E6843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Logistic Regression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29C85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Class Weights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B6D69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0.360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13FD8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0.889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B0E1E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0.512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98E22" w14:textId="77777777" w:rsidR="00236279" w:rsidRPr="009806BF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9806BF">
              <w:rPr>
                <w:color w:val="000000" w:themeColor="text1"/>
                <w:sz w:val="32"/>
                <w:szCs w:val="32"/>
              </w:rPr>
              <w:t>0.739</w:t>
            </w:r>
          </w:p>
        </w:tc>
      </w:tr>
    </w:tbl>
    <w:p w14:paraId="34161833" w14:textId="77777777" w:rsidR="00236279" w:rsidRPr="009806BF" w:rsidRDefault="00236279">
      <w:pPr>
        <w:spacing w:before="200" w:after="160"/>
        <w:rPr>
          <w:color w:val="000000" w:themeColor="text1"/>
          <w:sz w:val="32"/>
          <w:szCs w:val="32"/>
        </w:rPr>
      </w:pPr>
    </w:p>
    <w:p w14:paraId="4EAB2608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proofErr w:type="spellStart"/>
      <w:r w:rsidRPr="009806BF">
        <w:rPr>
          <w:color w:val="000000" w:themeColor="text1"/>
          <w:sz w:val="32"/>
          <w:szCs w:val="32"/>
        </w:rPr>
        <w:t>XGBoost</w:t>
      </w:r>
      <w:proofErr w:type="spellEnd"/>
      <w:r w:rsidRPr="009806BF">
        <w:rPr>
          <w:color w:val="000000" w:themeColor="text1"/>
          <w:sz w:val="32"/>
          <w:szCs w:val="32"/>
        </w:rPr>
        <w:t xml:space="preserve"> trained on SMOTE-resampled data was the strongest performer (PR-AUC 0.947), correctly flagging 83.6% of fraud while keeping false alarms low (95.0% precision). </w:t>
      </w:r>
      <w:proofErr w:type="spellStart"/>
      <w:r w:rsidRPr="009806BF">
        <w:rPr>
          <w:color w:val="000000" w:themeColor="text1"/>
          <w:sz w:val="32"/>
          <w:szCs w:val="32"/>
        </w:rPr>
        <w:t>XGBoost</w:t>
      </w:r>
      <w:proofErr w:type="spellEnd"/>
      <w:r w:rsidRPr="009806BF">
        <w:rPr>
          <w:color w:val="000000" w:themeColor="text1"/>
          <w:sz w:val="32"/>
          <w:szCs w:val="32"/>
        </w:rPr>
        <w:t xml:space="preserve"> with class weighting instead traded some precision for higher recall (89.3%), which could be preferable if the business priority is catching more fraud at the cost of more manual reviews. Logistic Regression trailed both tree-based approaches by a wide margin, particularly under class weighting (36.0% precision), reflecting its inability to capture the nonlinear interactions between features that the tree-based models exploit — a useful illustration of why fraud detection in practice is dominated by gradient boosting and ensemble methods rather than linear models.</w:t>
      </w:r>
    </w:p>
    <w:p w14:paraId="16DEE204" w14:textId="77777777" w:rsidR="00236279" w:rsidRPr="009806BF" w:rsidRDefault="00000000">
      <w:pPr>
        <w:pStyle w:val="Heading1"/>
        <w:spacing w:before="320" w:after="160"/>
        <w:rPr>
          <w:color w:val="000000" w:themeColor="text1"/>
        </w:rPr>
      </w:pPr>
      <w:r w:rsidRPr="009806BF">
        <w:rPr>
          <w:b/>
          <w:bCs/>
          <w:color w:val="000000" w:themeColor="text1"/>
        </w:rPr>
        <w:t>5. Fraud Scoring API</w:t>
      </w:r>
    </w:p>
    <w:p w14:paraId="7F917683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The winning model (</w:t>
      </w:r>
      <w:proofErr w:type="spellStart"/>
      <w:r w:rsidRPr="009806BF">
        <w:rPr>
          <w:color w:val="000000" w:themeColor="text1"/>
          <w:sz w:val="32"/>
          <w:szCs w:val="32"/>
        </w:rPr>
        <w:t>XGBoost</w:t>
      </w:r>
      <w:proofErr w:type="spellEnd"/>
      <w:r w:rsidRPr="009806BF">
        <w:rPr>
          <w:color w:val="000000" w:themeColor="text1"/>
          <w:sz w:val="32"/>
          <w:szCs w:val="32"/>
        </w:rPr>
        <w:t xml:space="preserve">, SMOTE) was wrapped in a </w:t>
      </w:r>
      <w:proofErr w:type="spellStart"/>
      <w:r w:rsidRPr="009806BF">
        <w:rPr>
          <w:color w:val="000000" w:themeColor="text1"/>
          <w:sz w:val="32"/>
          <w:szCs w:val="32"/>
        </w:rPr>
        <w:t>FraudScoringAPI</w:t>
      </w:r>
      <w:proofErr w:type="spellEnd"/>
      <w:r w:rsidRPr="009806BF">
        <w:rPr>
          <w:color w:val="000000" w:themeColor="text1"/>
          <w:sz w:val="32"/>
          <w:szCs w:val="32"/>
        </w:rPr>
        <w:t xml:space="preserve"> class that mirrors a real-time scoring service: it accepts a raw transaction dictionary, engineers </w:t>
      </w:r>
      <w:proofErr w:type="gramStart"/>
      <w:r w:rsidRPr="009806BF">
        <w:rPr>
          <w:color w:val="000000" w:themeColor="text1"/>
          <w:sz w:val="32"/>
          <w:szCs w:val="32"/>
        </w:rPr>
        <w:t>features</w:t>
      </w:r>
      <w:proofErr w:type="gramEnd"/>
      <w:r w:rsidRPr="009806BF">
        <w:rPr>
          <w:color w:val="000000" w:themeColor="text1"/>
          <w:sz w:val="32"/>
          <w:szCs w:val="32"/>
        </w:rPr>
        <w:t xml:space="preserve"> on the fly using a maintained per-customer history snapshot, produces a fraud probability, and applies threshold-based risk classification.</w:t>
      </w:r>
    </w:p>
    <w:p w14:paraId="0A7C6F3D" w14:textId="77777777" w:rsidR="00236279" w:rsidRPr="009806BF" w:rsidRDefault="00000000">
      <w:pPr>
        <w:spacing w:after="8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t xml:space="preserve">BLOCK:  </w:t>
      </w:r>
      <w:r w:rsidRPr="009806BF">
        <w:rPr>
          <w:color w:val="000000" w:themeColor="text1"/>
          <w:sz w:val="32"/>
          <w:szCs w:val="32"/>
        </w:rPr>
        <w:t>fraud probability ≥ 0.85</w:t>
      </w:r>
    </w:p>
    <w:p w14:paraId="62C41D26" w14:textId="77777777" w:rsidR="00236279" w:rsidRPr="009806BF" w:rsidRDefault="00000000">
      <w:pPr>
        <w:spacing w:after="8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lastRenderedPageBreak/>
        <w:t xml:space="preserve">REVIEW:  </w:t>
      </w:r>
      <w:r w:rsidRPr="009806BF">
        <w:rPr>
          <w:color w:val="000000" w:themeColor="text1"/>
          <w:sz w:val="32"/>
          <w:szCs w:val="32"/>
        </w:rPr>
        <w:t>fraud probability ≥ 0.40</w:t>
      </w:r>
    </w:p>
    <w:p w14:paraId="189F182B" w14:textId="77777777" w:rsidR="00236279" w:rsidRPr="009806BF" w:rsidRDefault="00000000">
      <w:pPr>
        <w:spacing w:after="80"/>
        <w:rPr>
          <w:color w:val="000000" w:themeColor="text1"/>
          <w:sz w:val="32"/>
          <w:szCs w:val="32"/>
        </w:rPr>
      </w:pPr>
      <w:r w:rsidRPr="009806BF">
        <w:rPr>
          <w:b/>
          <w:bCs/>
          <w:color w:val="000000" w:themeColor="text1"/>
          <w:sz w:val="32"/>
          <w:szCs w:val="32"/>
        </w:rPr>
        <w:t xml:space="preserve">ALLOW:  </w:t>
      </w:r>
      <w:r w:rsidRPr="009806BF">
        <w:rPr>
          <w:color w:val="000000" w:themeColor="text1"/>
          <w:sz w:val="32"/>
          <w:szCs w:val="32"/>
        </w:rPr>
        <w:t>fraud probability below 0.40</w:t>
      </w:r>
    </w:p>
    <w:p w14:paraId="2A6EE989" w14:textId="77777777" w:rsidR="00236279" w:rsidRPr="009806BF" w:rsidRDefault="00000000">
      <w:pPr>
        <w:spacing w:after="160" w:line="30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Thresholds are configurable to reflect a business's risk tolerance and fraud-review team capacity. In validation, a normal $45 grocery purchase scored a 0.0 fraud probability (ALLOW), while a $4,500 crypto-exchange transaction at 3:12am from an unfamiliar location scored 0.9999 (BLOCK) — confirming the pipeline behaves sensibly end to end.</w:t>
      </w:r>
    </w:p>
    <w:p w14:paraId="7C020448" w14:textId="77777777" w:rsidR="00236279" w:rsidRPr="009806BF" w:rsidRDefault="00000000">
      <w:pPr>
        <w:pStyle w:val="Heading1"/>
        <w:spacing w:before="320" w:after="160"/>
        <w:rPr>
          <w:color w:val="000000" w:themeColor="text1"/>
        </w:rPr>
      </w:pPr>
      <w:r w:rsidRPr="009806BF">
        <w:rPr>
          <w:b/>
          <w:bCs/>
          <w:color w:val="000000" w:themeColor="text1"/>
        </w:rPr>
        <w:t>6. Key Takeaways</w:t>
      </w:r>
    </w:p>
    <w:p w14:paraId="746B445A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Class imbalance handling materially changes model behavior — SMOTE and class weighting produce meaningfully different precision/recall tradeoffs, and the right choice depends on business priorities (fewer false alarms vs. catching more fraud).</w:t>
      </w:r>
    </w:p>
    <w:p w14:paraId="522A16D2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Accuracy is a misleading metric for imbalanced problems; PR-AUC, precision, and recall tell the real story.</w:t>
      </w:r>
    </w:p>
    <w:p w14:paraId="33BA664F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Synthetic data realism matters — overly separable fraud patterns produce misleadingly perfect scores that don't reflect real-world difficulty, and were corrected by injecting behavioral overlap between classes.</w:t>
      </w:r>
    </w:p>
    <w:p w14:paraId="10F3AD62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 xml:space="preserve">Tree-based ensembles (Random Forest, </w:t>
      </w:r>
      <w:proofErr w:type="spellStart"/>
      <w:r w:rsidRPr="009806BF">
        <w:rPr>
          <w:color w:val="000000" w:themeColor="text1"/>
          <w:sz w:val="32"/>
          <w:szCs w:val="32"/>
        </w:rPr>
        <w:t>XGBoost</w:t>
      </w:r>
      <w:proofErr w:type="spellEnd"/>
      <w:r w:rsidRPr="009806BF">
        <w:rPr>
          <w:color w:val="000000" w:themeColor="text1"/>
          <w:sz w:val="32"/>
          <w:szCs w:val="32"/>
        </w:rPr>
        <w:t>) substantially outperform Logistic Regression on this problem, consistent with how fraud detection is approached in industry.</w:t>
      </w:r>
    </w:p>
    <w:p w14:paraId="6F4F436B" w14:textId="77777777" w:rsidR="00236279" w:rsidRPr="009806BF" w:rsidRDefault="00000000">
      <w:pPr>
        <w:pStyle w:val="ListParagraph"/>
        <w:numPr>
          <w:ilvl w:val="0"/>
          <w:numId w:val="2"/>
        </w:numPr>
        <w:spacing w:after="80" w:line="280" w:lineRule="auto"/>
        <w:rPr>
          <w:color w:val="000000" w:themeColor="text1"/>
          <w:sz w:val="32"/>
          <w:szCs w:val="32"/>
        </w:rPr>
      </w:pPr>
      <w:r w:rsidRPr="009806BF">
        <w:rPr>
          <w:color w:val="000000" w:themeColor="text1"/>
          <w:sz w:val="32"/>
          <w:szCs w:val="32"/>
        </w:rPr>
        <w:t>A trained model is only useful once wrapped in a scoring pipeline with business-relevant decision thresholds — this project carries the work through to that final step rather than stopping at model evaluation.</w:t>
      </w:r>
    </w:p>
    <w:sectPr w:rsidR="00236279" w:rsidRPr="009806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B6F98"/>
    <w:multiLevelType w:val="hybridMultilevel"/>
    <w:tmpl w:val="C8AC0154"/>
    <w:lvl w:ilvl="0" w:tplc="6D6E8832">
      <w:start w:val="1"/>
      <w:numFmt w:val="bullet"/>
      <w:lvlText w:val="●"/>
      <w:lvlJc w:val="left"/>
      <w:pPr>
        <w:ind w:left="720" w:hanging="360"/>
      </w:pPr>
    </w:lvl>
    <w:lvl w:ilvl="1" w:tplc="7A1AD7AA">
      <w:start w:val="1"/>
      <w:numFmt w:val="bullet"/>
      <w:lvlText w:val="○"/>
      <w:lvlJc w:val="left"/>
      <w:pPr>
        <w:ind w:left="1440" w:hanging="360"/>
      </w:pPr>
    </w:lvl>
    <w:lvl w:ilvl="2" w:tplc="4174653C">
      <w:start w:val="1"/>
      <w:numFmt w:val="bullet"/>
      <w:lvlText w:val="■"/>
      <w:lvlJc w:val="left"/>
      <w:pPr>
        <w:ind w:left="2160" w:hanging="360"/>
      </w:pPr>
    </w:lvl>
    <w:lvl w:ilvl="3" w:tplc="2BD4D1F6">
      <w:start w:val="1"/>
      <w:numFmt w:val="bullet"/>
      <w:lvlText w:val="●"/>
      <w:lvlJc w:val="left"/>
      <w:pPr>
        <w:ind w:left="2880" w:hanging="360"/>
      </w:pPr>
    </w:lvl>
    <w:lvl w:ilvl="4" w:tplc="5A3C06D0">
      <w:start w:val="1"/>
      <w:numFmt w:val="bullet"/>
      <w:lvlText w:val="○"/>
      <w:lvlJc w:val="left"/>
      <w:pPr>
        <w:ind w:left="3600" w:hanging="360"/>
      </w:pPr>
    </w:lvl>
    <w:lvl w:ilvl="5" w:tplc="945C07B8">
      <w:start w:val="1"/>
      <w:numFmt w:val="bullet"/>
      <w:lvlText w:val="■"/>
      <w:lvlJc w:val="left"/>
      <w:pPr>
        <w:ind w:left="4320" w:hanging="360"/>
      </w:pPr>
    </w:lvl>
    <w:lvl w:ilvl="6" w:tplc="7124CDFE">
      <w:start w:val="1"/>
      <w:numFmt w:val="bullet"/>
      <w:lvlText w:val="●"/>
      <w:lvlJc w:val="left"/>
      <w:pPr>
        <w:ind w:left="5040" w:hanging="360"/>
      </w:pPr>
    </w:lvl>
    <w:lvl w:ilvl="7" w:tplc="1334076E">
      <w:start w:val="1"/>
      <w:numFmt w:val="bullet"/>
      <w:lvlText w:val="●"/>
      <w:lvlJc w:val="left"/>
      <w:pPr>
        <w:ind w:left="5760" w:hanging="360"/>
      </w:pPr>
    </w:lvl>
    <w:lvl w:ilvl="8" w:tplc="44CEDE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9539D8"/>
    <w:multiLevelType w:val="hybridMultilevel"/>
    <w:tmpl w:val="A282E054"/>
    <w:lvl w:ilvl="0" w:tplc="7B46B058">
      <w:start w:val="1"/>
      <w:numFmt w:val="bullet"/>
      <w:lvlText w:val="•"/>
      <w:lvlJc w:val="left"/>
      <w:pPr>
        <w:ind w:left="420" w:hanging="260"/>
      </w:pPr>
    </w:lvl>
    <w:lvl w:ilvl="1" w:tplc="AF9A37FC">
      <w:numFmt w:val="decimal"/>
      <w:lvlText w:val=""/>
      <w:lvlJc w:val="left"/>
    </w:lvl>
    <w:lvl w:ilvl="2" w:tplc="30EE973C">
      <w:numFmt w:val="decimal"/>
      <w:lvlText w:val=""/>
      <w:lvlJc w:val="left"/>
    </w:lvl>
    <w:lvl w:ilvl="3" w:tplc="64ACB696">
      <w:numFmt w:val="decimal"/>
      <w:lvlText w:val=""/>
      <w:lvlJc w:val="left"/>
    </w:lvl>
    <w:lvl w:ilvl="4" w:tplc="2DC66B1E">
      <w:numFmt w:val="decimal"/>
      <w:lvlText w:val=""/>
      <w:lvlJc w:val="left"/>
    </w:lvl>
    <w:lvl w:ilvl="5" w:tplc="E8C6ACCC">
      <w:numFmt w:val="decimal"/>
      <w:lvlText w:val=""/>
      <w:lvlJc w:val="left"/>
    </w:lvl>
    <w:lvl w:ilvl="6" w:tplc="92880C44">
      <w:numFmt w:val="decimal"/>
      <w:lvlText w:val=""/>
      <w:lvlJc w:val="left"/>
    </w:lvl>
    <w:lvl w:ilvl="7" w:tplc="04A47994">
      <w:numFmt w:val="decimal"/>
      <w:lvlText w:val=""/>
      <w:lvlJc w:val="left"/>
    </w:lvl>
    <w:lvl w:ilvl="8" w:tplc="96746E2E">
      <w:numFmt w:val="decimal"/>
      <w:lvlText w:val=""/>
      <w:lvlJc w:val="left"/>
    </w:lvl>
  </w:abstractNum>
  <w:num w:numId="1" w16cid:durableId="1006126933">
    <w:abstractNumId w:val="0"/>
    <w:lvlOverride w:ilvl="0">
      <w:startOverride w:val="1"/>
    </w:lvlOverride>
  </w:num>
  <w:num w:numId="2" w16cid:durableId="163057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279"/>
    <w:rsid w:val="001043A5"/>
    <w:rsid w:val="00236279"/>
    <w:rsid w:val="0098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BBDD"/>
  <w15:docId w15:val="{7FA5AA8A-2D65-4134-8D5B-B28E389A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onyebuchi uremeh</cp:lastModifiedBy>
  <cp:revision>2</cp:revision>
  <dcterms:created xsi:type="dcterms:W3CDTF">2026-08-19T11:51:00Z</dcterms:created>
  <dcterms:modified xsi:type="dcterms:W3CDTF">2026-08-19T12:02:00Z</dcterms:modified>
</cp:coreProperties>
</file>