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CC21" w14:textId="09520651" w:rsidR="00A237EA" w:rsidRDefault="003352DF" w:rsidP="00F0476E">
      <w:r>
        <w:t>Crime pattern theory suggests that the increase in activity by</w:t>
      </w:r>
      <w:r w:rsidR="00060ACC">
        <w:t xml:space="preserve"> people in a particular area </w:t>
      </w:r>
      <w:r>
        <w:t>exposes the place for crime.</w:t>
      </w:r>
      <w:r w:rsidR="008D2EAE">
        <w:t xml:space="preserve"> Studies have identified</w:t>
      </w:r>
      <w:r>
        <w:t xml:space="preserve"> </w:t>
      </w:r>
      <w:r w:rsidR="008D2EAE">
        <w:t>dr</w:t>
      </w:r>
      <w:r w:rsidR="004034D2">
        <w:t xml:space="preserve">inking </w:t>
      </w:r>
      <w:r w:rsidR="00060ACC">
        <w:t>bars</w:t>
      </w:r>
      <w:r w:rsidR="004F3C0D">
        <w:t xml:space="preserve">, fast-food restaurants, hotels, malls, recreational areas, and schools </w:t>
      </w:r>
      <w:r w:rsidR="008D2EAE">
        <w:t xml:space="preserve">as </w:t>
      </w:r>
      <w:r w:rsidR="004F3C0D">
        <w:t>facilities that act as</w:t>
      </w:r>
      <w:r w:rsidR="008D2EAE">
        <w:t xml:space="preserve"> crimes </w:t>
      </w:r>
      <w:r w:rsidR="004F3C0D">
        <w:t>attractors.</w:t>
      </w:r>
      <w:r w:rsidR="008D2EAE">
        <w:t xml:space="preserve"> </w:t>
      </w:r>
      <w:r w:rsidR="004F3C0D">
        <w:t xml:space="preserve">While other facilities have higher volume of old people, schools </w:t>
      </w:r>
      <w:r w:rsidR="008D2EAE">
        <w:t>provide means of</w:t>
      </w:r>
      <w:r w:rsidR="00060ACC">
        <w:t xml:space="preserve"> movement</w:t>
      </w:r>
      <w:r w:rsidR="004F3C0D">
        <w:t xml:space="preserve"> for mostly children and </w:t>
      </w:r>
      <w:r w:rsidR="00060ACC">
        <w:t>young people</w:t>
      </w:r>
      <w:r w:rsidR="004F3C0D">
        <w:t>, exposing them to potential incidences of crimes and</w:t>
      </w:r>
      <w:r w:rsidR="008D2EAE">
        <w:t xml:space="preserve"> exposure of the environments where they are located as crime targets </w:t>
      </w:r>
      <w:r w:rsidR="00060ACC">
        <w:t>and increased police call</w:t>
      </w:r>
      <w:r w:rsidR="00D10246">
        <w:t xml:space="preserve"> and surveillance. This makes </w:t>
      </w:r>
      <w:r w:rsidR="00A237EA">
        <w:t>them potential</w:t>
      </w:r>
      <w:r w:rsidR="00D10246">
        <w:t xml:space="preserve"> hotspots for </w:t>
      </w:r>
      <w:r w:rsidR="00A237EA">
        <w:t>crimes and can affect the attendances of young people to classrooms and the path they take with regards to safety</w:t>
      </w:r>
      <w:r w:rsidR="00D10246">
        <w:t>.</w:t>
      </w:r>
    </w:p>
    <w:p w14:paraId="04707765" w14:textId="4D297332" w:rsidR="00F0476E" w:rsidRDefault="00A237EA" w:rsidP="00F0476E">
      <w:r>
        <w:t xml:space="preserve">The Geospatial Dynamics of Crimes around Schools </w:t>
      </w:r>
      <w:r>
        <w:t>seeks to quantify the extent to which schools are associated with elevated risks of crime and police demand, and to understand how these risks vary spatially, temporally, and between institutions.</w:t>
      </w:r>
      <w:r>
        <w:t xml:space="preserve"> The project is focused at</w:t>
      </w:r>
      <w:r>
        <w:t xml:space="preserve"> develop</w:t>
      </w:r>
      <w:r>
        <w:t>ing</w:t>
      </w:r>
      <w:r>
        <w:t xml:space="preserve"> and validat</w:t>
      </w:r>
      <w:r>
        <w:t>ing</w:t>
      </w:r>
      <w:r>
        <w:t xml:space="preserve"> robust, policy-relevant methods for measuring and interpreting the geospatial dynamics of crime around secondary schools</w:t>
      </w:r>
      <w:r>
        <w:t xml:space="preserve">. Also, to </w:t>
      </w:r>
      <w:r>
        <w:t>generate analytically rigorous evidence that can support place-based prevention and safeguarding strategies for children and young people.</w:t>
      </w:r>
    </w:p>
    <w:p w14:paraId="2ECC6C41" w14:textId="0BF5BAF8" w:rsidR="00761B7D" w:rsidRDefault="00517E57" w:rsidP="00F0476E">
      <w:r>
        <w:t>Ratcliffe 2012 utilised the changepoint regression model to analysis bar density around bars. The</w:t>
      </w:r>
      <w:r w:rsidR="00A8742D">
        <w:t xml:space="preserve">ir approach </w:t>
      </w:r>
      <w:r>
        <w:t>is in four stages, namely the buffering of the areas around the specific bars</w:t>
      </w:r>
      <w:r w:rsidR="00A8742D">
        <w:t xml:space="preserve"> using concentric circles at different distances</w:t>
      </w:r>
      <w:r>
        <w:t xml:space="preserve">, clipping to remove the parts where there are no records of bars, </w:t>
      </w:r>
      <w:r w:rsidR="00A8742D">
        <w:t xml:space="preserve">point-in-polygon to count the events, and </w:t>
      </w:r>
      <w:r w:rsidR="00A8742D">
        <w:t>charting and examining the results</w:t>
      </w:r>
      <w:r w:rsidR="00A8742D">
        <w:t xml:space="preserve"> with changepoint regression to identify the statistically significant break points. C</w:t>
      </w:r>
      <w:r w:rsidR="00A8742D" w:rsidRPr="00A8742D">
        <w:t>hangepoint regression</w:t>
      </w:r>
      <w:r w:rsidR="00A8742D" w:rsidRPr="00A8742D">
        <w:t xml:space="preserve"> is a nonlinear regression model that identiﬁes a changepoint in regression </w:t>
      </w:r>
      <w:r w:rsidR="00A8742D" w:rsidRPr="00A8742D">
        <w:t>models consisting</w:t>
      </w:r>
      <w:r w:rsidR="00A8742D" w:rsidRPr="00A8742D">
        <w:t xml:space="preserve"> of continuous segments, where a changepoint marks a change in direction from </w:t>
      </w:r>
      <w:r w:rsidR="00A8742D" w:rsidRPr="00A8742D">
        <w:t>one segment</w:t>
      </w:r>
      <w:r w:rsidR="00A8742D" w:rsidRPr="00A8742D">
        <w:t xml:space="preserve"> to another.</w:t>
      </w:r>
    </w:p>
    <w:p w14:paraId="357C05FE" w14:textId="2C60B94A" w:rsidR="00A42DBE" w:rsidRDefault="00A42DBE" w:rsidP="00F0476E">
      <w:r>
        <w:t>Groff et al., 2013 applied negative binomial regression.</w:t>
      </w:r>
    </w:p>
    <w:p w14:paraId="15C27EEC" w14:textId="0459DC92" w:rsidR="00A237EA" w:rsidRDefault="00C66D5F" w:rsidP="00F0476E">
      <w:r>
        <w:t>Huang et al. 2024 applied colocation pattern analysis</w:t>
      </w:r>
      <w:r w:rsidR="00224639">
        <w:t>, also known as colocation quotient, which comprises of global colocation quotient, GCLQ, and local colocation quotient, LCLQ.</w:t>
      </w:r>
      <w:r w:rsidR="005C52DF">
        <w:t xml:space="preserve"> This is a distance model that utilise the nearest neighbour.</w:t>
      </w:r>
      <w:r w:rsidR="00D84A9E">
        <w:t xml:space="preserve"> The quotient is a model which identifies the likelihood of</w:t>
      </w:r>
      <w:r w:rsidR="00A42DBE">
        <w:t xml:space="preserve"> dispersion of</w:t>
      </w:r>
      <w:r w:rsidR="00D84A9E">
        <w:t xml:space="preserve"> crime </w:t>
      </w:r>
      <w:r w:rsidR="00A42DBE">
        <w:t>between</w:t>
      </w:r>
      <w:r w:rsidR="00D84A9E">
        <w:t xml:space="preserve"> different points.</w:t>
      </w:r>
    </w:p>
    <w:sectPr w:rsidR="00A2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6E"/>
    <w:rsid w:val="00060ACC"/>
    <w:rsid w:val="00224639"/>
    <w:rsid w:val="003352DF"/>
    <w:rsid w:val="004034D2"/>
    <w:rsid w:val="004F3C0D"/>
    <w:rsid w:val="00517E57"/>
    <w:rsid w:val="005C52DF"/>
    <w:rsid w:val="00761B7D"/>
    <w:rsid w:val="008C3922"/>
    <w:rsid w:val="008D2EAE"/>
    <w:rsid w:val="00A237EA"/>
    <w:rsid w:val="00A42DBE"/>
    <w:rsid w:val="00A8742D"/>
    <w:rsid w:val="00C66D5F"/>
    <w:rsid w:val="00D10246"/>
    <w:rsid w:val="00D84A9E"/>
    <w:rsid w:val="00F0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4336"/>
  <w15:chartTrackingRefBased/>
  <w15:docId w15:val="{6455C78F-3437-4A7C-A5F4-D004A002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2789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Emeka Enechukwu</dc:creator>
  <cp:keywords/>
  <dc:description/>
  <cp:lastModifiedBy>Emeka Enechukwu</cp:lastModifiedBy>
  <cp:revision>6</cp:revision>
  <dcterms:created xsi:type="dcterms:W3CDTF">2026-04-14T15:09:00Z</dcterms:created>
  <dcterms:modified xsi:type="dcterms:W3CDTF">2026-04-16T13:42:00Z</dcterms:modified>
</cp:coreProperties>
</file>