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3000"/>
        <w:gridCol w:w="7800"/>
      </w:tblGrid>
      <w:tr>
        <w:trPr>
          <w:cantSplit/>
          <w:tblHeader w:val="false"/>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pPr>
            <w:r>
              <w:drawing>
                <wp:inline distT="0" distB="0" distL="0" distR="0">
                  <wp:extent cx="1571625" cy="476250"/>
                  <wp:effectExtent t="0" r="0" b="0" l="0"/>
                  <wp:docPr id="1" name="logo" descr="Straight Path Solutions logo" title="Straight Path Solution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71625" cy="476250"/>
                          </a:xfrm>
                          <a:prstGeom prst="rect">
                            <a:avLst/>
                          </a:prstGeom>
                        </pic:spPr>
                      </pic:pic>
                    </a:graphicData>
                  </a:graphic>
                </wp:inline>
              </w:drawing>
            </w:r>
          </w:p>
        </w:tc>
        <w:tc>
          <w:tcPr>
            <w:tcW w:type="dxa" w:w="7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pPr>
            <w:r>
              <w:rPr>
                <w:rFonts w:ascii="Calibri" w:cs="Calibri" w:eastAsia="Calibri" w:hAnsi="Calibri"/>
                <w:b/>
                <w:bCs/>
                <w:color w:val="4A5360"/>
                <w:sz w:val="38"/>
                <w:szCs w:val="38"/>
              </w:rPr>
              <w:t xml:space="preserve">Data Governance Charter</w:t>
            </w:r>
          </w:p>
          <w:p>
            <w:pPr>
              <w:spacing w:after="0" w:before="20"/>
            </w:pPr>
            <w:r>
              <w:rPr>
                <w:rFonts w:ascii="Calibri" w:cs="Calibri" w:eastAsia="Calibri" w:hAnsi="Calibri"/>
                <w:color w:val="7F7F7F"/>
                <w:sz w:val="17"/>
                <w:szCs w:val="17"/>
              </w:rPr>
              <w:t xml:space="preserve">[Company name]</w:t>
            </w:r>
            <w:r>
              <w:rPr>
                <w:rFonts w:ascii="Calibri" w:cs="Calibri" w:eastAsia="Calibri" w:hAnsi="Calibri"/>
                <w:color w:val="7F7F7F"/>
                <w:sz w:val="17"/>
                <w:szCs w:val="17"/>
              </w:rPr>
              <w:t xml:space="preserve">     Version 1.0     Effective [date]</w:t>
            </w:r>
          </w:p>
        </w:tc>
      </w:tr>
    </w:tbl>
    <w:p>
      <w:pPr>
        <w:spacing w:after="70" w:before="40"/>
      </w:pPr>
      <w:r>
        <w:rPr>
          <w:rFonts w:ascii="Calibri" w:cs="Calibri" w:eastAsia="Calibri" w:hAnsi="Calibri"/>
          <w:i/>
          <w:iCs/>
          <w:color w:val="7F7F7F"/>
          <w:sz w:val="15"/>
          <w:szCs w:val="15"/>
        </w:rPr>
        <w:t xml:space="preserve">Fill in the brackets and delete the gray guidance lines before you publish. Pairs with the one-page RACI handout.</w:t>
      </w:r>
    </w:p>
    <w:p>
      <w:pPr>
        <w:shd w:fill="4A5360" w:color="auto" w:val="clear"/>
        <w:spacing w:after="70" w:before="0"/>
      </w:pPr>
      <w:r>
        <w:rPr>
          <w:rFonts w:ascii="Calibri" w:cs="Calibri" w:eastAsia="Calibri" w:hAnsi="Calibri"/>
          <w:b/>
          <w:bCs/>
          <w:color w:val="FFFFFF"/>
          <w:sz w:val="18"/>
          <w:szCs w:val="18"/>
        </w:rPr>
        <w:t xml:space="preserve">PART ONE: DECISIONS</w:t>
      </w:r>
    </w:p>
    <w:p>
      <w:pPr>
        <w:keepNext/>
        <w:pBdr>
          <w:bottom w:val="single" w:color="477ABB" w:sz="6" w:space="1"/>
        </w:pBdr>
        <w:spacing w:after="40" w:before="20"/>
      </w:pPr>
      <w:r>
        <w:rPr>
          <w:rFonts w:ascii="Calibri" w:cs="Calibri" w:eastAsia="Calibri" w:hAnsi="Calibri"/>
          <w:b/>
          <w:bCs/>
          <w:color w:val="477ABB"/>
          <w:sz w:val="22"/>
          <w:szCs w:val="22"/>
        </w:rPr>
        <w:t xml:space="preserve">1. Intent</w:t>
      </w:r>
    </w:p>
    <w:p>
      <w:pPr>
        <w:spacing w:after="40" w:before="0"/>
      </w:pPr>
      <w:r>
        <w:rPr>
          <w:rFonts w:ascii="Calibri" w:cs="Calibri" w:eastAsia="Calibri" w:hAnsi="Calibri"/>
          <w:i/>
          <w:iCs/>
          <w:color w:val="7F7F7F"/>
          <w:sz w:val="16"/>
          <w:szCs w:val="16"/>
        </w:rPr>
        <w:t xml:space="preserve">One sentence, drawn from what your executives said they need from data.</w:t>
      </w:r>
    </w:p>
    <w:p>
      <w:pPr>
        <w:spacing w:after="30" w:before="0"/>
      </w:pPr>
      <w:r>
        <w:rPr>
          <w:rFonts w:ascii="Calibri" w:cs="Calibri" w:eastAsia="Calibri" w:hAnsi="Calibri"/>
          <w:sz w:val="19"/>
          <w:szCs w:val="19"/>
        </w:rPr>
        <w:t xml:space="preserve">We govern data so that </w:t>
      </w:r>
      <w:r>
        <w:rPr>
          <w:rFonts w:ascii="Calibri" w:cs="Calibri" w:eastAsia="Calibri" w:hAnsi="Calibri"/>
          <w:color w:val="7F7F7F"/>
          <w:sz w:val="19"/>
          <w:szCs w:val="19"/>
        </w:rPr>
        <w:t xml:space="preserve">[outcome 1]</w:t>
      </w:r>
      <w:r>
        <w:rPr>
          <w:rFonts w:ascii="Calibri" w:cs="Calibri" w:eastAsia="Calibri" w:hAnsi="Calibri"/>
          <w:sz w:val="19"/>
          <w:szCs w:val="19"/>
        </w:rPr>
        <w:t xml:space="preserve">, </w:t>
      </w:r>
      <w:r>
        <w:rPr>
          <w:rFonts w:ascii="Calibri" w:cs="Calibri" w:eastAsia="Calibri" w:hAnsi="Calibri"/>
          <w:color w:val="7F7F7F"/>
          <w:sz w:val="19"/>
          <w:szCs w:val="19"/>
        </w:rPr>
        <w:t xml:space="preserve">[outcome 2]</w:t>
      </w:r>
      <w:r>
        <w:rPr>
          <w:rFonts w:ascii="Calibri" w:cs="Calibri" w:eastAsia="Calibri" w:hAnsi="Calibri"/>
          <w:sz w:val="19"/>
          <w:szCs w:val="19"/>
        </w:rPr>
        <w:t xml:space="preserve">, and </w:t>
      </w:r>
      <w:r>
        <w:rPr>
          <w:rFonts w:ascii="Calibri" w:cs="Calibri" w:eastAsia="Calibri" w:hAnsi="Calibri"/>
          <w:color w:val="7F7F7F"/>
          <w:sz w:val="19"/>
          <w:szCs w:val="19"/>
        </w:rPr>
        <w:t xml:space="preserve">[outcome 3]</w:t>
      </w:r>
      <w:r>
        <w:rPr>
          <w:rFonts w:ascii="Calibri" w:cs="Calibri" w:eastAsia="Calibri" w:hAnsi="Calibri"/>
          <w:sz w:val="19"/>
          <w:szCs w:val="19"/>
        </w:rPr>
        <w:t xml:space="preserve">.</w:t>
      </w:r>
    </w:p>
    <w:p>
      <w:pPr>
        <w:spacing w:after="30" w:before="0"/>
      </w:pPr>
      <w:r>
        <w:rPr>
          <w:rFonts w:ascii="Calibri" w:cs="Calibri" w:eastAsia="Calibri" w:hAnsi="Calibri"/>
          <w:i/>
          <w:iCs/>
          <w:color w:val="7F7F7F"/>
          <w:sz w:val="16"/>
          <w:szCs w:val="16"/>
        </w:rPr>
        <w:t xml:space="preserve">Example: We govern data so that Finance closes the month in five days, every customer gets one accurate bill, and our AI tools use only data we trust.</w:t>
      </w:r>
    </w:p>
    <w:p>
      <w:pPr>
        <w:keepNext/>
        <w:pBdr>
          <w:bottom w:val="single" w:color="477ABB" w:sz="6" w:space="1"/>
        </w:pBdr>
        <w:spacing w:after="40" w:before="110"/>
      </w:pPr>
      <w:r>
        <w:rPr>
          <w:rFonts w:ascii="Calibri" w:cs="Calibri" w:eastAsia="Calibri" w:hAnsi="Calibri"/>
          <w:b/>
          <w:bCs/>
          <w:color w:val="477ABB"/>
          <w:sz w:val="22"/>
          <w:szCs w:val="22"/>
        </w:rPr>
        <w:t xml:space="preserve">2. The Five Decisions</w:t>
      </w:r>
    </w:p>
    <w:p>
      <w:pPr>
        <w:spacing w:after="40" w:before="0"/>
      </w:pPr>
      <w:r>
        <w:rPr>
          <w:rFonts w:ascii="Calibri" w:cs="Calibri" w:eastAsia="Calibri" w:hAnsi="Calibri"/>
          <w:i/>
          <w:iCs/>
          <w:color w:val="7F7F7F"/>
          <w:sz w:val="16"/>
          <w:szCs w:val="16"/>
        </w:rPr>
        <w:t xml:space="preserve">A governance program is a set of decisions with names attached. These are yours. Roles by activity are in the RACI handout.</w:t>
      </w:r>
    </w:p>
    <w:tbl>
      <w:tblPr>
        <w:tblW w:type="dxa" w:w="10800"/>
        <w:tblBorders>
          <w:top w:val="single" w:color="BFC7D1" w:sz="4"/>
          <w:left w:val="single" w:color="BFC7D1" w:sz="4"/>
          <w:bottom w:val="single" w:color="BFC7D1" w:sz="4"/>
          <w:right w:val="single" w:color="BFC7D1" w:sz="4"/>
          <w:insideH w:val="single" w:color="BFC7D1" w:sz="4"/>
          <w:insideV w:val="single" w:color="BFC7D1" w:sz="4"/>
        </w:tblBorders>
      </w:tblPr>
      <w:tblGrid>
        <w:gridCol w:w="1000"/>
        <w:gridCol w:w="2800"/>
        <w:gridCol w:w="3900"/>
        <w:gridCol w:w="3100"/>
      </w:tblGrid>
      <w:tr>
        <w:trPr>
          <w:cantSplit/>
          <w:tblHeader/>
        </w:trPr>
        <w:tc>
          <w:tcPr>
            <w:tcW w:type="dxa" w:w="100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Decision</w:t>
            </w:r>
          </w:p>
        </w:tc>
        <w:tc>
          <w:tcPr>
            <w:tcW w:type="dxa" w:w="280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The question</w:t>
            </w:r>
          </w:p>
        </w:tc>
        <w:tc>
          <w:tcPr>
            <w:tcW w:type="dxa" w:w="390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Who decides</w:t>
            </w:r>
          </w:p>
        </w:tc>
        <w:tc>
          <w:tcPr>
            <w:tcW w:type="dxa" w:w="310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Recorded in</w:t>
            </w:r>
          </w:p>
        </w:tc>
      </w:tr>
      <w:tr>
        <w:trPr>
          <w:cantSplit/>
          <w:tblHeader w:val="false"/>
        </w:trPr>
        <w:tc>
          <w:tcPr>
            <w:tcW w:type="dxa" w:w="1000"/>
            <w:tcMar>
              <w:top w:type="dxa" w:w="40"/>
              <w:left w:type="dxa" w:w="80"/>
              <w:bottom w:type="dxa" w:w="40"/>
              <w:right w:type="dxa" w:w="80"/>
            </w:tcMar>
            <w:vAlign w:val="center"/>
          </w:tcPr>
          <w:p>
            <w:pPr>
              <w:spacing w:after="0" w:before="0"/>
            </w:pPr>
            <w:r>
              <w:rPr>
                <w:rFonts w:ascii="Calibri" w:cs="Calibri" w:eastAsia="Calibri" w:hAnsi="Calibri"/>
                <w:b/>
                <w:bCs/>
                <w:color w:val="477ABB"/>
                <w:sz w:val="18"/>
                <w:szCs w:val="18"/>
              </w:rPr>
              <w:t xml:space="preserve">Matter</w:t>
            </w:r>
          </w:p>
        </w:tc>
        <w:tc>
          <w:tcPr>
            <w:tcW w:type="dxa" w:w="28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Which data matters most?</w:t>
            </w:r>
          </w:p>
        </w:tc>
        <w:tc>
          <w:tcPr>
            <w:tcW w:type="dxa" w:w="39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Data Lead decides. Stewards draft and owners are consulted.</w:t>
            </w:r>
          </w:p>
        </w:tc>
        <w:tc>
          <w:tcPr>
            <w:tcW w:type="dxa" w:w="31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CDE register (section 5)</w:t>
            </w:r>
          </w:p>
        </w:tc>
      </w:tr>
      <w:tr>
        <w:trPr>
          <w:cantSplit/>
          <w:tblHeader w:val="false"/>
        </w:trPr>
        <w:tc>
          <w:tcPr>
            <w:tcW w:type="dxa" w:w="1000"/>
            <w:tcMar>
              <w:top w:type="dxa" w:w="40"/>
              <w:left w:type="dxa" w:w="80"/>
              <w:bottom w:type="dxa" w:w="40"/>
              <w:right w:type="dxa" w:w="80"/>
            </w:tcMar>
            <w:vAlign w:val="center"/>
          </w:tcPr>
          <w:p>
            <w:pPr>
              <w:spacing w:after="0" w:before="0"/>
            </w:pPr>
            <w:r>
              <w:rPr>
                <w:rFonts w:ascii="Calibri" w:cs="Calibri" w:eastAsia="Calibri" w:hAnsi="Calibri"/>
                <w:b/>
                <w:bCs/>
                <w:color w:val="477ABB"/>
                <w:sz w:val="18"/>
                <w:szCs w:val="18"/>
              </w:rPr>
              <w:t xml:space="preserve">Bar</w:t>
            </w:r>
          </w:p>
        </w:tc>
        <w:tc>
          <w:tcPr>
            <w:tcW w:type="dxa" w:w="28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How good is good enough?</w:t>
            </w:r>
          </w:p>
        </w:tc>
        <w:tc>
          <w:tcPr>
            <w:tcW w:type="dxa" w:w="39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The domain owner, for each use of the data.</w:t>
            </w:r>
          </w:p>
        </w:tc>
        <w:tc>
          <w:tcPr>
            <w:tcW w:type="dxa" w:w="31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CDE register (section 5)</w:t>
            </w:r>
          </w:p>
        </w:tc>
      </w:tr>
      <w:tr>
        <w:trPr>
          <w:cantSplit/>
          <w:tblHeader w:val="false"/>
        </w:trPr>
        <w:tc>
          <w:tcPr>
            <w:tcW w:type="dxa" w:w="1000"/>
            <w:tcMar>
              <w:top w:type="dxa" w:w="40"/>
              <w:left w:type="dxa" w:w="80"/>
              <w:bottom w:type="dxa" w:w="40"/>
              <w:right w:type="dxa" w:w="80"/>
            </w:tcMar>
            <w:vAlign w:val="center"/>
          </w:tcPr>
          <w:p>
            <w:pPr>
              <w:spacing w:after="0" w:before="0"/>
            </w:pPr>
            <w:r>
              <w:rPr>
                <w:rFonts w:ascii="Calibri" w:cs="Calibri" w:eastAsia="Calibri" w:hAnsi="Calibri"/>
                <w:b/>
                <w:bCs/>
                <w:color w:val="477ABB"/>
                <w:sz w:val="18"/>
                <w:szCs w:val="18"/>
              </w:rPr>
              <w:t xml:space="preserve">Own</w:t>
            </w:r>
          </w:p>
        </w:tc>
        <w:tc>
          <w:tcPr>
            <w:tcW w:type="dxa" w:w="28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Who answers when the data is wrong?</w:t>
            </w:r>
          </w:p>
        </w:tc>
        <w:tc>
          <w:tcPr>
            <w:tcW w:type="dxa" w:w="39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Decision Board.</w:t>
            </w:r>
          </w:p>
        </w:tc>
        <w:tc>
          <w:tcPr>
            <w:tcW w:type="dxa" w:w="31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Domain map (section 3)</w:t>
            </w:r>
          </w:p>
        </w:tc>
      </w:tr>
      <w:tr>
        <w:trPr>
          <w:cantSplit/>
          <w:tblHeader w:val="false"/>
        </w:trPr>
        <w:tc>
          <w:tcPr>
            <w:tcW w:type="dxa" w:w="1000"/>
            <w:tcMar>
              <w:top w:type="dxa" w:w="40"/>
              <w:left w:type="dxa" w:w="80"/>
              <w:bottom w:type="dxa" w:w="40"/>
              <w:right w:type="dxa" w:w="80"/>
            </w:tcMar>
            <w:vAlign w:val="center"/>
          </w:tcPr>
          <w:p>
            <w:pPr>
              <w:spacing w:after="0" w:before="0"/>
            </w:pPr>
            <w:r>
              <w:rPr>
                <w:rFonts w:ascii="Calibri" w:cs="Calibri" w:eastAsia="Calibri" w:hAnsi="Calibri"/>
                <w:b/>
                <w:bCs/>
                <w:color w:val="477ABB"/>
                <w:sz w:val="18"/>
                <w:szCs w:val="18"/>
              </w:rPr>
              <w:t xml:space="preserve">Use</w:t>
            </w:r>
          </w:p>
        </w:tc>
        <w:tc>
          <w:tcPr>
            <w:tcW w:type="dxa" w:w="28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Who may use the data, and for what, including AI?</w:t>
            </w:r>
          </w:p>
        </w:tc>
        <w:tc>
          <w:tcPr>
            <w:tcW w:type="dxa" w:w="39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Board sets the rules. Owners approve access. Data Lead approves AI use cases.</w:t>
            </w:r>
          </w:p>
        </w:tc>
        <w:tc>
          <w:tcPr>
            <w:tcW w:type="dxa" w:w="31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Classification and AI matrix (section 6)</w:t>
            </w:r>
          </w:p>
        </w:tc>
      </w:tr>
      <w:tr>
        <w:trPr>
          <w:cantSplit/>
          <w:tblHeader w:val="false"/>
        </w:trPr>
        <w:tc>
          <w:tcPr>
            <w:tcW w:type="dxa" w:w="1000"/>
            <w:tcMar>
              <w:top w:type="dxa" w:w="40"/>
              <w:left w:type="dxa" w:w="80"/>
              <w:bottom w:type="dxa" w:w="40"/>
              <w:right w:type="dxa" w:w="80"/>
            </w:tcMar>
            <w:vAlign w:val="center"/>
          </w:tcPr>
          <w:p>
            <w:pPr>
              <w:spacing w:after="0" w:before="0"/>
            </w:pPr>
            <w:r>
              <w:rPr>
                <w:rFonts w:ascii="Calibri" w:cs="Calibri" w:eastAsia="Calibri" w:hAnsi="Calibri"/>
                <w:b/>
                <w:bCs/>
                <w:color w:val="477ABB"/>
                <w:sz w:val="18"/>
                <w:szCs w:val="18"/>
              </w:rPr>
              <w:t xml:space="preserve">Fix</w:t>
            </w:r>
          </w:p>
        </w:tc>
        <w:tc>
          <w:tcPr>
            <w:tcW w:type="dxa" w:w="28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What happens when it breaks?</w:t>
            </w:r>
          </w:p>
        </w:tc>
        <w:tc>
          <w:tcPr>
            <w:tcW w:type="dxa" w:w="39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The domain owner.</w:t>
            </w:r>
          </w:p>
        </w:tc>
        <w:tc>
          <w:tcPr>
            <w:tcW w:type="dxa" w:w="31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Issue log (section 4)</w:t>
            </w:r>
          </w:p>
        </w:tc>
      </w:tr>
    </w:tbl>
    <w:p>
      <w:pPr>
        <w:keepNext/>
        <w:pBdr>
          <w:bottom w:val="single" w:color="477ABB" w:sz="6" w:space="1"/>
        </w:pBdr>
        <w:spacing w:after="40" w:before="110"/>
      </w:pPr>
      <w:r>
        <w:rPr>
          <w:rFonts w:ascii="Calibri" w:cs="Calibri" w:eastAsia="Calibri" w:hAnsi="Calibri"/>
          <w:b/>
          <w:bCs/>
          <w:color w:val="477ABB"/>
          <w:sz w:val="22"/>
          <w:szCs w:val="22"/>
        </w:rPr>
        <w:t xml:space="preserve">3. Domain map</w:t>
      </w:r>
    </w:p>
    <w:p>
      <w:pPr>
        <w:spacing w:after="40" w:before="0"/>
      </w:pPr>
      <w:r>
        <w:rPr>
          <w:rFonts w:ascii="Calibri" w:cs="Calibri" w:eastAsia="Calibri" w:hAnsi="Calibri"/>
          <w:i/>
          <w:iCs/>
          <w:color w:val="7F7F7F"/>
          <w:sz w:val="16"/>
          <w:szCs w:val="16"/>
        </w:rPr>
        <w:t xml:space="preserve">Start with five or six domains. Each owner is an existing executive, so there are no new titles. One person can wear two hats, and the person who sets the bar should not be the only one who checks it.</w:t>
      </w:r>
    </w:p>
    <w:tbl>
      <w:tblPr>
        <w:tblW w:type="dxa" w:w="10800"/>
        <w:tblBorders>
          <w:top w:val="single" w:color="BFC7D1" w:sz="4"/>
          <w:left w:val="single" w:color="BFC7D1" w:sz="4"/>
          <w:bottom w:val="single" w:color="BFC7D1" w:sz="4"/>
          <w:right w:val="single" w:color="BFC7D1" w:sz="4"/>
          <w:insideH w:val="single" w:color="BFC7D1" w:sz="4"/>
          <w:insideV w:val="single" w:color="BFC7D1" w:sz="4"/>
        </w:tblBorders>
      </w:tblPr>
      <w:tblGrid>
        <w:gridCol w:w="1500"/>
        <w:gridCol w:w="2600"/>
        <w:gridCol w:w="2000"/>
        <w:gridCol w:w="2000"/>
        <w:gridCol w:w="2700"/>
      </w:tblGrid>
      <w:tr>
        <w:trPr>
          <w:cantSplit/>
          <w:tblHeader/>
        </w:trPr>
        <w:tc>
          <w:tcPr>
            <w:tcW w:type="dxa" w:w="150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Domain</w:t>
            </w:r>
          </w:p>
        </w:tc>
        <w:tc>
          <w:tcPr>
            <w:tcW w:type="dxa" w:w="260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Owner (title and name)</w:t>
            </w:r>
          </w:p>
        </w:tc>
        <w:tc>
          <w:tcPr>
            <w:tcW w:type="dxa" w:w="200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Steward</w:t>
            </w:r>
          </w:p>
        </w:tc>
        <w:tc>
          <w:tcPr>
            <w:tcW w:type="dxa" w:w="200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Custodian team</w:t>
            </w:r>
          </w:p>
        </w:tc>
        <w:tc>
          <w:tcPr>
            <w:tcW w:type="dxa" w:w="270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First CDEs</w:t>
            </w:r>
          </w:p>
        </w:tc>
      </w:tr>
      <w:tr>
        <w:trPr>
          <w:cantSplit/>
          <w:tblHeader w:val="false"/>
        </w:trPr>
        <w:tc>
          <w:tcPr>
            <w:tcW w:type="dxa" w:w="1500"/>
            <w:shd w:fill="FAFBFC" w:color="auto" w:val="clear"/>
            <w:tcMar>
              <w:top w:type="dxa" w:w="40"/>
              <w:left w:type="dxa" w:w="80"/>
              <w:bottom w:type="dxa" w:w="40"/>
              <w:right w:type="dxa" w:w="80"/>
            </w:tcMar>
            <w:vAlign w:val="center"/>
          </w:tcPr>
          <w:p>
            <w:pPr>
              <w:spacing w:after="0" w:before="0"/>
            </w:pPr>
            <w:r>
              <w:rPr>
                <w:rFonts w:ascii="Calibri" w:cs="Calibri" w:eastAsia="Calibri" w:hAnsi="Calibri"/>
                <w:i/>
                <w:iCs/>
                <w:color w:val="7F7F7F"/>
                <w:sz w:val="18"/>
                <w:szCs w:val="18"/>
              </w:rPr>
              <w:t xml:space="preserve">Customer</w:t>
            </w:r>
          </w:p>
        </w:tc>
        <w:tc>
          <w:tcPr>
            <w:tcW w:type="dxa" w:w="2600"/>
            <w:shd w:fill="FAFBFC" w:color="auto" w:val="clear"/>
            <w:tcMar>
              <w:top w:type="dxa" w:w="40"/>
              <w:left w:type="dxa" w:w="80"/>
              <w:bottom w:type="dxa" w:w="40"/>
              <w:right w:type="dxa" w:w="80"/>
            </w:tcMar>
            <w:vAlign w:val="center"/>
          </w:tcPr>
          <w:p>
            <w:pPr>
              <w:spacing w:after="0" w:before="0"/>
            </w:pPr>
            <w:r>
              <w:rPr>
                <w:rFonts w:ascii="Calibri" w:cs="Calibri" w:eastAsia="Calibri" w:hAnsi="Calibri"/>
                <w:i/>
                <w:iCs/>
                <w:color w:val="7F7F7F"/>
                <w:sz w:val="18"/>
                <w:szCs w:val="18"/>
              </w:rPr>
              <w:t xml:space="preserve">VP of Sales, [name]</w:t>
            </w:r>
          </w:p>
        </w:tc>
        <w:tc>
          <w:tcPr>
            <w:tcW w:type="dxa" w:w="2000"/>
            <w:shd w:fill="FAFBFC" w:color="auto" w:val="clear"/>
            <w:tcMar>
              <w:top w:type="dxa" w:w="40"/>
              <w:left w:type="dxa" w:w="80"/>
              <w:bottom w:type="dxa" w:w="40"/>
              <w:right w:type="dxa" w:w="80"/>
            </w:tcMar>
            <w:vAlign w:val="center"/>
          </w:tcPr>
          <w:p>
            <w:pPr>
              <w:spacing w:after="0" w:before="0"/>
            </w:pPr>
            <w:r>
              <w:rPr>
                <w:rFonts w:ascii="Calibri" w:cs="Calibri" w:eastAsia="Calibri" w:hAnsi="Calibri"/>
                <w:i/>
                <w:iCs/>
                <w:color w:val="7F7F7F"/>
                <w:sz w:val="18"/>
                <w:szCs w:val="18"/>
              </w:rPr>
              <w:t xml:space="preserve">[name], Sales Ops</w:t>
            </w:r>
          </w:p>
        </w:tc>
        <w:tc>
          <w:tcPr>
            <w:tcW w:type="dxa" w:w="2000"/>
            <w:shd w:fill="FAFBFC" w:color="auto" w:val="clear"/>
            <w:tcMar>
              <w:top w:type="dxa" w:w="40"/>
              <w:left w:type="dxa" w:w="80"/>
              <w:bottom w:type="dxa" w:w="40"/>
              <w:right w:type="dxa" w:w="80"/>
            </w:tcMar>
            <w:vAlign w:val="center"/>
          </w:tcPr>
          <w:p>
            <w:pPr>
              <w:spacing w:after="0" w:before="0"/>
            </w:pPr>
            <w:r>
              <w:rPr>
                <w:rFonts w:ascii="Calibri" w:cs="Calibri" w:eastAsia="Calibri" w:hAnsi="Calibri"/>
                <w:i/>
                <w:iCs/>
                <w:color w:val="7F7F7F"/>
                <w:sz w:val="18"/>
                <w:szCs w:val="18"/>
              </w:rPr>
              <w:t xml:space="preserve">BI team</w:t>
            </w:r>
          </w:p>
        </w:tc>
        <w:tc>
          <w:tcPr>
            <w:tcW w:type="dxa" w:w="2700"/>
            <w:shd w:fill="FAFBFC" w:color="auto" w:val="clear"/>
            <w:tcMar>
              <w:top w:type="dxa" w:w="40"/>
              <w:left w:type="dxa" w:w="80"/>
              <w:bottom w:type="dxa" w:w="40"/>
              <w:right w:type="dxa" w:w="80"/>
            </w:tcMar>
            <w:vAlign w:val="center"/>
          </w:tcPr>
          <w:p>
            <w:pPr>
              <w:spacing w:after="0" w:before="0"/>
            </w:pPr>
            <w:r>
              <w:rPr>
                <w:rFonts w:ascii="Calibri" w:cs="Calibri" w:eastAsia="Calibri" w:hAnsi="Calibri"/>
                <w:i/>
                <w:iCs/>
                <w:color w:val="7F7F7F"/>
                <w:sz w:val="18"/>
                <w:szCs w:val="18"/>
              </w:rPr>
              <w:t xml:space="preserve">Customer Email, Signup Date</w:t>
            </w:r>
          </w:p>
        </w:tc>
      </w:tr>
      <w:tr>
        <w:trPr>
          <w:cantSplit/>
          <w:tblHeader w:val="false"/>
          <w:trHeight w:val="360" w:hRule="atLeast"/>
        </w:trPr>
        <w:tc>
          <w:tcPr>
            <w:tcW w:type="dxa" w:w="15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6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0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0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7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r>
      <w:tr>
        <w:trPr>
          <w:cantSplit/>
          <w:tblHeader w:val="false"/>
          <w:trHeight w:val="360" w:hRule="atLeast"/>
        </w:trPr>
        <w:tc>
          <w:tcPr>
            <w:tcW w:type="dxa" w:w="15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6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0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0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7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r>
      <w:tr>
        <w:trPr>
          <w:cantSplit/>
          <w:tblHeader w:val="false"/>
          <w:trHeight w:val="360" w:hRule="atLeast"/>
        </w:trPr>
        <w:tc>
          <w:tcPr>
            <w:tcW w:type="dxa" w:w="15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6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0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0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7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r>
      <w:tr>
        <w:trPr>
          <w:cantSplit/>
          <w:tblHeader w:val="false"/>
          <w:trHeight w:val="360" w:hRule="atLeast"/>
        </w:trPr>
        <w:tc>
          <w:tcPr>
            <w:tcW w:type="dxa" w:w="15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6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0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0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7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r>
      <w:tr>
        <w:trPr>
          <w:cantSplit/>
          <w:tblHeader w:val="false"/>
          <w:trHeight w:val="360" w:hRule="atLeast"/>
        </w:trPr>
        <w:tc>
          <w:tcPr>
            <w:tcW w:type="dxa" w:w="15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6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0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0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7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r>
      <w:tr>
        <w:trPr>
          <w:cantSplit/>
          <w:tblHeader w:val="false"/>
          <w:trHeight w:val="360" w:hRule="atLeast"/>
        </w:trPr>
        <w:tc>
          <w:tcPr>
            <w:tcW w:type="dxa" w:w="15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6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0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0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7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r>
    </w:tbl>
    <w:p>
      <w:pPr>
        <w:keepNext/>
        <w:pBdr>
          <w:bottom w:val="single" w:color="477ABB" w:sz="6" w:space="1"/>
        </w:pBdr>
        <w:spacing w:after="40" w:before="110"/>
      </w:pPr>
      <w:r>
        <w:rPr>
          <w:rFonts w:ascii="Calibri" w:cs="Calibri" w:eastAsia="Calibri" w:hAnsi="Calibri"/>
          <w:b/>
          <w:bCs/>
          <w:color w:val="477ABB"/>
          <w:sz w:val="22"/>
          <w:szCs w:val="22"/>
        </w:rPr>
        <w:t xml:space="preserve">4. Two meetings and the issue path</w:t>
      </w:r>
    </w:p>
    <w:tbl>
      <w:tblPr>
        <w:tblW w:type="dxa" w:w="10800"/>
        <w:tblBorders>
          <w:top w:val="single" w:color="BFC7D1" w:sz="4"/>
          <w:left w:val="single" w:color="BFC7D1" w:sz="4"/>
          <w:bottom w:val="single" w:color="BFC7D1" w:sz="4"/>
          <w:right w:val="single" w:color="BFC7D1" w:sz="4"/>
          <w:insideH w:val="single" w:color="BFC7D1" w:sz="4"/>
          <w:insideV w:val="single" w:color="BFC7D1" w:sz="4"/>
        </w:tblBorders>
      </w:tblPr>
      <w:tblGrid>
        <w:gridCol w:w="1300"/>
        <w:gridCol w:w="4750"/>
        <w:gridCol w:w="4750"/>
      </w:tblGrid>
      <w:tr>
        <w:trPr>
          <w:cantSplit/>
          <w:tblHeader/>
        </w:trPr>
        <w:tc>
          <w:tcPr>
            <w:tcW w:type="dxa" w:w="130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
            </w:r>
          </w:p>
        </w:tc>
        <w:tc>
          <w:tcPr>
            <w:tcW w:type="dxa" w:w="475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Decision Board</w:t>
            </w:r>
          </w:p>
        </w:tc>
        <w:tc>
          <w:tcPr>
            <w:tcW w:type="dxa" w:w="475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Steward Huddle</w:t>
            </w:r>
          </w:p>
        </w:tc>
      </w:tr>
      <w:tr>
        <w:trPr>
          <w:cantSplit/>
          <w:tblHeader w:val="false"/>
        </w:trPr>
        <w:tc>
          <w:tcPr>
            <w:tcW w:type="dxa" w:w="1300"/>
            <w:shd w:fill="EAF0F8" w:color="auto" w:val="clear"/>
            <w:tcMar>
              <w:top w:type="dxa" w:w="40"/>
              <w:left w:type="dxa" w:w="80"/>
              <w:bottom w:type="dxa" w:w="40"/>
              <w:right w:type="dxa" w:w="80"/>
            </w:tcMar>
            <w:vAlign w:val="center"/>
          </w:tcPr>
          <w:p>
            <w:pPr>
              <w:spacing w:after="0" w:before="0"/>
            </w:pPr>
            <w:r>
              <w:rPr>
                <w:rFonts w:ascii="Calibri" w:cs="Calibri" w:eastAsia="Calibri" w:hAnsi="Calibri"/>
                <w:b/>
                <w:bCs/>
                <w:sz w:val="18"/>
                <w:szCs w:val="18"/>
              </w:rPr>
              <w:t xml:space="preserve">Rhythm</w:t>
            </w:r>
          </w:p>
        </w:tc>
        <w:tc>
          <w:tcPr>
            <w:tcW w:type="dxa" w:w="47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Monthly, 45 minutes</w:t>
            </w:r>
          </w:p>
        </w:tc>
        <w:tc>
          <w:tcPr>
            <w:tcW w:type="dxa" w:w="47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Every two weeks, 20 minutes</w:t>
            </w:r>
          </w:p>
        </w:tc>
      </w:tr>
      <w:tr>
        <w:trPr>
          <w:cantSplit/>
          <w:tblHeader w:val="false"/>
        </w:trPr>
        <w:tc>
          <w:tcPr>
            <w:tcW w:type="dxa" w:w="1300"/>
            <w:shd w:fill="EAF0F8" w:color="auto" w:val="clear"/>
            <w:tcMar>
              <w:top w:type="dxa" w:w="40"/>
              <w:left w:type="dxa" w:w="80"/>
              <w:bottom w:type="dxa" w:w="40"/>
              <w:right w:type="dxa" w:w="80"/>
            </w:tcMar>
            <w:vAlign w:val="center"/>
          </w:tcPr>
          <w:p>
            <w:pPr>
              <w:spacing w:after="0" w:before="0"/>
            </w:pPr>
            <w:r>
              <w:rPr>
                <w:rFonts w:ascii="Calibri" w:cs="Calibri" w:eastAsia="Calibri" w:hAnsi="Calibri"/>
                <w:b/>
                <w:bCs/>
                <w:sz w:val="18"/>
                <w:szCs w:val="18"/>
              </w:rPr>
              <w:t xml:space="preserve">Who</w:t>
            </w:r>
          </w:p>
        </w:tc>
        <w:tc>
          <w:tcPr>
            <w:tcW w:type="dxa" w:w="47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Domain owners, Data Lead, Security or Legal</w:t>
            </w:r>
          </w:p>
        </w:tc>
        <w:tc>
          <w:tcPr>
            <w:tcW w:type="dxa" w:w="47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Stewards, custodians, Data Lead</w:t>
            </w:r>
          </w:p>
        </w:tc>
      </w:tr>
      <w:tr>
        <w:trPr>
          <w:cantSplit/>
          <w:tblHeader w:val="false"/>
        </w:trPr>
        <w:tc>
          <w:tcPr>
            <w:tcW w:type="dxa" w:w="1300"/>
            <w:shd w:fill="EAF0F8" w:color="auto" w:val="clear"/>
            <w:tcMar>
              <w:top w:type="dxa" w:w="40"/>
              <w:left w:type="dxa" w:w="80"/>
              <w:bottom w:type="dxa" w:w="40"/>
              <w:right w:type="dxa" w:w="80"/>
            </w:tcMar>
            <w:vAlign w:val="center"/>
          </w:tcPr>
          <w:p>
            <w:pPr>
              <w:spacing w:after="0" w:before="0"/>
            </w:pPr>
            <w:r>
              <w:rPr>
                <w:rFonts w:ascii="Calibri" w:cs="Calibri" w:eastAsia="Calibri" w:hAnsi="Calibri"/>
                <w:b/>
                <w:bCs/>
                <w:sz w:val="18"/>
                <w:szCs w:val="18"/>
              </w:rPr>
              <w:t xml:space="preserve">Agenda</w:t>
            </w:r>
          </w:p>
        </w:tc>
        <w:tc>
          <w:tcPr>
            <w:tcW w:type="dxa" w:w="47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10 min scorecard (Coverage, Trust, Use). 25 min decisions. 10 min risks and escalations.</w:t>
            </w:r>
          </w:p>
        </w:tc>
        <w:tc>
          <w:tcPr>
            <w:tcW w:type="dxa" w:w="47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New issues, threshold changes, handoffs.</w:t>
            </w:r>
          </w:p>
        </w:tc>
      </w:tr>
      <w:tr>
        <w:trPr>
          <w:cantSplit/>
          <w:tblHeader w:val="false"/>
        </w:trPr>
        <w:tc>
          <w:tcPr>
            <w:tcW w:type="dxa" w:w="1300"/>
            <w:shd w:fill="EAF0F8" w:color="auto" w:val="clear"/>
            <w:tcMar>
              <w:top w:type="dxa" w:w="40"/>
              <w:left w:type="dxa" w:w="80"/>
              <w:bottom w:type="dxa" w:w="40"/>
              <w:right w:type="dxa" w:w="80"/>
            </w:tcMar>
            <w:vAlign w:val="center"/>
          </w:tcPr>
          <w:p>
            <w:pPr>
              <w:spacing w:after="0" w:before="0"/>
            </w:pPr>
            <w:r>
              <w:rPr>
                <w:rFonts w:ascii="Calibri" w:cs="Calibri" w:eastAsia="Calibri" w:hAnsi="Calibri"/>
                <w:b/>
                <w:bCs/>
                <w:sz w:val="18"/>
                <w:szCs w:val="18"/>
              </w:rPr>
              <w:t xml:space="preserve">Decides</w:t>
            </w:r>
          </w:p>
        </w:tc>
        <w:tc>
          <w:tcPr>
            <w:tcW w:type="dxa" w:w="47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Policy, domain owners, AI rules, escalated issues.</w:t>
            </w:r>
          </w:p>
        </w:tc>
        <w:tc>
          <w:tcPr>
            <w:tcW w:type="dxa" w:w="47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Triage and routing of issues.</w:t>
            </w:r>
          </w:p>
        </w:tc>
      </w:tr>
    </w:tbl>
    <w:p>
      <w:pPr>
        <w:spacing w:after="0" w:before="60"/>
      </w:pPr>
      <w:r>
        <w:rPr>
          <w:rFonts w:ascii="Calibri" w:cs="Calibri" w:eastAsia="Calibri" w:hAnsi="Calibri"/>
          <w:b/>
          <w:bCs/>
          <w:sz w:val="18"/>
          <w:szCs w:val="18"/>
        </w:rPr>
        <w:t xml:space="preserve">Issue path:  </w:t>
      </w:r>
      <w:r>
        <w:rPr>
          <w:rFonts w:ascii="Calibri" w:cs="Calibri" w:eastAsia="Calibri" w:hAnsi="Calibri"/>
          <w:sz w:val="18"/>
          <w:szCs w:val="18"/>
        </w:rPr>
        <w:t xml:space="preserve">1. Anyone logs an issue.  2. The steward acknowledges it within </w:t>
      </w:r>
      <w:r>
        <w:rPr>
          <w:rFonts w:ascii="Calibri" w:cs="Calibri" w:eastAsia="Calibri" w:hAnsi="Calibri"/>
          <w:color w:val="7F7F7F"/>
          <w:sz w:val="18"/>
          <w:szCs w:val="18"/>
        </w:rPr>
        <w:t xml:space="preserve">[2]</w:t>
      </w:r>
      <w:r>
        <w:rPr>
          <w:rFonts w:ascii="Calibri" w:cs="Calibri" w:eastAsia="Calibri" w:hAnsi="Calibri"/>
          <w:sz w:val="18"/>
          <w:szCs w:val="18"/>
        </w:rPr>
        <w:t xml:space="preserve"> business days.  3. Steward and custodian triage and fix it.  4. If it is stuck, the domain owner decides.  5. The Decision Board sees only what escalates.</w:t>
      </w:r>
    </w:p>
    <w:p>
      <w:r>
        <w:br w:type="page"/>
      </w:r>
    </w:p>
    <w:p>
      <w:pPr>
        <w:shd w:fill="4A5360" w:color="auto" w:val="clear"/>
        <w:spacing w:after="70" w:before="0"/>
      </w:pPr>
      <w:r>
        <w:rPr>
          <w:rFonts w:ascii="Calibri" w:cs="Calibri" w:eastAsia="Calibri" w:hAnsi="Calibri"/>
          <w:b/>
          <w:bCs/>
          <w:color w:val="FFFFFF"/>
          <w:sz w:val="18"/>
          <w:szCs w:val="18"/>
        </w:rPr>
        <w:t xml:space="preserve">PART TWO: RULES</w:t>
      </w:r>
    </w:p>
    <w:p>
      <w:pPr>
        <w:keepNext/>
        <w:pBdr>
          <w:bottom w:val="single" w:color="477ABB" w:sz="6" w:space="1"/>
        </w:pBdr>
        <w:spacing w:after="40" w:before="20"/>
      </w:pPr>
      <w:r>
        <w:rPr>
          <w:rFonts w:ascii="Calibri" w:cs="Calibri" w:eastAsia="Calibri" w:hAnsi="Calibri"/>
          <w:b/>
          <w:bCs/>
          <w:color w:val="477ABB"/>
          <w:sz w:val="22"/>
          <w:szCs w:val="22"/>
        </w:rPr>
        <w:t xml:space="preserve">5. CDE register and thresholds</w:t>
      </w:r>
    </w:p>
    <w:p>
      <w:pPr>
        <w:spacing w:after="40" w:before="0"/>
      </w:pPr>
      <w:r>
        <w:rPr>
          <w:rFonts w:ascii="Calibri" w:cs="Calibri" w:eastAsia="Calibri" w:hAnsi="Calibri"/>
          <w:i/>
          <w:iCs/>
          <w:color w:val="7F7F7F"/>
          <w:sz w:val="16"/>
          <w:szCs w:val="16"/>
        </w:rPr>
        <w:t xml:space="preserve">Keep 10 to 15 CDEs. Start with the Data Storm test: which data do your three most critical functions need back within an hour? Then add data on executive dashboards, regulated or contractual data, and data you plan to feed AI.</w:t>
      </w:r>
    </w:p>
    <w:tbl>
      <w:tblPr>
        <w:tblW w:type="dxa" w:w="10800"/>
        <w:tblBorders>
          <w:top w:val="single" w:color="BFC7D1" w:sz="4"/>
          <w:left w:val="single" w:color="BFC7D1" w:sz="4"/>
          <w:bottom w:val="single" w:color="BFC7D1" w:sz="4"/>
          <w:right w:val="single" w:color="BFC7D1" w:sz="4"/>
          <w:insideH w:val="single" w:color="BFC7D1" w:sz="4"/>
          <w:insideV w:val="single" w:color="BFC7D1" w:sz="4"/>
        </w:tblBorders>
      </w:tblPr>
      <w:tblGrid>
        <w:gridCol w:w="1450"/>
        <w:gridCol w:w="2650"/>
        <w:gridCol w:w="950"/>
        <w:gridCol w:w="1100"/>
        <w:gridCol w:w="2550"/>
        <w:gridCol w:w="2100"/>
      </w:tblGrid>
      <w:tr>
        <w:trPr>
          <w:cantSplit/>
          <w:tblHeader/>
        </w:trPr>
        <w:tc>
          <w:tcPr>
            <w:tcW w:type="dxa" w:w="145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CDE</w:t>
            </w:r>
          </w:p>
        </w:tc>
        <w:tc>
          <w:tcPr>
            <w:tcW w:type="dxa" w:w="265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Plain-language definition</w:t>
            </w:r>
          </w:p>
        </w:tc>
        <w:tc>
          <w:tcPr>
            <w:tcW w:type="dxa" w:w="95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Domain</w:t>
            </w:r>
          </w:p>
        </w:tc>
        <w:tc>
          <w:tcPr>
            <w:tcW w:type="dxa" w:w="110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Class</w:t>
            </w:r>
          </w:p>
        </w:tc>
        <w:tc>
          <w:tcPr>
            <w:tcW w:type="dxa" w:w="255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Rule and bar</w:t>
            </w:r>
          </w:p>
        </w:tc>
        <w:tc>
          <w:tcPr>
            <w:tcW w:type="dxa" w:w="210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Owner / steward</w:t>
            </w:r>
          </w:p>
        </w:tc>
      </w:tr>
      <w:tr>
        <w:trPr>
          <w:cantSplit/>
          <w:tblHeader w:val="false"/>
        </w:trPr>
        <w:tc>
          <w:tcPr>
            <w:tcW w:type="dxa" w:w="1450"/>
            <w:shd w:fill="FAFBFC" w:color="auto" w:val="clear"/>
            <w:tcMar>
              <w:top w:type="dxa" w:w="40"/>
              <w:left w:type="dxa" w:w="80"/>
              <w:bottom w:type="dxa" w:w="40"/>
              <w:right w:type="dxa" w:w="80"/>
            </w:tcMar>
            <w:vAlign w:val="center"/>
          </w:tcPr>
          <w:p>
            <w:pPr>
              <w:spacing w:after="0" w:before="0"/>
            </w:pPr>
            <w:r>
              <w:rPr>
                <w:rFonts w:ascii="Calibri" w:cs="Calibri" w:eastAsia="Calibri" w:hAnsi="Calibri"/>
                <w:i/>
                <w:iCs/>
                <w:color w:val="7F7F7F"/>
                <w:sz w:val="18"/>
                <w:szCs w:val="18"/>
              </w:rPr>
              <w:t xml:space="preserve">Customer Email</w:t>
            </w:r>
          </w:p>
        </w:tc>
        <w:tc>
          <w:tcPr>
            <w:tcW w:type="dxa" w:w="2650"/>
            <w:shd w:fill="FAFBFC" w:color="auto" w:val="clear"/>
            <w:tcMar>
              <w:top w:type="dxa" w:w="40"/>
              <w:left w:type="dxa" w:w="80"/>
              <w:bottom w:type="dxa" w:w="40"/>
              <w:right w:type="dxa" w:w="80"/>
            </w:tcMar>
            <w:vAlign w:val="center"/>
          </w:tcPr>
          <w:p>
            <w:pPr>
              <w:spacing w:after="0" w:before="0"/>
            </w:pPr>
            <w:r>
              <w:rPr>
                <w:rFonts w:ascii="Calibri" w:cs="Calibri" w:eastAsia="Calibri" w:hAnsi="Calibri"/>
                <w:i/>
                <w:iCs/>
                <w:color w:val="7F7F7F"/>
                <w:sz w:val="18"/>
                <w:szCs w:val="18"/>
              </w:rPr>
              <w:t xml:space="preserve">Primary address used to contact the customer</w:t>
            </w:r>
          </w:p>
        </w:tc>
        <w:tc>
          <w:tcPr>
            <w:tcW w:type="dxa" w:w="950"/>
            <w:shd w:fill="FAFBFC" w:color="auto" w:val="clear"/>
            <w:tcMar>
              <w:top w:type="dxa" w:w="40"/>
              <w:left w:type="dxa" w:w="80"/>
              <w:bottom w:type="dxa" w:w="40"/>
              <w:right w:type="dxa" w:w="80"/>
            </w:tcMar>
            <w:vAlign w:val="center"/>
          </w:tcPr>
          <w:p>
            <w:pPr>
              <w:spacing w:after="0" w:before="0"/>
            </w:pPr>
            <w:r>
              <w:rPr>
                <w:rFonts w:ascii="Calibri" w:cs="Calibri" w:eastAsia="Calibri" w:hAnsi="Calibri"/>
                <w:i/>
                <w:iCs/>
                <w:color w:val="7F7F7F"/>
                <w:sz w:val="18"/>
                <w:szCs w:val="18"/>
              </w:rPr>
              <w:t xml:space="preserve">Sales</w:t>
            </w:r>
          </w:p>
        </w:tc>
        <w:tc>
          <w:tcPr>
            <w:tcW w:type="dxa" w:w="1100"/>
            <w:shd w:fill="FAFBFC" w:color="auto" w:val="clear"/>
            <w:tcMar>
              <w:top w:type="dxa" w:w="40"/>
              <w:left w:type="dxa" w:w="80"/>
              <w:bottom w:type="dxa" w:w="40"/>
              <w:right w:type="dxa" w:w="80"/>
            </w:tcMar>
            <w:vAlign w:val="center"/>
          </w:tcPr>
          <w:p>
            <w:pPr>
              <w:spacing w:after="0" w:before="0"/>
            </w:pPr>
            <w:r>
              <w:rPr>
                <w:rFonts w:ascii="Calibri" w:cs="Calibri" w:eastAsia="Calibri" w:hAnsi="Calibri"/>
                <w:i/>
                <w:iCs/>
                <w:color w:val="7F7F7F"/>
                <w:sz w:val="18"/>
                <w:szCs w:val="18"/>
              </w:rPr>
              <w:t xml:space="preserve">Confidential</w:t>
            </w:r>
          </w:p>
        </w:tc>
        <w:tc>
          <w:tcPr>
            <w:tcW w:type="dxa" w:w="2550"/>
            <w:shd w:fill="FAFBFC" w:color="auto" w:val="clear"/>
            <w:tcMar>
              <w:top w:type="dxa" w:w="40"/>
              <w:left w:type="dxa" w:w="80"/>
              <w:bottom w:type="dxa" w:w="40"/>
              <w:right w:type="dxa" w:w="80"/>
            </w:tcMar>
            <w:vAlign w:val="center"/>
          </w:tcPr>
          <w:p>
            <w:pPr>
              <w:spacing w:after="0" w:before="0"/>
            </w:pPr>
            <w:r>
              <w:rPr>
                <w:rFonts w:ascii="Calibri" w:cs="Calibri" w:eastAsia="Calibri" w:hAnsi="Calibri"/>
                <w:i/>
                <w:iCs/>
                <w:color w:val="7F7F7F"/>
                <w:sz w:val="18"/>
                <w:szCs w:val="18"/>
              </w:rPr>
              <w:t xml:space="preserve">Completeness 98%, Validity 97%, Uniqueness 99%</w:t>
            </w:r>
          </w:p>
        </w:tc>
        <w:tc>
          <w:tcPr>
            <w:tcW w:type="dxa" w:w="2100"/>
            <w:shd w:fill="FAFBFC" w:color="auto" w:val="clear"/>
            <w:tcMar>
              <w:top w:type="dxa" w:w="40"/>
              <w:left w:type="dxa" w:w="80"/>
              <w:bottom w:type="dxa" w:w="40"/>
              <w:right w:type="dxa" w:w="80"/>
            </w:tcMar>
            <w:vAlign w:val="center"/>
          </w:tcPr>
          <w:p>
            <w:pPr>
              <w:spacing w:after="0" w:before="0"/>
            </w:pPr>
            <w:r>
              <w:rPr>
                <w:rFonts w:ascii="Calibri" w:cs="Calibri" w:eastAsia="Calibri" w:hAnsi="Calibri"/>
                <w:i/>
                <w:iCs/>
                <w:color w:val="7F7F7F"/>
                <w:sz w:val="18"/>
                <w:szCs w:val="18"/>
              </w:rPr>
              <w:t xml:space="preserve">VP of Sales / [name]</w:t>
            </w:r>
          </w:p>
        </w:tc>
      </w:tr>
      <w:tr>
        <w:trPr>
          <w:cantSplit/>
          <w:tblHeader w:val="false"/>
          <w:trHeight w:val="320" w:hRule="atLeast"/>
        </w:trPr>
        <w:tc>
          <w:tcPr>
            <w:tcW w:type="dxa" w:w="14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6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9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11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5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1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r>
      <w:tr>
        <w:trPr>
          <w:cantSplit/>
          <w:tblHeader w:val="false"/>
          <w:trHeight w:val="320" w:hRule="atLeast"/>
        </w:trPr>
        <w:tc>
          <w:tcPr>
            <w:tcW w:type="dxa" w:w="14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6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9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11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5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1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r>
      <w:tr>
        <w:trPr>
          <w:cantSplit/>
          <w:tblHeader w:val="false"/>
          <w:trHeight w:val="320" w:hRule="atLeast"/>
        </w:trPr>
        <w:tc>
          <w:tcPr>
            <w:tcW w:type="dxa" w:w="14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6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9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11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5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1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r>
      <w:tr>
        <w:trPr>
          <w:cantSplit/>
          <w:tblHeader w:val="false"/>
          <w:trHeight w:val="320" w:hRule="atLeast"/>
        </w:trPr>
        <w:tc>
          <w:tcPr>
            <w:tcW w:type="dxa" w:w="14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6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9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11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5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1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r>
      <w:tr>
        <w:trPr>
          <w:cantSplit/>
          <w:tblHeader w:val="false"/>
          <w:trHeight w:val="320" w:hRule="atLeast"/>
        </w:trPr>
        <w:tc>
          <w:tcPr>
            <w:tcW w:type="dxa" w:w="14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6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9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11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55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21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r>
    </w:tbl>
    <w:p>
      <w:pPr>
        <w:spacing w:after="0" w:before="60"/>
      </w:pPr>
      <w:r>
        <w:rPr>
          <w:rFonts w:ascii="Calibri" w:cs="Calibri" w:eastAsia="Calibri" w:hAnsi="Calibri"/>
          <w:b/>
          <w:bCs/>
          <w:sz w:val="18"/>
          <w:szCs w:val="18"/>
        </w:rPr>
        <w:t xml:space="preserve">Thresholds follow the use. </w:t>
      </w:r>
      <w:r>
        <w:rPr>
          <w:rFonts w:ascii="Calibri" w:cs="Calibri" w:eastAsia="Calibri" w:hAnsi="Calibri"/>
          <w:sz w:val="18"/>
          <w:szCs w:val="18"/>
        </w:rPr>
        <w:t xml:space="preserve">One field can need a lower bar for a newsletter and a higher bar for a legal notice. Starting points to calibrate with each owner: Tier 1 (regulatory or financial) 99% and up. Tier 2 (operational) mid to high 90s. Tier 3 (exploratory) about 90%. A CDE earns the Certified badge only when it has a definition, a named owner, steward, and custodian, and every rule inside its bar.</w:t>
      </w:r>
    </w:p>
    <w:p>
      <w:pPr>
        <w:keepNext/>
        <w:pBdr>
          <w:bottom w:val="single" w:color="477ABB" w:sz="6" w:space="1"/>
        </w:pBdr>
        <w:spacing w:after="40" w:before="110"/>
      </w:pPr>
      <w:r>
        <w:rPr>
          <w:rFonts w:ascii="Calibri" w:cs="Calibri" w:eastAsia="Calibri" w:hAnsi="Calibri"/>
          <w:b/>
          <w:bCs/>
          <w:color w:val="477ABB"/>
          <w:sz w:val="22"/>
          <w:szCs w:val="22"/>
        </w:rPr>
        <w:t xml:space="preserve">6. Classification and AI use</w:t>
      </w:r>
    </w:p>
    <w:p>
      <w:pPr>
        <w:spacing w:after="40" w:before="0"/>
      </w:pPr>
      <w:r>
        <w:rPr>
          <w:rFonts w:ascii="Calibri" w:cs="Calibri" w:eastAsia="Calibri" w:hAnsi="Calibri"/>
          <w:i/>
          <w:iCs/>
          <w:color w:val="7F7F7F"/>
          <w:sz w:val="16"/>
          <w:szCs w:val="16"/>
        </w:rPr>
        <w:t xml:space="preserve">Starting defaults. Review first means steward sign-off and logging. Adjust to your contracts and risk tolerance.</w:t>
      </w:r>
    </w:p>
    <w:tbl>
      <w:tblPr>
        <w:tblW w:type="dxa" w:w="10800"/>
        <w:tblBorders>
          <w:top w:val="single" w:color="BFC7D1" w:sz="4"/>
          <w:left w:val="single" w:color="BFC7D1" w:sz="4"/>
          <w:bottom w:val="single" w:color="BFC7D1" w:sz="4"/>
          <w:right w:val="single" w:color="BFC7D1" w:sz="4"/>
          <w:insideH w:val="single" w:color="BFC7D1" w:sz="4"/>
          <w:insideV w:val="single" w:color="BFC7D1" w:sz="4"/>
        </w:tblBorders>
      </w:tblPr>
      <w:tblGrid>
        <w:gridCol w:w="2100"/>
        <w:gridCol w:w="2900"/>
        <w:gridCol w:w="2900"/>
        <w:gridCol w:w="2900"/>
      </w:tblGrid>
      <w:tr>
        <w:trPr>
          <w:cantSplit/>
          <w:tblHeader/>
        </w:trPr>
        <w:tc>
          <w:tcPr>
            <w:tcW w:type="dxa" w:w="210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Data class</w:t>
            </w:r>
          </w:p>
        </w:tc>
        <w:tc>
          <w:tcPr>
            <w:tcW w:type="dxa" w:w="2900"/>
            <w:shd w:fill="4A5360" w:color="auto" w:val="clear"/>
            <w:tcMar>
              <w:top w:type="dxa" w:w="40"/>
              <w:left w:type="dxa" w:w="80"/>
              <w:bottom w:type="dxa" w:w="40"/>
              <w:right w:type="dxa" w:w="80"/>
            </w:tcMar>
            <w:vAlign w:val="center"/>
          </w:tcPr>
          <w:p>
            <w:pPr>
              <w:spacing w:after="0" w:before="0"/>
              <w:jc w:val="center"/>
            </w:pPr>
            <w:r>
              <w:rPr>
                <w:rFonts w:ascii="Calibri" w:cs="Calibri" w:eastAsia="Calibri" w:hAnsi="Calibri"/>
                <w:b/>
                <w:bCs/>
                <w:color w:val="FFFFFF"/>
                <w:sz w:val="16"/>
                <w:szCs w:val="16"/>
              </w:rPr>
              <w:t xml:space="preserve">Approved enterprise assistant</w:t>
            </w:r>
          </w:p>
        </w:tc>
        <w:tc>
          <w:tcPr>
            <w:tcW w:type="dxa" w:w="2900"/>
            <w:shd w:fill="4A5360" w:color="auto" w:val="clear"/>
            <w:tcMar>
              <w:top w:type="dxa" w:w="40"/>
              <w:left w:type="dxa" w:w="80"/>
              <w:bottom w:type="dxa" w:w="40"/>
              <w:right w:type="dxa" w:w="80"/>
            </w:tcMar>
            <w:vAlign w:val="center"/>
          </w:tcPr>
          <w:p>
            <w:pPr>
              <w:spacing w:after="0" w:before="0"/>
              <w:jc w:val="center"/>
            </w:pPr>
            <w:r>
              <w:rPr>
                <w:rFonts w:ascii="Calibri" w:cs="Calibri" w:eastAsia="Calibri" w:hAnsi="Calibri"/>
                <w:b/>
                <w:bCs/>
                <w:color w:val="FFFFFF"/>
                <w:sz w:val="16"/>
                <w:szCs w:val="16"/>
              </w:rPr>
              <w:t xml:space="preserve">Approved internal system</w:t>
            </w:r>
          </w:p>
        </w:tc>
        <w:tc>
          <w:tcPr>
            <w:tcW w:type="dxa" w:w="2900"/>
            <w:shd w:fill="4A5360" w:color="auto" w:val="clear"/>
            <w:tcMar>
              <w:top w:type="dxa" w:w="40"/>
              <w:left w:type="dxa" w:w="80"/>
              <w:bottom w:type="dxa" w:w="40"/>
              <w:right w:type="dxa" w:w="80"/>
            </w:tcMar>
            <w:vAlign w:val="center"/>
          </w:tcPr>
          <w:p>
            <w:pPr>
              <w:spacing w:after="0" w:before="0"/>
              <w:jc w:val="center"/>
            </w:pPr>
            <w:r>
              <w:rPr>
                <w:rFonts w:ascii="Calibri" w:cs="Calibri" w:eastAsia="Calibri" w:hAnsi="Calibri"/>
                <w:b/>
                <w:bCs/>
                <w:color w:val="FFFFFF"/>
                <w:sz w:val="16"/>
                <w:szCs w:val="16"/>
              </w:rPr>
              <w:t xml:space="preserve">Public consumer tool</w:t>
            </w:r>
          </w:p>
        </w:tc>
      </w:tr>
      <w:tr>
        <w:trPr>
          <w:cantSplit/>
          <w:tblHeader w:val="false"/>
        </w:trPr>
        <w:tc>
          <w:tcPr>
            <w:tcW w:type="dxa" w:w="2100"/>
            <w:shd w:fill="EAF0F8" w:color="auto" w:val="clear"/>
            <w:tcMar>
              <w:top w:type="dxa" w:w="40"/>
              <w:left w:type="dxa" w:w="80"/>
              <w:bottom w:type="dxa" w:w="40"/>
              <w:right w:type="dxa" w:w="80"/>
            </w:tcMar>
            <w:vAlign w:val="center"/>
          </w:tcPr>
          <w:p>
            <w:pPr>
              <w:spacing w:after="0" w:before="0"/>
            </w:pPr>
            <w:r>
              <w:rPr>
                <w:rFonts w:ascii="Calibri" w:cs="Calibri" w:eastAsia="Calibri" w:hAnsi="Calibri"/>
                <w:b/>
                <w:bCs/>
                <w:sz w:val="18"/>
                <w:szCs w:val="18"/>
              </w:rPr>
              <w:t xml:space="preserve">Public</w:t>
            </w:r>
          </w:p>
        </w:tc>
        <w:tc>
          <w:tcPr>
            <w:tcW w:type="dxa" w:w="2900"/>
            <w:shd w:fill="D5E8D4" w:color="auto" w:val="clear"/>
            <w:tcMar>
              <w:top w:type="dxa" w:w="40"/>
              <w:left w:type="dxa" w:w="80"/>
              <w:bottom w:type="dxa" w:w="40"/>
              <w:right w:type="dxa" w:w="80"/>
            </w:tcMar>
            <w:vAlign w:val="center"/>
          </w:tcPr>
          <w:p>
            <w:pPr>
              <w:spacing w:after="0" w:before="0"/>
              <w:jc w:val="center"/>
            </w:pPr>
            <w:r>
              <w:rPr>
                <w:rFonts w:ascii="Calibri" w:cs="Calibri" w:eastAsia="Calibri" w:hAnsi="Calibri"/>
                <w:b/>
                <w:bCs/>
                <w:sz w:val="18"/>
                <w:szCs w:val="18"/>
              </w:rPr>
              <w:t xml:space="preserve">Allowed</w:t>
            </w:r>
          </w:p>
        </w:tc>
        <w:tc>
          <w:tcPr>
            <w:tcW w:type="dxa" w:w="2900"/>
            <w:shd w:fill="D5E8D4" w:color="auto" w:val="clear"/>
            <w:tcMar>
              <w:top w:type="dxa" w:w="40"/>
              <w:left w:type="dxa" w:w="80"/>
              <w:bottom w:type="dxa" w:w="40"/>
              <w:right w:type="dxa" w:w="80"/>
            </w:tcMar>
            <w:vAlign w:val="center"/>
          </w:tcPr>
          <w:p>
            <w:pPr>
              <w:spacing w:after="0" w:before="0"/>
              <w:jc w:val="center"/>
            </w:pPr>
            <w:r>
              <w:rPr>
                <w:rFonts w:ascii="Calibri" w:cs="Calibri" w:eastAsia="Calibri" w:hAnsi="Calibri"/>
                <w:b/>
                <w:bCs/>
                <w:sz w:val="18"/>
                <w:szCs w:val="18"/>
              </w:rPr>
              <w:t xml:space="preserve">Allowed</w:t>
            </w:r>
          </w:p>
        </w:tc>
        <w:tc>
          <w:tcPr>
            <w:tcW w:type="dxa" w:w="2900"/>
            <w:shd w:fill="D5E8D4" w:color="auto" w:val="clear"/>
            <w:tcMar>
              <w:top w:type="dxa" w:w="40"/>
              <w:left w:type="dxa" w:w="80"/>
              <w:bottom w:type="dxa" w:w="40"/>
              <w:right w:type="dxa" w:w="80"/>
            </w:tcMar>
            <w:vAlign w:val="center"/>
          </w:tcPr>
          <w:p>
            <w:pPr>
              <w:spacing w:after="0" w:before="0"/>
              <w:jc w:val="center"/>
            </w:pPr>
            <w:r>
              <w:rPr>
                <w:rFonts w:ascii="Calibri" w:cs="Calibri" w:eastAsia="Calibri" w:hAnsi="Calibri"/>
                <w:b/>
                <w:bCs/>
                <w:sz w:val="18"/>
                <w:szCs w:val="18"/>
              </w:rPr>
              <w:t xml:space="preserve">Allowed</w:t>
            </w:r>
          </w:p>
        </w:tc>
      </w:tr>
      <w:tr>
        <w:trPr>
          <w:cantSplit/>
          <w:tblHeader w:val="false"/>
        </w:trPr>
        <w:tc>
          <w:tcPr>
            <w:tcW w:type="dxa" w:w="2100"/>
            <w:shd w:fill="EAF0F8" w:color="auto" w:val="clear"/>
            <w:tcMar>
              <w:top w:type="dxa" w:w="40"/>
              <w:left w:type="dxa" w:w="80"/>
              <w:bottom w:type="dxa" w:w="40"/>
              <w:right w:type="dxa" w:w="80"/>
            </w:tcMar>
            <w:vAlign w:val="center"/>
          </w:tcPr>
          <w:p>
            <w:pPr>
              <w:spacing w:after="0" w:before="0"/>
            </w:pPr>
            <w:r>
              <w:rPr>
                <w:rFonts w:ascii="Calibri" w:cs="Calibri" w:eastAsia="Calibri" w:hAnsi="Calibri"/>
                <w:b/>
                <w:bCs/>
                <w:sz w:val="18"/>
                <w:szCs w:val="18"/>
              </w:rPr>
              <w:t xml:space="preserve">Internal</w:t>
            </w:r>
          </w:p>
        </w:tc>
        <w:tc>
          <w:tcPr>
            <w:tcW w:type="dxa" w:w="2900"/>
            <w:shd w:fill="D5E8D4" w:color="auto" w:val="clear"/>
            <w:tcMar>
              <w:top w:type="dxa" w:w="40"/>
              <w:left w:type="dxa" w:w="80"/>
              <w:bottom w:type="dxa" w:w="40"/>
              <w:right w:type="dxa" w:w="80"/>
            </w:tcMar>
            <w:vAlign w:val="center"/>
          </w:tcPr>
          <w:p>
            <w:pPr>
              <w:spacing w:after="0" w:before="0"/>
              <w:jc w:val="center"/>
            </w:pPr>
            <w:r>
              <w:rPr>
                <w:rFonts w:ascii="Calibri" w:cs="Calibri" w:eastAsia="Calibri" w:hAnsi="Calibri"/>
                <w:b/>
                <w:bCs/>
                <w:sz w:val="18"/>
                <w:szCs w:val="18"/>
              </w:rPr>
              <w:t xml:space="preserve">Allowed</w:t>
            </w:r>
          </w:p>
        </w:tc>
        <w:tc>
          <w:tcPr>
            <w:tcW w:type="dxa" w:w="2900"/>
            <w:shd w:fill="D5E8D4" w:color="auto" w:val="clear"/>
            <w:tcMar>
              <w:top w:type="dxa" w:w="40"/>
              <w:left w:type="dxa" w:w="80"/>
              <w:bottom w:type="dxa" w:w="40"/>
              <w:right w:type="dxa" w:w="80"/>
            </w:tcMar>
            <w:vAlign w:val="center"/>
          </w:tcPr>
          <w:p>
            <w:pPr>
              <w:spacing w:after="0" w:before="0"/>
              <w:jc w:val="center"/>
            </w:pPr>
            <w:r>
              <w:rPr>
                <w:rFonts w:ascii="Calibri" w:cs="Calibri" w:eastAsia="Calibri" w:hAnsi="Calibri"/>
                <w:b/>
                <w:bCs/>
                <w:sz w:val="18"/>
                <w:szCs w:val="18"/>
              </w:rPr>
              <w:t xml:space="preserve">Allowed</w:t>
            </w:r>
          </w:p>
        </w:tc>
        <w:tc>
          <w:tcPr>
            <w:tcW w:type="dxa" w:w="2900"/>
            <w:shd w:fill="F8CECC" w:color="auto" w:val="clear"/>
            <w:tcMar>
              <w:top w:type="dxa" w:w="40"/>
              <w:left w:type="dxa" w:w="80"/>
              <w:bottom w:type="dxa" w:w="40"/>
              <w:right w:type="dxa" w:w="80"/>
            </w:tcMar>
            <w:vAlign w:val="center"/>
          </w:tcPr>
          <w:p>
            <w:pPr>
              <w:spacing w:after="0" w:before="0"/>
              <w:jc w:val="center"/>
            </w:pPr>
            <w:r>
              <w:rPr>
                <w:rFonts w:ascii="Calibri" w:cs="Calibri" w:eastAsia="Calibri" w:hAnsi="Calibri"/>
                <w:b/>
                <w:bCs/>
                <w:sz w:val="18"/>
                <w:szCs w:val="18"/>
              </w:rPr>
              <w:t xml:space="preserve">Not allowed</w:t>
            </w:r>
          </w:p>
        </w:tc>
      </w:tr>
      <w:tr>
        <w:trPr>
          <w:cantSplit/>
          <w:tblHeader w:val="false"/>
        </w:trPr>
        <w:tc>
          <w:tcPr>
            <w:tcW w:type="dxa" w:w="2100"/>
            <w:shd w:fill="EAF0F8" w:color="auto" w:val="clear"/>
            <w:tcMar>
              <w:top w:type="dxa" w:w="40"/>
              <w:left w:type="dxa" w:w="80"/>
              <w:bottom w:type="dxa" w:w="40"/>
              <w:right w:type="dxa" w:w="80"/>
            </w:tcMar>
            <w:vAlign w:val="center"/>
          </w:tcPr>
          <w:p>
            <w:pPr>
              <w:spacing w:after="0" w:before="0"/>
            </w:pPr>
            <w:r>
              <w:rPr>
                <w:rFonts w:ascii="Calibri" w:cs="Calibri" w:eastAsia="Calibri" w:hAnsi="Calibri"/>
                <w:b/>
                <w:bCs/>
                <w:sz w:val="18"/>
                <w:szCs w:val="18"/>
              </w:rPr>
              <w:t xml:space="preserve">Confidential</w:t>
            </w:r>
          </w:p>
        </w:tc>
        <w:tc>
          <w:tcPr>
            <w:tcW w:type="dxa" w:w="2900"/>
            <w:shd w:fill="FFE6CC" w:color="auto" w:val="clear"/>
            <w:tcMar>
              <w:top w:type="dxa" w:w="40"/>
              <w:left w:type="dxa" w:w="80"/>
              <w:bottom w:type="dxa" w:w="40"/>
              <w:right w:type="dxa" w:w="80"/>
            </w:tcMar>
            <w:vAlign w:val="center"/>
          </w:tcPr>
          <w:p>
            <w:pPr>
              <w:spacing w:after="0" w:before="0"/>
              <w:jc w:val="center"/>
            </w:pPr>
            <w:r>
              <w:rPr>
                <w:rFonts w:ascii="Calibri" w:cs="Calibri" w:eastAsia="Calibri" w:hAnsi="Calibri"/>
                <w:b/>
                <w:bCs/>
                <w:sz w:val="18"/>
                <w:szCs w:val="18"/>
              </w:rPr>
              <w:t xml:space="preserve">Review first</w:t>
            </w:r>
          </w:p>
        </w:tc>
        <w:tc>
          <w:tcPr>
            <w:tcW w:type="dxa" w:w="2900"/>
            <w:shd w:fill="D5E8D4" w:color="auto" w:val="clear"/>
            <w:tcMar>
              <w:top w:type="dxa" w:w="40"/>
              <w:left w:type="dxa" w:w="80"/>
              <w:bottom w:type="dxa" w:w="40"/>
              <w:right w:type="dxa" w:w="80"/>
            </w:tcMar>
            <w:vAlign w:val="center"/>
          </w:tcPr>
          <w:p>
            <w:pPr>
              <w:spacing w:after="0" w:before="0"/>
              <w:jc w:val="center"/>
            </w:pPr>
            <w:r>
              <w:rPr>
                <w:rFonts w:ascii="Calibri" w:cs="Calibri" w:eastAsia="Calibri" w:hAnsi="Calibri"/>
                <w:b/>
                <w:bCs/>
                <w:sz w:val="18"/>
                <w:szCs w:val="18"/>
              </w:rPr>
              <w:t xml:space="preserve">Allowed</w:t>
            </w:r>
          </w:p>
        </w:tc>
        <w:tc>
          <w:tcPr>
            <w:tcW w:type="dxa" w:w="2900"/>
            <w:shd w:fill="F8CECC" w:color="auto" w:val="clear"/>
            <w:tcMar>
              <w:top w:type="dxa" w:w="40"/>
              <w:left w:type="dxa" w:w="80"/>
              <w:bottom w:type="dxa" w:w="40"/>
              <w:right w:type="dxa" w:w="80"/>
            </w:tcMar>
            <w:vAlign w:val="center"/>
          </w:tcPr>
          <w:p>
            <w:pPr>
              <w:spacing w:after="0" w:before="0"/>
              <w:jc w:val="center"/>
            </w:pPr>
            <w:r>
              <w:rPr>
                <w:rFonts w:ascii="Calibri" w:cs="Calibri" w:eastAsia="Calibri" w:hAnsi="Calibri"/>
                <w:b/>
                <w:bCs/>
                <w:sz w:val="18"/>
                <w:szCs w:val="18"/>
              </w:rPr>
              <w:t xml:space="preserve">Not allowed</w:t>
            </w:r>
          </w:p>
        </w:tc>
      </w:tr>
      <w:tr>
        <w:trPr>
          <w:cantSplit/>
          <w:tblHeader w:val="false"/>
        </w:trPr>
        <w:tc>
          <w:tcPr>
            <w:tcW w:type="dxa" w:w="2100"/>
            <w:shd w:fill="EAF0F8" w:color="auto" w:val="clear"/>
            <w:tcMar>
              <w:top w:type="dxa" w:w="40"/>
              <w:left w:type="dxa" w:w="80"/>
              <w:bottom w:type="dxa" w:w="40"/>
              <w:right w:type="dxa" w:w="80"/>
            </w:tcMar>
            <w:vAlign w:val="center"/>
          </w:tcPr>
          <w:p>
            <w:pPr>
              <w:spacing w:after="0" w:before="0"/>
            </w:pPr>
            <w:r>
              <w:rPr>
                <w:rFonts w:ascii="Calibri" w:cs="Calibri" w:eastAsia="Calibri" w:hAnsi="Calibri"/>
                <w:b/>
                <w:bCs/>
                <w:sz w:val="18"/>
                <w:szCs w:val="18"/>
              </w:rPr>
              <w:t xml:space="preserve">Regulated</w:t>
            </w:r>
          </w:p>
        </w:tc>
        <w:tc>
          <w:tcPr>
            <w:tcW w:type="dxa" w:w="2900"/>
            <w:shd w:fill="FFE6CC" w:color="auto" w:val="clear"/>
            <w:tcMar>
              <w:top w:type="dxa" w:w="40"/>
              <w:left w:type="dxa" w:w="80"/>
              <w:bottom w:type="dxa" w:w="40"/>
              <w:right w:type="dxa" w:w="80"/>
            </w:tcMar>
            <w:vAlign w:val="center"/>
          </w:tcPr>
          <w:p>
            <w:pPr>
              <w:spacing w:after="0" w:before="0"/>
              <w:jc w:val="center"/>
            </w:pPr>
            <w:r>
              <w:rPr>
                <w:rFonts w:ascii="Calibri" w:cs="Calibri" w:eastAsia="Calibri" w:hAnsi="Calibri"/>
                <w:b/>
                <w:bCs/>
                <w:sz w:val="18"/>
                <w:szCs w:val="18"/>
              </w:rPr>
              <w:t xml:space="preserve">Review first</w:t>
            </w:r>
          </w:p>
        </w:tc>
        <w:tc>
          <w:tcPr>
            <w:tcW w:type="dxa" w:w="2900"/>
            <w:shd w:fill="FFE6CC" w:color="auto" w:val="clear"/>
            <w:tcMar>
              <w:top w:type="dxa" w:w="40"/>
              <w:left w:type="dxa" w:w="80"/>
              <w:bottom w:type="dxa" w:w="40"/>
              <w:right w:type="dxa" w:w="80"/>
            </w:tcMar>
            <w:vAlign w:val="center"/>
          </w:tcPr>
          <w:p>
            <w:pPr>
              <w:spacing w:after="0" w:before="0"/>
              <w:jc w:val="center"/>
            </w:pPr>
            <w:r>
              <w:rPr>
                <w:rFonts w:ascii="Calibri" w:cs="Calibri" w:eastAsia="Calibri" w:hAnsi="Calibri"/>
                <w:b/>
                <w:bCs/>
                <w:sz w:val="18"/>
                <w:szCs w:val="18"/>
              </w:rPr>
              <w:t xml:space="preserve">Review first</w:t>
            </w:r>
          </w:p>
        </w:tc>
        <w:tc>
          <w:tcPr>
            <w:tcW w:type="dxa" w:w="2900"/>
            <w:shd w:fill="F8CECC" w:color="auto" w:val="clear"/>
            <w:tcMar>
              <w:top w:type="dxa" w:w="40"/>
              <w:left w:type="dxa" w:w="80"/>
              <w:bottom w:type="dxa" w:w="40"/>
              <w:right w:type="dxa" w:w="80"/>
            </w:tcMar>
            <w:vAlign w:val="center"/>
          </w:tcPr>
          <w:p>
            <w:pPr>
              <w:spacing w:after="0" w:before="0"/>
              <w:jc w:val="center"/>
            </w:pPr>
            <w:r>
              <w:rPr>
                <w:rFonts w:ascii="Calibri" w:cs="Calibri" w:eastAsia="Calibri" w:hAnsi="Calibri"/>
                <w:b/>
                <w:bCs/>
                <w:sz w:val="18"/>
                <w:szCs w:val="18"/>
              </w:rPr>
              <w:t xml:space="preserve">Not allowed</w:t>
            </w:r>
          </w:p>
        </w:tc>
      </w:tr>
    </w:tbl>
    <w:p>
      <w:pPr>
        <w:spacing w:after="50" w:before="0"/>
      </w:pPr>
      <w:r>
        <w:rPr>
          <w:rFonts w:ascii="Calibri" w:cs="Calibri" w:eastAsia="Calibri" w:hAnsi="Calibri"/>
          <w:sz w:val="18"/>
          <w:szCs w:val="18"/>
        </w:rPr>
        <w:t xml:space="preserve"/>
      </w:r>
    </w:p>
    <w:tbl>
      <w:tblPr>
        <w:tblW w:type="dxa" w:w="10800"/>
        <w:tblBorders>
          <w:top w:val="single" w:color="BFC7D1" w:sz="4"/>
          <w:left w:val="single" w:color="BFC7D1" w:sz="4"/>
          <w:bottom w:val="single" w:color="BFC7D1" w:sz="4"/>
          <w:right w:val="single" w:color="BFC7D1" w:sz="4"/>
          <w:insideH w:val="single" w:color="BFC7D1" w:sz="4"/>
          <w:insideV w:val="single" w:color="BFC7D1" w:sz="4"/>
        </w:tblBorders>
      </w:tblPr>
      <w:tblGrid>
        <w:gridCol w:w="1000"/>
        <w:gridCol w:w="3500"/>
        <w:gridCol w:w="6300"/>
      </w:tblGrid>
      <w:tr>
        <w:trPr>
          <w:cantSplit/>
          <w:tblHeader/>
        </w:trPr>
        <w:tc>
          <w:tcPr>
            <w:tcW w:type="dxa" w:w="100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AI risk tier</w:t>
            </w:r>
          </w:p>
        </w:tc>
        <w:tc>
          <w:tcPr>
            <w:tcW w:type="dxa" w:w="350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Typical use</w:t>
            </w:r>
          </w:p>
        </w:tc>
        <w:tc>
          <w:tcPr>
            <w:tcW w:type="dxa" w:w="630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What it takes to approve</w:t>
            </w:r>
          </w:p>
        </w:tc>
      </w:tr>
      <w:tr>
        <w:trPr>
          <w:cantSplit/>
          <w:tblHeader w:val="false"/>
        </w:trPr>
        <w:tc>
          <w:tcPr>
            <w:tcW w:type="dxa" w:w="1000"/>
            <w:shd w:fill="EAF0F8" w:color="auto" w:val="clear"/>
            <w:tcMar>
              <w:top w:type="dxa" w:w="40"/>
              <w:left w:type="dxa" w:w="80"/>
              <w:bottom w:type="dxa" w:w="40"/>
              <w:right w:type="dxa" w:w="80"/>
            </w:tcMar>
            <w:vAlign w:val="center"/>
          </w:tcPr>
          <w:p>
            <w:pPr>
              <w:spacing w:after="0" w:before="0"/>
            </w:pPr>
            <w:r>
              <w:rPr>
                <w:rFonts w:ascii="Calibri" w:cs="Calibri" w:eastAsia="Calibri" w:hAnsi="Calibri"/>
                <w:b/>
                <w:bCs/>
                <w:sz w:val="18"/>
                <w:szCs w:val="18"/>
              </w:rPr>
              <w:t xml:space="preserve">Low</w:t>
            </w:r>
          </w:p>
        </w:tc>
        <w:tc>
          <w:tcPr>
            <w:tcW w:type="dxa" w:w="35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Internal drafting and summarizing</w:t>
            </w:r>
          </w:p>
        </w:tc>
        <w:tc>
          <w:tcPr>
            <w:tcW w:type="dxa" w:w="63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Register the use case. Data Lead approves.</w:t>
            </w:r>
          </w:p>
        </w:tc>
      </w:tr>
      <w:tr>
        <w:trPr>
          <w:cantSplit/>
          <w:tblHeader w:val="false"/>
        </w:trPr>
        <w:tc>
          <w:tcPr>
            <w:tcW w:type="dxa" w:w="1000"/>
            <w:shd w:fill="EAF0F8" w:color="auto" w:val="clear"/>
            <w:tcMar>
              <w:top w:type="dxa" w:w="40"/>
              <w:left w:type="dxa" w:w="80"/>
              <w:bottom w:type="dxa" w:w="40"/>
              <w:right w:type="dxa" w:w="80"/>
            </w:tcMar>
            <w:vAlign w:val="center"/>
          </w:tcPr>
          <w:p>
            <w:pPr>
              <w:spacing w:after="0" w:before="0"/>
            </w:pPr>
            <w:r>
              <w:rPr>
                <w:rFonts w:ascii="Calibri" w:cs="Calibri" w:eastAsia="Calibri" w:hAnsi="Calibri"/>
                <w:b/>
                <w:bCs/>
                <w:sz w:val="18"/>
                <w:szCs w:val="18"/>
              </w:rPr>
              <w:t xml:space="preserve">Medium</w:t>
            </w:r>
          </w:p>
        </w:tc>
        <w:tc>
          <w:tcPr>
            <w:tcW w:type="dxa" w:w="35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Customer-facing output or decision support</w:t>
            </w:r>
          </w:p>
        </w:tc>
        <w:tc>
          <w:tcPr>
            <w:tcW w:type="dxa" w:w="63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Intake form, test results, and owner sign-off. Data Lead approves.</w:t>
            </w:r>
          </w:p>
        </w:tc>
      </w:tr>
      <w:tr>
        <w:trPr>
          <w:cantSplit/>
          <w:tblHeader w:val="false"/>
        </w:trPr>
        <w:tc>
          <w:tcPr>
            <w:tcW w:type="dxa" w:w="1000"/>
            <w:shd w:fill="EAF0F8" w:color="auto" w:val="clear"/>
            <w:tcMar>
              <w:top w:type="dxa" w:w="40"/>
              <w:left w:type="dxa" w:w="80"/>
              <w:bottom w:type="dxa" w:w="40"/>
              <w:right w:type="dxa" w:w="80"/>
            </w:tcMar>
            <w:vAlign w:val="center"/>
          </w:tcPr>
          <w:p>
            <w:pPr>
              <w:spacing w:after="0" w:before="0"/>
            </w:pPr>
            <w:r>
              <w:rPr>
                <w:rFonts w:ascii="Calibri" w:cs="Calibri" w:eastAsia="Calibri" w:hAnsi="Calibri"/>
                <w:b/>
                <w:bCs/>
                <w:sz w:val="18"/>
                <w:szCs w:val="18"/>
              </w:rPr>
              <w:t xml:space="preserve">High</w:t>
            </w:r>
          </w:p>
        </w:tc>
        <w:tc>
          <w:tcPr>
            <w:tcW w:type="dxa" w:w="35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Decisions about people, credit, or safety</w:t>
            </w:r>
          </w:p>
        </w:tc>
        <w:tc>
          <w:tcPr>
            <w:tcW w:type="dxa" w:w="63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Full intake, human oversight plan, Security or Legal review, Board consulted. Data Lead approves.</w:t>
            </w:r>
          </w:p>
        </w:tc>
      </w:tr>
    </w:tbl>
    <w:p>
      <w:pPr>
        <w:spacing w:after="0" w:before="60"/>
      </w:pPr>
      <w:r>
        <w:rPr>
          <w:rFonts w:ascii="Calibri" w:cs="Calibri" w:eastAsia="Calibri" w:hAnsi="Calibri"/>
          <w:b/>
          <w:bCs/>
          <w:sz w:val="18"/>
          <w:szCs w:val="18"/>
        </w:rPr>
        <w:t xml:space="preserve">Rule: </w:t>
      </w:r>
      <w:r>
        <w:rPr>
          <w:rFonts w:ascii="Calibri" w:cs="Calibri" w:eastAsia="Calibri" w:hAnsi="Calibri"/>
          <w:sz w:val="18"/>
          <w:szCs w:val="18"/>
        </w:rPr>
        <w:t xml:space="preserve">only certified CDEs feed analytics or AI that makes or supports a decision. Every AI use case goes in the AI register with its owner, tier, data used, and review date. Useful frameworks: NIST AI RMF (Govern, Map, Measure, Manage) and, when you want an audit, ISO/IEC 42001.</w:t>
      </w:r>
    </w:p>
    <w:p>
      <w:pPr>
        <w:keepNext/>
        <w:pBdr>
          <w:bottom w:val="single" w:color="477ABB" w:sz="6" w:space="1"/>
        </w:pBdr>
        <w:spacing w:after="40" w:before="110"/>
      </w:pPr>
      <w:r>
        <w:rPr>
          <w:rFonts w:ascii="Calibri" w:cs="Calibri" w:eastAsia="Calibri" w:hAnsi="Calibri"/>
          <w:b/>
          <w:bCs/>
          <w:color w:val="477ABB"/>
          <w:sz w:val="22"/>
          <w:szCs w:val="22"/>
        </w:rPr>
        <w:t xml:space="preserve">7. Measures</w:t>
      </w:r>
    </w:p>
    <w:tbl>
      <w:tblPr>
        <w:tblW w:type="dxa" w:w="10800"/>
        <w:tblBorders>
          <w:top w:val="single" w:color="BFC7D1" w:sz="4"/>
          <w:left w:val="single" w:color="BFC7D1" w:sz="4"/>
          <w:bottom w:val="single" w:color="BFC7D1" w:sz="4"/>
          <w:right w:val="single" w:color="BFC7D1" w:sz="4"/>
          <w:insideH w:val="single" w:color="BFC7D1" w:sz="4"/>
          <w:insideV w:val="single" w:color="BFC7D1" w:sz="4"/>
        </w:tblBorders>
      </w:tblPr>
      <w:tblGrid>
        <w:gridCol w:w="1100"/>
        <w:gridCol w:w="4400"/>
        <w:gridCol w:w="1500"/>
        <w:gridCol w:w="1900"/>
        <w:gridCol w:w="1900"/>
      </w:tblGrid>
      <w:tr>
        <w:trPr>
          <w:cantSplit/>
          <w:tblHeader/>
        </w:trPr>
        <w:tc>
          <w:tcPr>
            <w:tcW w:type="dxa" w:w="110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Measure</w:t>
            </w:r>
          </w:p>
        </w:tc>
        <w:tc>
          <w:tcPr>
            <w:tcW w:type="dxa" w:w="440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What it counts</w:t>
            </w:r>
          </w:p>
        </w:tc>
        <w:tc>
          <w:tcPr>
            <w:tcW w:type="dxa" w:w="150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Baseline</w:t>
            </w:r>
          </w:p>
        </w:tc>
        <w:tc>
          <w:tcPr>
            <w:tcW w:type="dxa" w:w="190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90-day target</w:t>
            </w:r>
          </w:p>
        </w:tc>
        <w:tc>
          <w:tcPr>
            <w:tcW w:type="dxa" w:w="190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12-month target</w:t>
            </w:r>
          </w:p>
        </w:tc>
      </w:tr>
      <w:tr>
        <w:trPr>
          <w:cantSplit/>
          <w:tblHeader w:val="false"/>
          <w:trHeight w:val="330" w:hRule="atLeast"/>
        </w:trPr>
        <w:tc>
          <w:tcPr>
            <w:tcW w:type="dxa" w:w="1100"/>
            <w:shd w:fill="EAF0F8" w:color="auto" w:val="clear"/>
            <w:tcMar>
              <w:top w:type="dxa" w:w="40"/>
              <w:left w:type="dxa" w:w="80"/>
              <w:bottom w:type="dxa" w:w="40"/>
              <w:right w:type="dxa" w:w="80"/>
            </w:tcMar>
            <w:vAlign w:val="center"/>
          </w:tcPr>
          <w:p>
            <w:pPr>
              <w:spacing w:after="0" w:before="0"/>
            </w:pPr>
            <w:r>
              <w:rPr>
                <w:rFonts w:ascii="Calibri" w:cs="Calibri" w:eastAsia="Calibri" w:hAnsi="Calibri"/>
                <w:b/>
                <w:bCs/>
                <w:sz w:val="18"/>
                <w:szCs w:val="18"/>
              </w:rPr>
              <w:t xml:space="preserve">Coverage</w:t>
            </w:r>
          </w:p>
        </w:tc>
        <w:tc>
          <w:tcPr>
            <w:tcW w:type="dxa" w:w="44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CDEs with an owner, steward, and custodian all named, as a share of all CDEs</w:t>
            </w:r>
          </w:p>
        </w:tc>
        <w:tc>
          <w:tcPr>
            <w:tcW w:type="dxa" w:w="15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19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19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r>
      <w:tr>
        <w:trPr>
          <w:cantSplit/>
          <w:tblHeader w:val="false"/>
          <w:trHeight w:val="330" w:hRule="atLeast"/>
        </w:trPr>
        <w:tc>
          <w:tcPr>
            <w:tcW w:type="dxa" w:w="1100"/>
            <w:shd w:fill="EAF0F8" w:color="auto" w:val="clear"/>
            <w:tcMar>
              <w:top w:type="dxa" w:w="40"/>
              <w:left w:type="dxa" w:w="80"/>
              <w:bottom w:type="dxa" w:w="40"/>
              <w:right w:type="dxa" w:w="80"/>
            </w:tcMar>
            <w:vAlign w:val="center"/>
          </w:tcPr>
          <w:p>
            <w:pPr>
              <w:spacing w:after="0" w:before="0"/>
            </w:pPr>
            <w:r>
              <w:rPr>
                <w:rFonts w:ascii="Calibri" w:cs="Calibri" w:eastAsia="Calibri" w:hAnsi="Calibri"/>
                <w:b/>
                <w:bCs/>
                <w:sz w:val="18"/>
                <w:szCs w:val="18"/>
              </w:rPr>
              <w:t xml:space="preserve">Trust</w:t>
            </w:r>
          </w:p>
        </w:tc>
        <w:tc>
          <w:tcPr>
            <w:tcW w:type="dxa" w:w="44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CDEs inside every quality bar, as a share of all CDEs</w:t>
            </w:r>
          </w:p>
        </w:tc>
        <w:tc>
          <w:tcPr>
            <w:tcW w:type="dxa" w:w="15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19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19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r>
      <w:tr>
        <w:trPr>
          <w:cantSplit/>
          <w:tblHeader w:val="false"/>
          <w:trHeight w:val="330" w:hRule="atLeast"/>
        </w:trPr>
        <w:tc>
          <w:tcPr>
            <w:tcW w:type="dxa" w:w="1100"/>
            <w:shd w:fill="EAF0F8" w:color="auto" w:val="clear"/>
            <w:tcMar>
              <w:top w:type="dxa" w:w="40"/>
              <w:left w:type="dxa" w:w="80"/>
              <w:bottom w:type="dxa" w:w="40"/>
              <w:right w:type="dxa" w:w="80"/>
            </w:tcMar>
            <w:vAlign w:val="center"/>
          </w:tcPr>
          <w:p>
            <w:pPr>
              <w:spacing w:after="0" w:before="0"/>
            </w:pPr>
            <w:r>
              <w:rPr>
                <w:rFonts w:ascii="Calibri" w:cs="Calibri" w:eastAsia="Calibri" w:hAnsi="Calibri"/>
                <w:b/>
                <w:bCs/>
                <w:sz w:val="18"/>
                <w:szCs w:val="18"/>
              </w:rPr>
              <w:t xml:space="preserve">Use</w:t>
            </w:r>
          </w:p>
        </w:tc>
        <w:tc>
          <w:tcPr>
            <w:tcW w:type="dxa" w:w="44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Analytics and AI use cases that rely only on certified CDEs, as a share of all use cases</w:t>
            </w:r>
          </w:p>
        </w:tc>
        <w:tc>
          <w:tcPr>
            <w:tcW w:type="dxa" w:w="15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19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19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r>
    </w:tbl>
    <w:p>
      <w:pPr>
        <w:keepNext/>
        <w:pBdr>
          <w:bottom w:val="single" w:color="477ABB" w:sz="6" w:space="1"/>
        </w:pBdr>
        <w:spacing w:after="40" w:before="110"/>
      </w:pPr>
      <w:r>
        <w:rPr>
          <w:rFonts w:ascii="Calibri" w:cs="Calibri" w:eastAsia="Calibri" w:hAnsi="Calibri"/>
          <w:b/>
          <w:bCs/>
          <w:color w:val="477ABB"/>
          <w:sz w:val="22"/>
          <w:szCs w:val="22"/>
        </w:rPr>
        <w:t xml:space="preserve">8. Review and approval</w:t>
      </w:r>
    </w:p>
    <w:p>
      <w:pPr>
        <w:spacing w:after="50" w:before="0"/>
      </w:pPr>
      <w:r>
        <w:rPr>
          <w:rFonts w:ascii="Calibri" w:cs="Calibri" w:eastAsia="Calibri" w:hAnsi="Calibri"/>
          <w:sz w:val="18"/>
          <w:szCs w:val="18"/>
        </w:rPr>
        <w:t xml:space="preserve">Review this charter every 12 months and after any major data incident. Changes go to the Decision Board and take effect on approval.</w:t>
      </w:r>
    </w:p>
    <w:tbl>
      <w:tblPr>
        <w:tblW w:type="dxa" w:w="10800"/>
        <w:tblBorders>
          <w:top w:val="single" w:color="BFC7D1" w:sz="4"/>
          <w:left w:val="single" w:color="BFC7D1" w:sz="4"/>
          <w:bottom w:val="single" w:color="BFC7D1" w:sz="4"/>
          <w:right w:val="single" w:color="BFC7D1" w:sz="4"/>
          <w:insideH w:val="single" w:color="BFC7D1" w:sz="4"/>
          <w:insideV w:val="single" w:color="BFC7D1" w:sz="4"/>
        </w:tblBorders>
      </w:tblPr>
      <w:tblGrid>
        <w:gridCol w:w="900"/>
        <w:gridCol w:w="1500"/>
        <w:gridCol w:w="5400"/>
        <w:gridCol w:w="3000"/>
      </w:tblGrid>
      <w:tr>
        <w:trPr>
          <w:cantSplit/>
          <w:tblHeader/>
        </w:trPr>
        <w:tc>
          <w:tcPr>
            <w:tcW w:type="dxa" w:w="90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Version</w:t>
            </w:r>
          </w:p>
        </w:tc>
        <w:tc>
          <w:tcPr>
            <w:tcW w:type="dxa" w:w="150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Date</w:t>
            </w:r>
          </w:p>
        </w:tc>
        <w:tc>
          <w:tcPr>
            <w:tcW w:type="dxa" w:w="540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Change</w:t>
            </w:r>
          </w:p>
        </w:tc>
        <w:tc>
          <w:tcPr>
            <w:tcW w:type="dxa" w:w="3000"/>
            <w:shd w:fill="4A5360" w:color="auto" w:val="clear"/>
            <w:tcMar>
              <w:top w:type="dxa" w:w="40"/>
              <w:left w:type="dxa" w:w="80"/>
              <w:bottom w:type="dxa" w:w="40"/>
              <w:right w:type="dxa" w:w="80"/>
            </w:tcMar>
            <w:vAlign w:val="center"/>
          </w:tcPr>
          <w:p>
            <w:pPr>
              <w:spacing w:after="0" w:before="0"/>
            </w:pPr>
            <w:r>
              <w:rPr>
                <w:rFonts w:ascii="Calibri" w:cs="Calibri" w:eastAsia="Calibri" w:hAnsi="Calibri"/>
                <w:b/>
                <w:bCs/>
                <w:color w:val="FFFFFF"/>
                <w:sz w:val="16"/>
                <w:szCs w:val="16"/>
              </w:rPr>
              <w:t xml:space="preserve">Approved by</w:t>
            </w:r>
          </w:p>
        </w:tc>
      </w:tr>
      <w:tr>
        <w:trPr>
          <w:cantSplit/>
          <w:tblHeader w:val="false"/>
        </w:trPr>
        <w:tc>
          <w:tcPr>
            <w:tcW w:type="dxa" w:w="9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1.0</w:t>
            </w:r>
          </w:p>
        </w:tc>
        <w:tc>
          <w:tcPr>
            <w:tcW w:type="dxa" w:w="1500"/>
            <w:tcMar>
              <w:top w:type="dxa" w:w="40"/>
              <w:left w:type="dxa" w:w="80"/>
              <w:bottom w:type="dxa" w:w="40"/>
              <w:right w:type="dxa" w:w="80"/>
            </w:tcMar>
            <w:vAlign w:val="center"/>
          </w:tcPr>
          <w:p>
            <w:pPr>
              <w:spacing w:after="0" w:before="0"/>
            </w:pPr>
            <w:r>
              <w:rPr>
                <w:rFonts w:ascii="Calibri" w:cs="Calibri" w:eastAsia="Calibri" w:hAnsi="Calibri"/>
                <w:color w:val="7F7F7F"/>
                <w:sz w:val="18"/>
                <w:szCs w:val="18"/>
              </w:rPr>
              <w:t xml:space="preserve">[date]</w:t>
            </w:r>
          </w:p>
        </w:tc>
        <w:tc>
          <w:tcPr>
            <w:tcW w:type="dxa" w:w="54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Initial charter</w:t>
            </w:r>
          </w:p>
        </w:tc>
        <w:tc>
          <w:tcPr>
            <w:tcW w:type="dxa" w:w="3000"/>
            <w:tcMar>
              <w:top w:type="dxa" w:w="40"/>
              <w:left w:type="dxa" w:w="80"/>
              <w:bottom w:type="dxa" w:w="40"/>
              <w:right w:type="dxa" w:w="80"/>
            </w:tcMar>
            <w:vAlign w:val="center"/>
          </w:tcPr>
          <w:p>
            <w:pPr>
              <w:spacing w:after="0" w:before="0"/>
            </w:pPr>
            <w:r>
              <w:rPr>
                <w:rFonts w:ascii="Calibri" w:cs="Calibri" w:eastAsia="Calibri" w:hAnsi="Calibri"/>
                <w:color w:val="7F7F7F"/>
                <w:sz w:val="18"/>
                <w:szCs w:val="18"/>
              </w:rPr>
              <w:t xml:space="preserve">[name]</w:t>
            </w:r>
          </w:p>
        </w:tc>
      </w:tr>
      <w:tr>
        <w:trPr>
          <w:cantSplit/>
          <w:tblHeader w:val="false"/>
          <w:trHeight w:val="300" w:hRule="atLeast"/>
        </w:trPr>
        <w:tc>
          <w:tcPr>
            <w:tcW w:type="dxa" w:w="9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15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54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c>
          <w:tcPr>
            <w:tcW w:type="dxa" w:w="3000"/>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
            </w:r>
          </w:p>
        </w:tc>
      </w:tr>
    </w:tbl>
    <w:p>
      <w:pPr>
        <w:spacing w:after="60" w:before="0"/>
      </w:pPr>
      <w:r>
        <w:rPr>
          <w:rFonts w:ascii="Calibri" w:cs="Calibri" w:eastAsia="Calibri" w:hAnsi="Calibri"/>
          <w:sz w:val="18"/>
          <w:szCs w:val="18"/>
        </w:rPr>
        <w:t xml:space="preserve"/>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5400"/>
        <w:gridCol w:w="5400"/>
      </w:tblGrid>
      <w:tr>
        <w:trPr>
          <w:cantSplit/>
          <w:tblHeader w:val="false"/>
          <w:trHeight w:val="380" w:hRule="atLeast"/>
        </w:trPr>
        <w:tc>
          <w:tcPr>
            <w:tcW w:type="dxa" w:w="5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pPr>
            <w:r>
              <w:rPr>
                <w:rFonts w:ascii="Calibri" w:cs="Calibri" w:eastAsia="Calibri" w:hAnsi="Calibri"/>
                <w:sz w:val="18"/>
                <w:szCs w:val="18"/>
              </w:rPr>
              <w:t xml:space="preserve">Executive sponsor: ____________________   Date: __________</w:t>
            </w:r>
          </w:p>
        </w:tc>
        <w:tc>
          <w:tcPr>
            <w:tcW w:type="dxa" w:w="5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pPr>
            <w:r>
              <w:rPr>
                <w:rFonts w:ascii="Calibri" w:cs="Calibri" w:eastAsia="Calibri" w:hAnsi="Calibri"/>
                <w:sz w:val="17"/>
                <w:szCs w:val="17"/>
              </w:rPr>
              <w:t xml:space="preserve">Data Lead: ________________________   Date: __________</w:t>
            </w:r>
          </w:p>
        </w:tc>
      </w:tr>
    </w:tbl>
    <w:sectPr>
      <w:footerReference w:type="default" r:id="rId7"/>
      <w:pgSz w:w="12240" w:h="15840" w:orient="portrait"/>
      <w:pgMar w:top="560" w:right="720" w:bottom="600" w:left="720" w:header="708" w:footer="2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7D1" w:sz="4" w:space="4"/>
      </w:pBdr>
      <w:tabs>
        <w:tab w:val="right" w:pos="10800"/>
      </w:tabs>
    </w:pPr>
    <w:r>
      <w:rPr>
        <w:rFonts w:ascii="Calibri" w:cs="Calibri" w:eastAsia="Calibri" w:hAnsi="Calibri"/>
        <w:color w:val="7F7F7F"/>
        <w:sz w:val="15"/>
        <w:szCs w:val="15"/>
      </w:rPr>
      <w:t xml:space="preserve">Governance Without the Gridlock  |  Live! 360 Orlando 2026  |  Straight Path Solutions</w:t>
    </w:r>
    <w:r>
      <w:rPr>
        <w:rFonts w:ascii="Calibri" w:cs="Calibri" w:eastAsia="Calibri" w:hAnsi="Calibri"/>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6518feb540c14e05aa1f65525cd13237d17d25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Governance Charter</dc:title>
  <dc:creator>Buck Woody</dc:creator>
  <cp:lastModifiedBy>Un-named</cp:lastModifiedBy>
  <cp:revision>1</cp:revision>
  <dcterms:created xsi:type="dcterms:W3CDTF">2026-10-19T18:28:22.640Z</dcterms:created>
  <dcterms:modified xsi:type="dcterms:W3CDTF">2026-10-19T18:28:22.640Z</dcterms:modified>
</cp:coreProperties>
</file>

<file path=docProps/custom.xml><?xml version="1.0" encoding="utf-8"?>
<Properties xmlns="http://schemas.openxmlformats.org/officeDocument/2006/custom-properties" xmlns:vt="http://schemas.openxmlformats.org/officeDocument/2006/docPropsVTypes"/>
</file>