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524000" cy="457200"/>
            <wp:effectExtent t="0" r="0" b="0" l="0"/>
            <wp:docPr id="1" name="logo" descr="Straight Path Solutions logo" title="Straight Path Solution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4A5360"/>
          <w:sz w:val="40"/>
          <w:szCs w:val="40"/>
        </w:rPr>
        <w:t xml:space="preserve">Who Decides What: A Data Governance RACI</w:t>
      </w:r>
    </w:p>
    <w:p>
      <w:pPr>
        <w:spacing w:after="100" w:before="0"/>
      </w:pPr>
      <w:r>
        <w:rPr>
          <w:rFonts w:ascii="Calibri" w:cs="Calibri" w:eastAsia="Calibri" w:hAnsi="Calibri"/>
          <w:color w:val="7F7F7F"/>
          <w:sz w:val="17"/>
          <w:szCs w:val="17"/>
        </w:rPr>
        <w:t xml:space="preserve">Governance Without the Gridlock  |  Live! 360 Orlando 2026  |  Buck Woody, Chief Data Officer, Straight Path Solutions</w:t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Every row is one of the Five Decisions (Matter, Bar, Own, Use, Fix) or the work that supports it. Replace each role with a name in week one.</w:t>
      </w:r>
    </w:p>
    <w:tbl>
      <w:tblPr>
        <w:tblW w:type="dxa" w:w="14112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528"/>
        <w:gridCol w:w="3528"/>
        <w:gridCol w:w="3528"/>
        <w:gridCol w:w="3528"/>
      </w:tblGrid>
      <w:tr>
        <w:trPr>
          <w:cantSplit/>
          <w:tblHeader w:val="false"/>
          <w:trHeight w:val="380" w:hRule="atLeast"/>
        </w:trPr>
        <w:tc>
          <w:tcPr>
            <w:tcW w:type="dxa" w:w="3528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Responsible: does the work</w:t>
            </w:r>
          </w:p>
        </w:tc>
        <w:tc>
          <w:tcPr>
            <w:tcW w:type="dxa" w:w="3528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Accountable: decides and answers for it. Exactly one per row.</w:t>
            </w:r>
          </w:p>
        </w:tc>
        <w:tc>
          <w:tcPr>
            <w:tcW w:type="dxa" w:w="3528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Consulted: gives input before the decision</w:t>
            </w:r>
          </w:p>
        </w:tc>
        <w:tc>
          <w:tcPr>
            <w:tcW w:type="dxa" w:w="352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22"/>
                <w:szCs w:val="22"/>
              </w:rPr>
              <w:t xml:space="preserve">I  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Informed: told after the decision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tbl>
      <w:tblPr>
        <w:tblW w:type="dxa" w:w="14112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3602"/>
        <w:gridCol w:w="1000"/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  <w:trHeight w:val="760" w:hRule="atLeast"/>
        </w:trPr>
        <w:tc>
          <w:tcPr>
            <w:tcW w:type="dxa" w:w="3602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 Board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Owners, Data Lead, Security or Legal. Meets monthly.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Lead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Runs the program. Wears the CDO hat.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Executive for a domain. Decides and funds.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Steward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Defines and watches the data.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Custodian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Runs the platform. Applies controls.</w:t>
            </w:r>
          </w:p>
        </w:tc>
        <w:tc>
          <w:tcPr>
            <w:tcW w:type="dxa" w:w="1585"/>
            <w:shd w:fill="4A53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 or Legal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CE4EE"/>
                <w:sz w:val="14"/>
                <w:szCs w:val="14"/>
              </w:rPr>
              <w:t xml:space="preserve">Risk, privacy, and contracts.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Approve the charter and the AI standard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Use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shd w:fill="FAFB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 domains, owners, and stewards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Own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Pick the critical data elements (CDEs)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Matter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shd w:fill="FAFB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Write the CDE definition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Matter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 the quality threshold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Bar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shd w:fill="FAFB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 and run the quality checks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Bar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Fix a failing CDE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Fix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shd w:fill="FAFB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Grant access to restricted data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Use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Approve a new AI use case, by risk tier *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Use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602"/>
            <w:shd w:fill="FAFB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Publish the Coverage, Trust, and Use scorecard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360"/>
                <w:sz w:val="17"/>
                <w:szCs w:val="17"/>
              </w:rPr>
              <w:t xml:space="preserve">All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  <w:tc>
          <w:tcPr>
            <w:tcW w:type="dxa" w:w="1585"/>
            <w:shd w:fill="477AB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A/R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C9D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2"/>
                <w:szCs w:val="22"/>
              </w:rPr>
              <w:t xml:space="preserve">R</w:t>
            </w:r>
          </w:p>
        </w:tc>
        <w:tc>
          <w:tcPr>
            <w:tcW w:type="dxa" w:w="1585"/>
            <w:shd w:fill="EAF0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2"/>
                <w:szCs w:val="22"/>
              </w:rPr>
              <w:t xml:space="preserve">C</w:t>
            </w:r>
          </w:p>
        </w:tc>
        <w:tc>
          <w:tcPr>
            <w:tcW w:type="dxa" w:w="15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7F7F"/>
                <w:sz w:val="22"/>
                <w:szCs w:val="22"/>
              </w:rPr>
              <w:t xml:space="preserve">I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* The Decision Board is consulted on high-risk AI use cases only.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77ABB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9"/>
          <w:szCs w:val="19"/>
        </w:rPr>
        <w:t xml:space="preserve">Replace each role with a name in week one. A row with two A’s, or none, is a decision nobody owns. Settle those first.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9"/>
          <w:szCs w:val="19"/>
        </w:rPr>
        <w:t xml:space="preserve">Owners decide, stewards define, custodians run the platform. One person can wear two hats. The person who sets a quality bar should not be the only one who checks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Review the table at the first Decision Board meeting, then once a year.</w:t>
      </w:r>
    </w:p>
    <w:sectPr>
      <w:footerReference w:type="default" r:id="rId7"/>
      <w:pgSz w:w="15840" w:h="12240" w:orient="landscape"/>
      <w:pgMar w:top="600" w:right="864" w:bottom="600" w:left="864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7D1" w:sz="4" w:space="4"/>
      </w:pBdr>
      <w:tabs>
        <w:tab w:val="right" w:pos="14112"/>
      </w:tabs>
    </w:pPr>
    <w:r>
      <w:rPr>
        <w:rFonts w:ascii="Calibri" w:cs="Calibri" w:eastAsia="Calibri" w:hAnsi="Calibri"/>
        <w:color w:val="7F7F7F"/>
        <w:sz w:val="15"/>
        <w:szCs w:val="15"/>
      </w:rPr>
      <w:t xml:space="preserve">Governance Without the Gridlock  |  Live! 360 Orlando 2026  |  Straight Path Solutions</w:t>
    </w:r>
    <w:r>
      <w:rPr>
        <w:rFonts w:ascii="Calibri" w:cs="Calibri" w:eastAsia="Calibri" w:hAnsi="Calibri"/>
        <w:color w:val="7F7F7F"/>
        <w:sz w:val="15"/>
        <w:szCs w:val="15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518feb540c14e05aa1f65525cd13237d17d2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Governance RACI</dc:title>
  <dc:creator>Buck Woody</dc:creator>
  <cp:lastModifiedBy>Un-named</cp:lastModifiedBy>
  <cp:revision>1</cp:revision>
  <dcterms:created xsi:type="dcterms:W3CDTF">2026-10-19T18:28:22.589Z</dcterms:created>
  <dcterms:modified xsi:type="dcterms:W3CDTF">2026-10-19T18:28:22.590Z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