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E44C" w14:textId="5520E9E5" w:rsidR="001678E8" w:rsidRPr="00D52A03" w:rsidRDefault="00C87220" w:rsidP="004A3D24">
      <w:pPr>
        <w:jc w:val="center"/>
        <w:rPr>
          <w:rFonts w:ascii="Segoe UI" w:hAnsi="Segoe UI" w:cs="Segoe UI"/>
          <w:sz w:val="20"/>
          <w:szCs w:val="20"/>
        </w:rPr>
      </w:pPr>
      <w:r>
        <w:rPr>
          <w:noProof/>
        </w:rPr>
        <w:drawing>
          <wp:inline distT="0" distB="0" distL="0" distR="0" wp14:anchorId="327FAFFE" wp14:editId="1CCE5DCF">
            <wp:extent cx="5943600" cy="948422"/>
            <wp:effectExtent l="0" t="0" r="0" b="4445"/>
            <wp:docPr id="2" name="Picture 2" descr="cid:image001.png@01D315B5.5C7FC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15B5.5C7FCE6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948422"/>
                    </a:xfrm>
                    <a:prstGeom prst="rect">
                      <a:avLst/>
                    </a:prstGeom>
                    <a:noFill/>
                    <a:ln>
                      <a:noFill/>
                    </a:ln>
                  </pic:spPr>
                </pic:pic>
              </a:graphicData>
            </a:graphic>
          </wp:inline>
        </w:drawing>
      </w:r>
    </w:p>
    <w:p w14:paraId="183CB048" w14:textId="072EC6CE" w:rsidR="004A3D24" w:rsidRPr="004A3D24" w:rsidRDefault="448B727D" w:rsidP="00B32662">
      <w:pPr>
        <w:pStyle w:val="Heading1"/>
      </w:pPr>
      <w:r>
        <w:t>Proposal Information</w:t>
      </w:r>
    </w:p>
    <w:tbl>
      <w:tblPr>
        <w:tblStyle w:val="TableGrid"/>
        <w:tblW w:w="0" w:type="auto"/>
        <w:tblLook w:val="04A0" w:firstRow="1" w:lastRow="0" w:firstColumn="1" w:lastColumn="0" w:noHBand="0" w:noVBand="1"/>
      </w:tblPr>
      <w:tblGrid>
        <w:gridCol w:w="1975"/>
        <w:gridCol w:w="7375"/>
      </w:tblGrid>
      <w:tr w:rsidR="00E33099" w:rsidRPr="00D52A03" w14:paraId="2748E455" w14:textId="77777777" w:rsidTr="7240600D">
        <w:tc>
          <w:tcPr>
            <w:tcW w:w="1975" w:type="dxa"/>
          </w:tcPr>
          <w:p w14:paraId="2748E44E" w14:textId="77777777" w:rsidR="00E33099" w:rsidRPr="00D52A03" w:rsidRDefault="448B727D" w:rsidP="448B727D">
            <w:pPr>
              <w:rPr>
                <w:rFonts w:ascii="Segoe UI" w:hAnsi="Segoe UI" w:cs="Segoe UI"/>
                <w:b/>
                <w:bCs/>
                <w:sz w:val="20"/>
                <w:szCs w:val="20"/>
              </w:rPr>
            </w:pPr>
            <w:r w:rsidRPr="448B727D">
              <w:rPr>
                <w:rFonts w:ascii="Segoe UI" w:eastAsia="Segoe UI" w:hAnsi="Segoe UI" w:cs="Segoe UI"/>
                <w:b/>
                <w:bCs/>
                <w:sz w:val="20"/>
                <w:szCs w:val="20"/>
              </w:rPr>
              <w:t>Track</w:t>
            </w:r>
          </w:p>
        </w:tc>
        <w:tc>
          <w:tcPr>
            <w:tcW w:w="7375" w:type="dxa"/>
          </w:tcPr>
          <w:p w14:paraId="2748E44F" w14:textId="7A04D08B" w:rsidR="00E33099" w:rsidRPr="00B92EB0" w:rsidRDefault="448B727D" w:rsidP="448B727D">
            <w:pPr>
              <w:rPr>
                <w:rFonts w:ascii="Segoe UI" w:hAnsi="Segoe UI" w:cs="Segoe UI"/>
                <w:sz w:val="20"/>
                <w:szCs w:val="20"/>
              </w:rPr>
            </w:pPr>
            <w:r w:rsidRPr="448B727D">
              <w:rPr>
                <w:rFonts w:ascii="Segoe UI" w:eastAsia="Segoe UI" w:hAnsi="Segoe UI" w:cs="Segoe UI"/>
                <w:sz w:val="20"/>
                <w:szCs w:val="20"/>
              </w:rPr>
              <w:t>One of:</w:t>
            </w:r>
          </w:p>
          <w:p w14:paraId="2748E451" w14:textId="67055BA5" w:rsidR="00E33099" w:rsidRPr="00B92EB0" w:rsidRDefault="00193BEB" w:rsidP="448B727D">
            <w:pPr>
              <w:rPr>
                <w:rStyle w:val="Hyperlink"/>
                <w:rFonts w:ascii="Segoe UI" w:hAnsi="Segoe UI" w:cs="Segoe UI"/>
                <w:color w:val="auto"/>
                <w:sz w:val="20"/>
                <w:szCs w:val="20"/>
              </w:rPr>
            </w:pPr>
            <w:sdt>
              <w:sdtPr>
                <w:rPr>
                  <w:rFonts w:ascii="Segoe UI" w:hAnsi="Segoe UI" w:cs="Segoe UI"/>
                  <w:color w:val="0563C1" w:themeColor="hyperlink"/>
                  <w:sz w:val="20"/>
                  <w:szCs w:val="20"/>
                  <w:u w:val="single"/>
                </w:rPr>
                <w:id w:val="1028761830"/>
                <w14:checkbox>
                  <w14:checked w14:val="0"/>
                  <w14:checkedState w14:val="2612" w14:font="Yu Gothic UI"/>
                  <w14:uncheckedState w14:val="2610" w14:font="Yu Gothic UI"/>
                </w14:checkbox>
              </w:sdtPr>
              <w:sdtEndPr/>
              <w:sdtContent>
                <w:r w:rsidR="0000506D" w:rsidRPr="00B92EB0">
                  <w:rPr>
                    <w:rFonts w:ascii="Segoe UI Symbol" w:eastAsia="MS Gothic" w:hAnsi="Segoe UI Symbol" w:cs="Segoe UI Symbol"/>
                    <w:sz w:val="20"/>
                    <w:szCs w:val="20"/>
                  </w:rPr>
                  <w:t>☐</w:t>
                </w:r>
              </w:sdtContent>
            </w:sdt>
            <w:r w:rsidR="0000506D" w:rsidRPr="00B92EB0">
              <w:rPr>
                <w:rFonts w:ascii="Segoe UI" w:eastAsia="Segoe UI" w:hAnsi="Segoe UI" w:cs="Segoe UI"/>
                <w:sz w:val="20"/>
                <w:szCs w:val="20"/>
              </w:rPr>
              <w:t xml:space="preserve"> </w:t>
            </w:r>
            <w:r w:rsidR="00140C0F" w:rsidRPr="00B92EB0">
              <w:rPr>
                <w:rFonts w:ascii="Segoe UI" w:eastAsia="Segoe UI" w:hAnsi="Segoe UI" w:cs="Segoe UI"/>
                <w:sz w:val="20"/>
                <w:szCs w:val="20"/>
              </w:rPr>
              <w:t xml:space="preserve">Paper – for </w:t>
            </w:r>
            <w:r w:rsidR="003166D0" w:rsidRPr="00B92EB0">
              <w:rPr>
                <w:rFonts w:ascii="Segoe UI" w:eastAsia="Segoe UI" w:hAnsi="Segoe UI" w:cs="Segoe UI"/>
                <w:sz w:val="20"/>
                <w:szCs w:val="20"/>
              </w:rPr>
              <w:t xml:space="preserve">consideration for the </w:t>
            </w:r>
            <w:hyperlink r:id="rId12" w:anchor="/threads/inGroup?type=in_group&amp;feedId=3950783&amp;trk_event=search_ac&amp;trk_model=group&amp;trk_len=8&amp;trk_pos=0" w:history="1">
              <w:r w:rsidR="003166D0" w:rsidRPr="00B92EB0">
                <w:rPr>
                  <w:rStyle w:val="Hyperlink"/>
                  <w:rFonts w:ascii="Segoe UI" w:eastAsia="Segoe UI" w:hAnsi="Segoe UI" w:cs="Segoe UI"/>
                  <w:color w:val="auto"/>
                  <w:sz w:val="20"/>
                  <w:szCs w:val="20"/>
                </w:rPr>
                <w:t>MS Journal of Applied Research</w:t>
              </w:r>
            </w:hyperlink>
            <w:r w:rsidR="0076070D" w:rsidRPr="00B92EB0">
              <w:rPr>
                <w:rStyle w:val="Hyperlink"/>
                <w:rFonts w:ascii="Segoe UI" w:eastAsia="Segoe UI" w:hAnsi="Segoe UI" w:cs="Segoe UI"/>
                <w:color w:val="auto"/>
                <w:sz w:val="20"/>
                <w:szCs w:val="20"/>
              </w:rPr>
              <w:t xml:space="preserve"> (MSJAR)</w:t>
            </w:r>
          </w:p>
          <w:p w14:paraId="600DDB39" w14:textId="343E93DF" w:rsidR="00D45D6A" w:rsidRPr="00B92EB0" w:rsidRDefault="00193BEB" w:rsidP="448B727D">
            <w:pPr>
              <w:rPr>
                <w:rFonts w:ascii="Segoe UI" w:hAnsi="Segoe UI" w:cs="Segoe UI"/>
                <w:sz w:val="20"/>
                <w:szCs w:val="20"/>
              </w:rPr>
            </w:pPr>
            <w:sdt>
              <w:sdtPr>
                <w:rPr>
                  <w:rFonts w:ascii="Segoe UI" w:hAnsi="Segoe UI" w:cs="Segoe UI"/>
                  <w:sz w:val="20"/>
                  <w:szCs w:val="20"/>
                </w:rPr>
                <w:id w:val="-807550690"/>
                <w14:checkbox>
                  <w14:checked w14:val="0"/>
                  <w14:checkedState w14:val="2612" w14:font="Yu Gothic UI"/>
                  <w14:uncheckedState w14:val="2610" w14:font="Yu Gothic UI"/>
                </w14:checkbox>
              </w:sdtPr>
              <w:sdtEndPr/>
              <w:sdtContent>
                <w:r w:rsidR="00474F62" w:rsidRPr="00B92EB0">
                  <w:rPr>
                    <w:rFonts w:ascii="Segoe UI Symbol" w:eastAsia="Yu Gothic UI" w:hAnsi="Segoe UI Symbol" w:cs="Segoe UI Symbol"/>
                    <w:sz w:val="20"/>
                    <w:szCs w:val="20"/>
                  </w:rPr>
                  <w:t>☐</w:t>
                </w:r>
              </w:sdtContent>
            </w:sdt>
            <w:r w:rsidR="00D45D6A" w:rsidRPr="00B92EB0">
              <w:rPr>
                <w:rFonts w:ascii="Segoe UI" w:eastAsia="Segoe UI" w:hAnsi="Segoe UI" w:cs="Segoe UI"/>
                <w:sz w:val="20"/>
                <w:szCs w:val="20"/>
              </w:rPr>
              <w:t xml:space="preserve"> Poster/Demo – a booth at the poster/demo reception on </w:t>
            </w:r>
            <w:r w:rsidR="00C21CCD">
              <w:rPr>
                <w:rFonts w:ascii="Segoe UI" w:eastAsia="Segoe UI" w:hAnsi="Segoe UI" w:cs="Segoe UI"/>
                <w:sz w:val="20"/>
                <w:szCs w:val="20"/>
              </w:rPr>
              <w:t>December 7</w:t>
            </w:r>
          </w:p>
          <w:p w14:paraId="2748E453" w14:textId="48603C8F" w:rsidR="00E33099" w:rsidRPr="00B92EB0" w:rsidRDefault="00193BEB" w:rsidP="448B727D">
            <w:pPr>
              <w:rPr>
                <w:rFonts w:ascii="Segoe UI" w:hAnsi="Segoe UI" w:cs="Segoe UI"/>
                <w:sz w:val="20"/>
                <w:szCs w:val="20"/>
              </w:rPr>
            </w:pPr>
            <w:sdt>
              <w:sdtPr>
                <w:rPr>
                  <w:rFonts w:ascii="Segoe UI" w:hAnsi="Segoe UI" w:cs="Segoe UI"/>
                  <w:sz w:val="20"/>
                  <w:szCs w:val="20"/>
                </w:rPr>
                <w:id w:val="1347443292"/>
                <w14:checkbox>
                  <w14:checked w14:val="0"/>
                  <w14:checkedState w14:val="2612" w14:font="Yu Gothic UI"/>
                  <w14:uncheckedState w14:val="2610" w14:font="Yu Gothic UI"/>
                </w14:checkbox>
              </w:sdtPr>
              <w:sdtEndPr/>
              <w:sdtContent>
                <w:r w:rsidR="007E0C86">
                  <w:rPr>
                    <w:rFonts w:ascii="Segoe UI Symbol" w:eastAsia="Yu Gothic UI" w:hAnsi="Segoe UI Symbol" w:cs="Segoe UI Symbol"/>
                    <w:sz w:val="20"/>
                    <w:szCs w:val="20"/>
                  </w:rPr>
                  <w:t>☐</w:t>
                </w:r>
              </w:sdtContent>
            </w:sdt>
            <w:r w:rsidR="0000506D" w:rsidRPr="00B92EB0">
              <w:rPr>
                <w:rFonts w:ascii="Segoe UI" w:eastAsia="Segoe UI" w:hAnsi="Segoe UI" w:cs="Segoe UI"/>
                <w:sz w:val="20"/>
                <w:szCs w:val="20"/>
              </w:rPr>
              <w:t xml:space="preserve"> </w:t>
            </w:r>
            <w:r w:rsidR="003166D0" w:rsidRPr="00B92EB0">
              <w:rPr>
                <w:rFonts w:ascii="Segoe UI" w:eastAsia="Segoe UI" w:hAnsi="Segoe UI" w:cs="Segoe UI"/>
                <w:sz w:val="20"/>
                <w:szCs w:val="20"/>
              </w:rPr>
              <w:t>Talk</w:t>
            </w:r>
            <w:r w:rsidR="00B53FE8" w:rsidRPr="00B92EB0">
              <w:rPr>
                <w:rFonts w:ascii="Segoe UI" w:eastAsia="Segoe UI" w:hAnsi="Segoe UI" w:cs="Segoe UI"/>
                <w:sz w:val="20"/>
                <w:szCs w:val="20"/>
              </w:rPr>
              <w:t xml:space="preserve"> – a 25</w:t>
            </w:r>
            <w:r w:rsidR="00140C0F" w:rsidRPr="00B92EB0">
              <w:rPr>
                <w:rFonts w:ascii="Segoe UI" w:eastAsia="Segoe UI" w:hAnsi="Segoe UI" w:cs="Segoe UI"/>
                <w:sz w:val="20"/>
                <w:szCs w:val="20"/>
              </w:rPr>
              <w:t>-minute technical presentation</w:t>
            </w:r>
          </w:p>
          <w:p w14:paraId="5F3D47F9" w14:textId="650E1FBD" w:rsidR="00E33099" w:rsidRDefault="00193BEB" w:rsidP="448B727D">
            <w:pPr>
              <w:rPr>
                <w:rFonts w:ascii="Segoe UI" w:eastAsia="Segoe UI" w:hAnsi="Segoe UI" w:cs="Segoe UI"/>
                <w:sz w:val="20"/>
                <w:szCs w:val="20"/>
              </w:rPr>
            </w:pPr>
            <w:sdt>
              <w:sdtPr>
                <w:rPr>
                  <w:rFonts w:ascii="Segoe UI" w:hAnsi="Segoe UI" w:cs="Segoe UI"/>
                  <w:sz w:val="20"/>
                  <w:szCs w:val="20"/>
                </w:rPr>
                <w:id w:val="-1966497291"/>
                <w14:checkbox>
                  <w14:checked w14:val="1"/>
                  <w14:checkedState w14:val="2612" w14:font="Yu Gothic UI"/>
                  <w14:uncheckedState w14:val="2610" w14:font="Yu Gothic UI"/>
                </w14:checkbox>
              </w:sdtPr>
              <w:sdtEndPr/>
              <w:sdtContent>
                <w:r w:rsidR="003F0F58">
                  <w:rPr>
                    <w:rFonts w:ascii="Yu Gothic UI" w:eastAsia="Yu Gothic UI" w:hAnsi="Yu Gothic UI" w:cs="Segoe UI" w:hint="eastAsia"/>
                    <w:sz w:val="20"/>
                    <w:szCs w:val="20"/>
                  </w:rPr>
                  <w:t>☒</w:t>
                </w:r>
              </w:sdtContent>
            </w:sdt>
            <w:r w:rsidR="0000506D" w:rsidRPr="00B92EB0">
              <w:rPr>
                <w:rFonts w:ascii="Segoe UI" w:eastAsia="Segoe UI" w:hAnsi="Segoe UI" w:cs="Segoe UI"/>
                <w:sz w:val="20"/>
                <w:szCs w:val="20"/>
              </w:rPr>
              <w:t xml:space="preserve"> </w:t>
            </w:r>
            <w:r w:rsidR="003166D0" w:rsidRPr="00B92EB0">
              <w:rPr>
                <w:rFonts w:ascii="Segoe UI" w:eastAsia="Segoe UI" w:hAnsi="Segoe UI" w:cs="Segoe UI"/>
                <w:sz w:val="20"/>
                <w:szCs w:val="20"/>
              </w:rPr>
              <w:t>Tutorial</w:t>
            </w:r>
            <w:r w:rsidR="00E33099" w:rsidRPr="00B92EB0">
              <w:rPr>
                <w:rFonts w:ascii="Segoe UI" w:eastAsia="Segoe UI" w:hAnsi="Segoe UI" w:cs="Segoe UI"/>
                <w:sz w:val="20"/>
                <w:szCs w:val="20"/>
              </w:rPr>
              <w:t xml:space="preserve"> </w:t>
            </w:r>
            <w:r w:rsidR="00140C0F" w:rsidRPr="00B92EB0">
              <w:rPr>
                <w:rFonts w:ascii="Segoe UI" w:eastAsia="Segoe UI" w:hAnsi="Segoe UI" w:cs="Segoe UI"/>
                <w:sz w:val="20"/>
                <w:szCs w:val="20"/>
              </w:rPr>
              <w:t>– a 2-hour hands-on tutorial</w:t>
            </w:r>
          </w:p>
          <w:p w14:paraId="1D32F8C7" w14:textId="26DDCCF9" w:rsidR="003A1A12" w:rsidRDefault="003A1A12" w:rsidP="003A1A12">
            <w:pPr>
              <w:rPr>
                <w:rFonts w:ascii="Segoe UI" w:eastAsia="Segoe UI" w:hAnsi="Segoe UI" w:cs="Segoe UI"/>
                <w:sz w:val="20"/>
                <w:szCs w:val="20"/>
              </w:rPr>
            </w:pPr>
          </w:p>
          <w:p w14:paraId="260D3D62" w14:textId="566D5E55" w:rsidR="003A1A12" w:rsidRPr="003A1A12" w:rsidRDefault="448B727D" w:rsidP="448B727D">
            <w:pPr>
              <w:rPr>
                <w:rFonts w:ascii="Segoe UI" w:hAnsi="Segoe UI" w:cs="Segoe UI"/>
                <w:sz w:val="20"/>
                <w:szCs w:val="20"/>
              </w:rPr>
            </w:pPr>
            <w:r w:rsidRPr="448B727D">
              <w:rPr>
                <w:rFonts w:ascii="Segoe UI" w:eastAsia="Segoe UI" w:hAnsi="Segoe UI" w:cs="Segoe UI"/>
                <w:sz w:val="20"/>
                <w:szCs w:val="20"/>
              </w:rPr>
              <w:t>*</w:t>
            </w:r>
            <w:r w:rsidRPr="448B727D">
              <w:rPr>
                <w:rFonts w:ascii="Segoe UI" w:hAnsi="Segoe UI" w:cs="Segoe UI"/>
                <w:sz w:val="20"/>
                <w:szCs w:val="20"/>
              </w:rPr>
              <w:t xml:space="preserve"> Remember: You can submit the same work in multiple tracks, but you need to create a separate submission for each so that they can be judged against other submissions in each track.</w:t>
            </w:r>
          </w:p>
          <w:p w14:paraId="2748E454" w14:textId="79738188" w:rsidR="003166D0" w:rsidRPr="00B92EB0" w:rsidRDefault="003166D0" w:rsidP="003166D0">
            <w:pPr>
              <w:rPr>
                <w:rFonts w:ascii="Segoe UI" w:hAnsi="Segoe UI" w:cs="Segoe UI"/>
                <w:sz w:val="20"/>
                <w:szCs w:val="20"/>
              </w:rPr>
            </w:pPr>
          </w:p>
        </w:tc>
      </w:tr>
      <w:tr w:rsidR="004C0194" w:rsidRPr="00D52A03" w14:paraId="2748E459" w14:textId="77777777" w:rsidTr="7240600D">
        <w:tc>
          <w:tcPr>
            <w:tcW w:w="1975" w:type="dxa"/>
          </w:tcPr>
          <w:p w14:paraId="2748E456" w14:textId="4727015C" w:rsidR="00FD7578" w:rsidRPr="00FD7578" w:rsidRDefault="448B727D" w:rsidP="448B727D">
            <w:pPr>
              <w:rPr>
                <w:rFonts w:ascii="Segoe UI" w:eastAsia="Segoe UI" w:hAnsi="Segoe UI" w:cs="Segoe UI"/>
                <w:b/>
                <w:bCs/>
                <w:sz w:val="20"/>
                <w:szCs w:val="20"/>
              </w:rPr>
            </w:pPr>
            <w:r w:rsidRPr="448B727D">
              <w:rPr>
                <w:rFonts w:ascii="Segoe UI" w:eastAsia="Segoe UI" w:hAnsi="Segoe UI" w:cs="Segoe UI"/>
                <w:b/>
                <w:bCs/>
                <w:sz w:val="20"/>
                <w:szCs w:val="20"/>
              </w:rPr>
              <w:t xml:space="preserve">Session Title </w:t>
            </w:r>
            <w:r w:rsidRPr="448B727D">
              <w:rPr>
                <w:rFonts w:ascii="Segoe UI" w:eastAsia="Segoe UI" w:hAnsi="Segoe UI" w:cs="Segoe UI"/>
                <w:b/>
                <w:bCs/>
                <w:color w:val="FF0000"/>
                <w:sz w:val="20"/>
                <w:szCs w:val="20"/>
              </w:rPr>
              <w:t>(required)</w:t>
            </w:r>
          </w:p>
        </w:tc>
        <w:tc>
          <w:tcPr>
            <w:tcW w:w="7375" w:type="dxa"/>
          </w:tcPr>
          <w:p w14:paraId="2748E458" w14:textId="71D1CFCC" w:rsidR="004C0194" w:rsidRPr="000C26F9" w:rsidRDefault="448B727D" w:rsidP="448B727D">
            <w:pPr>
              <w:rPr>
                <w:rFonts w:ascii="Segoe UI" w:hAnsi="Segoe UI" w:cs="Segoe UI"/>
                <w:i/>
                <w:iCs/>
                <w:sz w:val="20"/>
                <w:szCs w:val="20"/>
              </w:rPr>
            </w:pPr>
            <w:r w:rsidRPr="448B727D">
              <w:rPr>
                <w:rStyle w:val="normaltextrun1"/>
                <w:rFonts w:ascii="Calibri" w:hAnsi="Calibri" w:cs="Calibri"/>
              </w:rPr>
              <w:t>Using Team Data Science Process (TDSP): realizing the benefits of standardization and DevOps in data science</w:t>
            </w:r>
          </w:p>
        </w:tc>
      </w:tr>
      <w:tr w:rsidR="00512343" w:rsidRPr="00D52A03" w14:paraId="2748E469" w14:textId="77777777" w:rsidTr="7240600D">
        <w:tc>
          <w:tcPr>
            <w:tcW w:w="1975" w:type="dxa"/>
          </w:tcPr>
          <w:p w14:paraId="2748E465" w14:textId="7E3D6C4D" w:rsidR="00512343" w:rsidRPr="00D52A03" w:rsidRDefault="448B727D" w:rsidP="448B727D">
            <w:pPr>
              <w:rPr>
                <w:rFonts w:ascii="Segoe UI" w:hAnsi="Segoe UI" w:cs="Segoe UI"/>
                <w:b/>
                <w:bCs/>
                <w:sz w:val="20"/>
                <w:szCs w:val="20"/>
              </w:rPr>
            </w:pPr>
            <w:r w:rsidRPr="448B727D">
              <w:rPr>
                <w:rFonts w:ascii="Segoe UI" w:eastAsia="Segoe UI" w:hAnsi="Segoe UI" w:cs="Segoe UI"/>
                <w:b/>
                <w:bCs/>
                <w:sz w:val="20"/>
                <w:szCs w:val="20"/>
              </w:rPr>
              <w:t xml:space="preserve">Speakers/Authors </w:t>
            </w:r>
            <w:r w:rsidRPr="448B727D">
              <w:rPr>
                <w:rFonts w:ascii="Segoe UI" w:eastAsia="Segoe UI" w:hAnsi="Segoe UI" w:cs="Segoe UI"/>
                <w:b/>
                <w:bCs/>
                <w:color w:val="FF0000"/>
                <w:sz w:val="20"/>
                <w:szCs w:val="20"/>
              </w:rPr>
              <w:t>(required)</w:t>
            </w:r>
          </w:p>
        </w:tc>
        <w:tc>
          <w:tcPr>
            <w:tcW w:w="7375" w:type="dxa"/>
          </w:tcPr>
          <w:p w14:paraId="728DFB38" w14:textId="38775187" w:rsidR="000949A1" w:rsidRPr="00DB77FC" w:rsidRDefault="448B727D" w:rsidP="448B727D">
            <w:pPr>
              <w:rPr>
                <w:rFonts w:eastAsia="Segoe UI"/>
                <w:b/>
                <w:bCs/>
                <w:sz w:val="20"/>
                <w:szCs w:val="20"/>
              </w:rPr>
            </w:pPr>
            <w:r w:rsidRPr="448B727D">
              <w:rPr>
                <w:rFonts w:eastAsia="Segoe UI"/>
                <w:b/>
                <w:bCs/>
                <w:sz w:val="20"/>
                <w:szCs w:val="20"/>
              </w:rPr>
              <w:t>Debraj GuhaThakurta</w:t>
            </w:r>
          </w:p>
          <w:p w14:paraId="1A0C866C" w14:textId="2731E3DF" w:rsidR="0025597C" w:rsidRPr="00DB77FC" w:rsidRDefault="448B727D" w:rsidP="448B727D">
            <w:pPr>
              <w:rPr>
                <w:rFonts w:eastAsia="Segoe UI"/>
                <w:sz w:val="20"/>
                <w:szCs w:val="20"/>
              </w:rPr>
            </w:pPr>
            <w:r w:rsidRPr="448B727D">
              <w:rPr>
                <w:rFonts w:eastAsia="Segoe UI"/>
                <w:sz w:val="20"/>
                <w:szCs w:val="20"/>
              </w:rPr>
              <w:t xml:space="preserve">Debraj GuhaThakurta is a senior data scientist lead in AI &amp; Research, Cloud Data Platform, </w:t>
            </w:r>
            <w:proofErr w:type="gramStart"/>
            <w:r w:rsidRPr="448B727D">
              <w:rPr>
                <w:rFonts w:eastAsia="Segoe UI"/>
                <w:sz w:val="20"/>
                <w:szCs w:val="20"/>
              </w:rPr>
              <w:t>Algorithms</w:t>
            </w:r>
            <w:proofErr w:type="gramEnd"/>
            <w:r w:rsidRPr="448B727D">
              <w:rPr>
                <w:rFonts w:eastAsia="Segoe UI"/>
                <w:sz w:val="20"/>
                <w:szCs w:val="20"/>
              </w:rPr>
              <w:t xml:space="preserve"> and Data Science, where he focuses on developing the Team Data Science Process and the use of different Microsoft data platforms and toolkits (Spark, SQL-server, ADL, Hadoop, DL toolkits) for creating scalable and operationalized analytical processes. He has a PhD in chemistry and biophysics and many years of experience in data science and machine learning applications, particularly in biomedical and forecasting domains. Debraj has published more than 25 peer-reviewed papers, book chapters, and patents.</w:t>
            </w:r>
          </w:p>
          <w:p w14:paraId="547F7C69" w14:textId="6ABC48DC" w:rsidR="00FE6346" w:rsidRPr="00DB77FC" w:rsidRDefault="00FE6346" w:rsidP="000949A1">
            <w:pPr>
              <w:rPr>
                <w:rFonts w:cstheme="minorHAnsi"/>
                <w:sz w:val="20"/>
                <w:szCs w:val="20"/>
              </w:rPr>
            </w:pPr>
          </w:p>
          <w:p w14:paraId="54440693" w14:textId="5465F852" w:rsidR="00325E00" w:rsidRPr="00DB77FC" w:rsidRDefault="448B727D" w:rsidP="448B727D">
            <w:pPr>
              <w:rPr>
                <w:b/>
                <w:bCs/>
                <w:sz w:val="20"/>
                <w:szCs w:val="20"/>
              </w:rPr>
            </w:pPr>
            <w:r w:rsidRPr="448B727D">
              <w:rPr>
                <w:b/>
                <w:bCs/>
                <w:sz w:val="20"/>
                <w:szCs w:val="20"/>
              </w:rPr>
              <w:t>Buck Woody</w:t>
            </w:r>
          </w:p>
          <w:p w14:paraId="161D8089" w14:textId="77777777" w:rsidR="00DA50A4" w:rsidRPr="00DB77FC" w:rsidRDefault="448B727D" w:rsidP="448B727D">
            <w:pPr>
              <w:pStyle w:val="NormalWeb"/>
              <w:spacing w:before="0" w:beforeAutospacing="0" w:after="0" w:afterAutospacing="0"/>
              <w:rPr>
                <w:rFonts w:asciiTheme="minorHAnsi" w:hAnsiTheme="minorHAnsi" w:cstheme="minorBidi"/>
                <w:sz w:val="20"/>
                <w:szCs w:val="20"/>
              </w:rPr>
            </w:pPr>
            <w:r w:rsidRPr="448B727D">
              <w:rPr>
                <w:rFonts w:asciiTheme="minorHAnsi" w:hAnsiTheme="minorHAnsi" w:cstheme="minorBidi"/>
                <w:sz w:val="20"/>
                <w:szCs w:val="20"/>
              </w:rPr>
              <w:t>Buck Woody (</w:t>
            </w:r>
            <w:hyperlink r:id="rId13">
              <w:r w:rsidRPr="448B727D">
                <w:rPr>
                  <w:rStyle w:val="Hyperlink"/>
                  <w:rFonts w:asciiTheme="minorHAnsi" w:eastAsiaTheme="majorEastAsia" w:hAnsiTheme="minorHAnsi" w:cstheme="minorBidi"/>
                  <w:sz w:val="20"/>
                  <w:szCs w:val="20"/>
                </w:rPr>
                <w:t>http://buckwoody.com/</w:t>
              </w:r>
            </w:hyperlink>
            <w:r w:rsidRPr="448B727D">
              <w:rPr>
                <w:rFonts w:asciiTheme="minorHAnsi" w:hAnsiTheme="minorHAnsi" w:cstheme="minorBidi"/>
                <w:sz w:val="20"/>
                <w:szCs w:val="20"/>
              </w:rPr>
              <w:t xml:space="preserve">) works on the Microsoft Machine Learning and Data Science Team, using data and technology to solve business and science problems. With over thirty years of professional and practical experience in computer technology, he is also a popular speaker at many conferences around the world; the author of over 650 articles and seven books on databases and Machine Learning technologies, teaches Database courses and sits on the Data Science Board at the University of Washington, and specializes in data analysis techniques. </w:t>
            </w:r>
          </w:p>
          <w:p w14:paraId="66F439AE" w14:textId="3BB9D555" w:rsidR="00325E00" w:rsidRDefault="00325E00" w:rsidP="000949A1">
            <w:pPr>
              <w:rPr>
                <w:rFonts w:ascii="Segoe UI" w:hAnsi="Segoe UI" w:cs="Segoe UI"/>
                <w:sz w:val="20"/>
                <w:szCs w:val="20"/>
              </w:rPr>
            </w:pPr>
          </w:p>
          <w:p w14:paraId="6339FF82" w14:textId="77777777" w:rsidR="00FE5B85" w:rsidRDefault="00FE5B85" w:rsidP="000949A1">
            <w:pPr>
              <w:rPr>
                <w:rFonts w:ascii="Segoe UI" w:hAnsi="Segoe UI" w:cs="Segoe UI"/>
                <w:sz w:val="20"/>
                <w:szCs w:val="20"/>
              </w:rPr>
            </w:pPr>
          </w:p>
          <w:p w14:paraId="7F1E5947" w14:textId="1527D38C" w:rsidR="00325E00" w:rsidRPr="00CD077A" w:rsidRDefault="5F150439" w:rsidP="448B727D">
            <w:pPr>
              <w:rPr>
                <w:rFonts w:ascii="Segoe UI" w:hAnsi="Segoe UI" w:cs="Segoe UI"/>
                <w:b/>
                <w:bCs/>
                <w:sz w:val="20"/>
                <w:szCs w:val="20"/>
              </w:rPr>
            </w:pPr>
            <w:r w:rsidRPr="5F150439">
              <w:rPr>
                <w:rFonts w:ascii="Segoe UI" w:hAnsi="Segoe UI" w:cs="Segoe UI"/>
                <w:b/>
                <w:bCs/>
                <w:sz w:val="20"/>
                <w:szCs w:val="20"/>
              </w:rPr>
              <w:t>Wei Guo</w:t>
            </w:r>
            <w:bookmarkStart w:id="0" w:name="_GoBack"/>
            <w:bookmarkEnd w:id="0"/>
          </w:p>
          <w:p w14:paraId="03B75A31" w14:textId="3DCA11CC" w:rsidR="5F150439" w:rsidRDefault="5F150439" w:rsidP="5F150439">
            <w:pPr>
              <w:rPr>
                <w:sz w:val="20"/>
                <w:szCs w:val="20"/>
              </w:rPr>
            </w:pPr>
            <w:r w:rsidRPr="5F150439">
              <w:rPr>
                <w:rFonts w:eastAsia="Times New Roman"/>
                <w:sz w:val="20"/>
                <w:szCs w:val="20"/>
              </w:rPr>
              <w:t xml:space="preserve">Wei Guo is a Data Scientist in Microsoft Cloud AI group. He is working on various data science solutions using big data technologies and advanced analytics. He has extensive experience in credit risk, fraud detection, insurance pricing, and clinical trials. Wei Guo has PhD degree in Statistics. </w:t>
            </w:r>
          </w:p>
          <w:p w14:paraId="3A5B9518" w14:textId="45C5D082" w:rsidR="5F150439" w:rsidRDefault="5F150439" w:rsidP="5F150439">
            <w:pPr>
              <w:rPr>
                <w:rFonts w:ascii="Segoe UI" w:hAnsi="Segoe UI" w:cs="Segoe UI"/>
                <w:sz w:val="20"/>
                <w:szCs w:val="20"/>
              </w:rPr>
            </w:pPr>
          </w:p>
          <w:p w14:paraId="7D7F2D21" w14:textId="072FB98C" w:rsidR="00DF5C90" w:rsidRPr="00CD077A" w:rsidRDefault="448B727D" w:rsidP="448B727D">
            <w:pPr>
              <w:rPr>
                <w:rFonts w:ascii="Segoe UI" w:hAnsi="Segoe UI" w:cs="Segoe UI"/>
                <w:b/>
                <w:bCs/>
                <w:sz w:val="20"/>
                <w:szCs w:val="20"/>
              </w:rPr>
            </w:pPr>
            <w:r w:rsidRPr="448B727D">
              <w:rPr>
                <w:rFonts w:ascii="Segoe UI" w:hAnsi="Segoe UI" w:cs="Segoe UI"/>
                <w:b/>
                <w:bCs/>
                <w:sz w:val="20"/>
                <w:szCs w:val="20"/>
              </w:rPr>
              <w:t>Xibin Gao</w:t>
            </w:r>
          </w:p>
          <w:p w14:paraId="4CEDF6F7" w14:textId="77777777" w:rsidR="00CD077A" w:rsidRPr="00B04D44" w:rsidRDefault="00CD077A" w:rsidP="7240600D">
            <w:pPr>
              <w:rPr>
                <w:rFonts w:ascii="Segoe UI" w:hAnsi="Segoe UI" w:cs="Segoe UI"/>
                <w:sz w:val="20"/>
                <w:szCs w:val="20"/>
              </w:rPr>
            </w:pPr>
          </w:p>
          <w:p w14:paraId="20992C70" w14:textId="0D59BA1B" w:rsidR="7240600D" w:rsidRPr="00193BEB" w:rsidRDefault="7240600D" w:rsidP="7240600D">
            <w:pPr>
              <w:rPr>
                <w:rFonts w:eastAsia="Segoe UI"/>
                <w:sz w:val="20"/>
                <w:szCs w:val="20"/>
              </w:rPr>
            </w:pPr>
            <w:r w:rsidRPr="00193BEB">
              <w:rPr>
                <w:rFonts w:eastAsia="Segoe UI"/>
                <w:sz w:val="20"/>
                <w:szCs w:val="20"/>
              </w:rPr>
              <w:t xml:space="preserve">Xibin Gao is a Data Scientist at Microsoft Cloud AI Platform (AI and Research) group. He works on building end-to-end predictive analytics solutions and develop toolkits to </w:t>
            </w:r>
            <w:r w:rsidRPr="00193BEB">
              <w:rPr>
                <w:rFonts w:eastAsia="Segoe UI"/>
                <w:sz w:val="20"/>
                <w:szCs w:val="20"/>
              </w:rPr>
              <w:lastRenderedPageBreak/>
              <w:t xml:space="preserve">improve data science productivity. He has experience </w:t>
            </w:r>
            <w:proofErr w:type="gramStart"/>
            <w:r w:rsidRPr="00193BEB">
              <w:rPr>
                <w:rFonts w:eastAsia="Segoe UI"/>
                <w:sz w:val="20"/>
                <w:szCs w:val="20"/>
              </w:rPr>
              <w:t>in the area of</w:t>
            </w:r>
            <w:proofErr w:type="gramEnd"/>
            <w:r w:rsidRPr="00193BEB">
              <w:rPr>
                <w:rFonts w:eastAsia="Segoe UI"/>
                <w:sz w:val="20"/>
                <w:szCs w:val="20"/>
              </w:rPr>
              <w:t xml:space="preserve"> text analysis, web ranking, and recommendation systems. He has a PhD degree in Computer Science.</w:t>
            </w:r>
          </w:p>
          <w:p w14:paraId="2748E468" w14:textId="7FB4E35B" w:rsidR="0038135F" w:rsidRPr="00B92EB0" w:rsidRDefault="0038135F" w:rsidP="001C42CC">
            <w:pPr>
              <w:rPr>
                <w:rFonts w:ascii="Segoe UI" w:hAnsi="Segoe UI" w:cs="Segoe UI"/>
                <w:sz w:val="20"/>
                <w:szCs w:val="20"/>
              </w:rPr>
            </w:pPr>
          </w:p>
        </w:tc>
      </w:tr>
      <w:tr w:rsidR="004A3D24" w:rsidRPr="00D52A03" w14:paraId="342DE5DA" w14:textId="77777777" w:rsidTr="7240600D">
        <w:tc>
          <w:tcPr>
            <w:tcW w:w="1975" w:type="dxa"/>
          </w:tcPr>
          <w:p w14:paraId="574F9127" w14:textId="56BC3F22" w:rsidR="004A3D24" w:rsidRDefault="448B727D" w:rsidP="448B727D">
            <w:pPr>
              <w:rPr>
                <w:rFonts w:ascii="Segoe UI" w:hAnsi="Segoe UI" w:cs="Segoe UI"/>
                <w:b/>
                <w:bCs/>
                <w:sz w:val="20"/>
                <w:szCs w:val="20"/>
              </w:rPr>
            </w:pPr>
            <w:r w:rsidRPr="448B727D">
              <w:rPr>
                <w:rFonts w:ascii="Segoe UI" w:eastAsia="Segoe UI" w:hAnsi="Segoe UI" w:cs="Segoe UI"/>
                <w:b/>
                <w:bCs/>
                <w:sz w:val="20"/>
                <w:szCs w:val="20"/>
              </w:rPr>
              <w:lastRenderedPageBreak/>
              <w:t xml:space="preserve">Session Objectives </w:t>
            </w:r>
            <w:r w:rsidRPr="448B727D">
              <w:rPr>
                <w:rFonts w:ascii="Segoe UI" w:eastAsia="Segoe UI" w:hAnsi="Segoe UI" w:cs="Segoe UI"/>
                <w:b/>
                <w:bCs/>
                <w:color w:val="FF0000"/>
                <w:sz w:val="20"/>
                <w:szCs w:val="20"/>
              </w:rPr>
              <w:t>(required)</w:t>
            </w:r>
          </w:p>
        </w:tc>
        <w:tc>
          <w:tcPr>
            <w:tcW w:w="7375" w:type="dxa"/>
          </w:tcPr>
          <w:p w14:paraId="320D7EB3" w14:textId="318EC4BB" w:rsidR="00FD3106" w:rsidRPr="009C0278" w:rsidRDefault="00956CA1" w:rsidP="448B727D">
            <w:pPr>
              <w:rPr>
                <w:rStyle w:val="normaltextrun1"/>
              </w:rPr>
            </w:pPr>
            <w:r w:rsidRPr="00956CA1">
              <w:rPr>
                <w:rFonts w:ascii="Calibri" w:eastAsia="Calibri" w:hAnsi="Calibri" w:cs="Calibri"/>
              </w:rPr>
              <w:t xml:space="preserve">In addition to data platforms and data science tools, it is important to have an efficient process </w:t>
            </w:r>
            <w:proofErr w:type="gramStart"/>
            <w:r w:rsidRPr="00956CA1">
              <w:rPr>
                <w:rFonts w:ascii="Calibri" w:eastAsia="Calibri" w:hAnsi="Calibri" w:cs="Calibri"/>
              </w:rPr>
              <w:t>in order to</w:t>
            </w:r>
            <w:proofErr w:type="gramEnd"/>
            <w:r w:rsidRPr="00956CA1">
              <w:rPr>
                <w:rFonts w:ascii="Calibri" w:eastAsia="Calibri" w:hAnsi="Calibri" w:cs="Calibri"/>
              </w:rPr>
              <w:t xml:space="preserve"> improve the efficiency of the development and deployment of data science solutions. </w:t>
            </w:r>
            <w:r w:rsidRPr="00956CA1">
              <w:t xml:space="preserve">Many enterprise data science teams today are facing challenges related to standardization, collaboration, and incorporation of a mature process into their advanced analytics solution development and deployment. </w:t>
            </w:r>
            <w:r w:rsidR="448B727D" w:rsidRPr="00956CA1">
              <w:rPr>
                <w:rStyle w:val="normaltextrun1"/>
                <w:rFonts w:ascii="Calibri" w:hAnsi="Calibri" w:cs="Calibri"/>
              </w:rPr>
              <w:t>In this session, we will address the process-related challenges and how to address them using Microsoft Team Data Science Process (TDSP).</w:t>
            </w:r>
          </w:p>
          <w:p w14:paraId="2E0D0FE6" w14:textId="03E4066D" w:rsidR="00FD3106" w:rsidRDefault="00FD3106" w:rsidP="448B727D">
            <w:pPr>
              <w:rPr>
                <w:rStyle w:val="normaltextrun1"/>
                <w:rFonts w:ascii="Calibri" w:hAnsi="Calibri" w:cs="Calibri"/>
              </w:rPr>
            </w:pPr>
          </w:p>
          <w:p w14:paraId="0DFBF54B" w14:textId="4F7D5886" w:rsidR="00FD3106" w:rsidRDefault="448B727D" w:rsidP="448B727D">
            <w:pPr>
              <w:rPr>
                <w:rStyle w:val="normaltextrun1"/>
                <w:rFonts w:ascii="Calibri" w:hAnsi="Calibri" w:cs="Calibri"/>
              </w:rPr>
            </w:pPr>
            <w:r w:rsidRPr="448B727D">
              <w:rPr>
                <w:rStyle w:val="normaltextrun1"/>
                <w:rFonts w:ascii="Calibri" w:hAnsi="Calibri" w:cs="Calibri"/>
              </w:rPr>
              <w:t>This is going to be a hands-on tutorial with the following objectives for attendees:</w:t>
            </w:r>
          </w:p>
          <w:p w14:paraId="3622139F" w14:textId="2AEA44F4" w:rsidR="00796BB4" w:rsidRDefault="448B727D" w:rsidP="448B727D">
            <w:pPr>
              <w:pStyle w:val="ListParagraph"/>
              <w:numPr>
                <w:ilvl w:val="0"/>
                <w:numId w:val="11"/>
              </w:numPr>
              <w:rPr>
                <w:rStyle w:val="normaltextrun1"/>
                <w:rFonts w:ascii="Calibri" w:hAnsi="Calibri" w:cs="Calibri"/>
              </w:rPr>
            </w:pPr>
            <w:r w:rsidRPr="448B727D">
              <w:rPr>
                <w:rStyle w:val="normaltextrun1"/>
                <w:rFonts w:ascii="Calibri" w:hAnsi="Calibri" w:cs="Calibri"/>
              </w:rPr>
              <w:t>Learn about the process-related challenges our enterprise customer data science teams are facing today, and how Microsoft’s Team Data Science Process (TDSP) can help address those.</w:t>
            </w:r>
          </w:p>
          <w:p w14:paraId="3A4BF018" w14:textId="79F3725D" w:rsidR="00F377CE" w:rsidRDefault="448B727D" w:rsidP="448B727D">
            <w:pPr>
              <w:pStyle w:val="ListParagraph"/>
              <w:numPr>
                <w:ilvl w:val="0"/>
                <w:numId w:val="11"/>
              </w:numPr>
              <w:rPr>
                <w:rStyle w:val="normaltextrun1"/>
                <w:rFonts w:ascii="Calibri" w:hAnsi="Calibri" w:cs="Calibri"/>
              </w:rPr>
            </w:pPr>
            <w:r w:rsidRPr="448B727D">
              <w:rPr>
                <w:rStyle w:val="normaltextrun1"/>
                <w:rFonts w:ascii="Calibri" w:hAnsi="Calibri" w:cs="Calibri"/>
              </w:rPr>
              <w:t>Learn how one can incorporate standardization, collaborative development, and DevOps practices in data science projects using TDSP.</w:t>
            </w:r>
          </w:p>
          <w:p w14:paraId="47E78E0D" w14:textId="1AD99AFF" w:rsidR="00B505B9" w:rsidRDefault="448B727D" w:rsidP="448B727D">
            <w:pPr>
              <w:pStyle w:val="ListParagraph"/>
              <w:numPr>
                <w:ilvl w:val="0"/>
                <w:numId w:val="11"/>
              </w:numPr>
              <w:rPr>
                <w:rStyle w:val="normaltextrun1"/>
                <w:rFonts w:ascii="Calibri" w:hAnsi="Calibri" w:cs="Calibri"/>
              </w:rPr>
            </w:pPr>
            <w:r w:rsidRPr="448B727D">
              <w:rPr>
                <w:rStyle w:val="normaltextrun1"/>
                <w:rFonts w:ascii="Calibri" w:hAnsi="Calibri" w:cs="Calibri"/>
              </w:rPr>
              <w:t xml:space="preserve">Learn how to create data science projects using the standardized TDSP structure, artifacts, and documentation templates. </w:t>
            </w:r>
          </w:p>
          <w:p w14:paraId="7BF085AC" w14:textId="0F34BC02" w:rsidR="00B505B9" w:rsidRDefault="448B727D" w:rsidP="448B727D">
            <w:pPr>
              <w:pStyle w:val="ListParagraph"/>
              <w:numPr>
                <w:ilvl w:val="0"/>
                <w:numId w:val="11"/>
              </w:numPr>
              <w:rPr>
                <w:rStyle w:val="normaltextrun1"/>
                <w:rFonts w:ascii="Calibri" w:hAnsi="Calibri" w:cs="Calibri"/>
              </w:rPr>
            </w:pPr>
            <w:r w:rsidRPr="448B727D">
              <w:rPr>
                <w:rStyle w:val="normaltextrun1"/>
                <w:rFonts w:ascii="Calibri" w:hAnsi="Calibri" w:cs="Calibri"/>
              </w:rPr>
              <w:t>How to form collaborative data science teams, and plan and execute data science projects under an Agile development framework in Visual Studio.</w:t>
            </w:r>
          </w:p>
          <w:p w14:paraId="45BA5CD9" w14:textId="64A5D988" w:rsidR="00AB5D6F" w:rsidRDefault="448B727D" w:rsidP="448B727D">
            <w:pPr>
              <w:pStyle w:val="ListParagraph"/>
              <w:numPr>
                <w:ilvl w:val="0"/>
                <w:numId w:val="11"/>
              </w:numPr>
              <w:rPr>
                <w:rStyle w:val="normaltextrun1"/>
                <w:rFonts w:ascii="Calibri" w:hAnsi="Calibri" w:cs="Calibri"/>
              </w:rPr>
            </w:pPr>
            <w:r w:rsidRPr="448B727D">
              <w:rPr>
                <w:rStyle w:val="normaltextrun1"/>
                <w:rFonts w:ascii="Calibri" w:hAnsi="Calibri" w:cs="Calibri"/>
              </w:rPr>
              <w:t>How to perform collaborative code development and review using a version control system such as Git.</w:t>
            </w:r>
          </w:p>
          <w:p w14:paraId="765E123F" w14:textId="7C16FF5C" w:rsidR="00ED0D90" w:rsidRDefault="448B727D" w:rsidP="448B727D">
            <w:pPr>
              <w:pStyle w:val="ListParagraph"/>
              <w:numPr>
                <w:ilvl w:val="0"/>
                <w:numId w:val="11"/>
              </w:numPr>
              <w:rPr>
                <w:rStyle w:val="normaltextrun1"/>
                <w:rFonts w:ascii="Calibri" w:hAnsi="Calibri" w:cs="Calibri"/>
              </w:rPr>
            </w:pPr>
            <w:r w:rsidRPr="448B727D">
              <w:rPr>
                <w:rStyle w:val="normaltextrun1"/>
                <w:rFonts w:ascii="Calibri" w:hAnsi="Calibri" w:cs="Calibri"/>
              </w:rPr>
              <w:t>How to address DevOps practices, e.g. unit testing, continuous integration in data science projects.</w:t>
            </w:r>
          </w:p>
          <w:p w14:paraId="0F47A9B8" w14:textId="0CB5D14F" w:rsidR="448B727D" w:rsidRDefault="448B727D" w:rsidP="448B727D">
            <w:pPr>
              <w:pStyle w:val="ListParagraph"/>
              <w:numPr>
                <w:ilvl w:val="0"/>
                <w:numId w:val="11"/>
              </w:numPr>
              <w:rPr>
                <w:rStyle w:val="normaltextrun1"/>
              </w:rPr>
            </w:pPr>
            <w:r w:rsidRPr="448B727D">
              <w:rPr>
                <w:rStyle w:val="normaltextrun1"/>
                <w:rFonts w:ascii="Calibri" w:hAnsi="Calibri" w:cs="Calibri"/>
              </w:rPr>
              <w:t>How to assess data platform and security options for data science projects</w:t>
            </w:r>
          </w:p>
          <w:p w14:paraId="22806EF8" w14:textId="69C14921" w:rsidR="00EE0465" w:rsidRPr="00BC1643" w:rsidRDefault="448B727D" w:rsidP="448B727D">
            <w:pPr>
              <w:pStyle w:val="ListParagraph"/>
              <w:numPr>
                <w:ilvl w:val="0"/>
                <w:numId w:val="11"/>
              </w:numPr>
              <w:rPr>
                <w:rFonts w:ascii="Calibri" w:hAnsi="Calibri" w:cs="Calibri"/>
              </w:rPr>
            </w:pPr>
            <w:r w:rsidRPr="448B727D">
              <w:rPr>
                <w:rStyle w:val="normaltextrun1"/>
              </w:rPr>
              <w:t>Finally, learn how to instantiate and use TDSP in Azure ML workbench (Vienna).</w:t>
            </w:r>
          </w:p>
        </w:tc>
      </w:tr>
      <w:tr w:rsidR="00A05859" w:rsidRPr="00D52A03" w14:paraId="725F8980" w14:textId="77777777" w:rsidTr="7240600D">
        <w:tc>
          <w:tcPr>
            <w:tcW w:w="1975" w:type="dxa"/>
          </w:tcPr>
          <w:p w14:paraId="5AE3F617" w14:textId="77777777" w:rsidR="00A05859" w:rsidRDefault="448B727D" w:rsidP="448B727D">
            <w:pPr>
              <w:rPr>
                <w:rFonts w:ascii="Segoe UI" w:eastAsia="Segoe UI" w:hAnsi="Segoe UI" w:cs="Segoe UI"/>
                <w:b/>
                <w:bCs/>
                <w:sz w:val="20"/>
                <w:szCs w:val="20"/>
              </w:rPr>
            </w:pPr>
            <w:r w:rsidRPr="448B727D">
              <w:rPr>
                <w:rFonts w:ascii="Segoe UI" w:eastAsia="Segoe UI" w:hAnsi="Segoe UI" w:cs="Segoe UI"/>
                <w:b/>
                <w:bCs/>
                <w:sz w:val="20"/>
                <w:szCs w:val="20"/>
              </w:rPr>
              <w:t>Session Audience</w:t>
            </w:r>
          </w:p>
          <w:p w14:paraId="698BA265" w14:textId="2DBDF3C5" w:rsidR="00A05859" w:rsidRPr="5BAD6BA3" w:rsidRDefault="448B727D" w:rsidP="448B727D">
            <w:pPr>
              <w:rPr>
                <w:rFonts w:ascii="Segoe UI" w:eastAsia="Segoe UI" w:hAnsi="Segoe UI" w:cs="Segoe UI"/>
                <w:b/>
                <w:bCs/>
                <w:sz w:val="20"/>
                <w:szCs w:val="20"/>
              </w:rPr>
            </w:pPr>
            <w:r w:rsidRPr="448B727D">
              <w:rPr>
                <w:rFonts w:ascii="Segoe UI" w:eastAsia="Segoe UI" w:hAnsi="Segoe UI" w:cs="Segoe UI"/>
                <w:b/>
                <w:bCs/>
                <w:color w:val="FF0000"/>
                <w:sz w:val="20"/>
                <w:szCs w:val="20"/>
              </w:rPr>
              <w:t>(required)</w:t>
            </w:r>
          </w:p>
        </w:tc>
        <w:tc>
          <w:tcPr>
            <w:tcW w:w="7375" w:type="dxa"/>
          </w:tcPr>
          <w:p w14:paraId="2CE1ED76" w14:textId="382D6205" w:rsidR="00A12B8F" w:rsidRPr="00EB0F3F" w:rsidRDefault="448B727D" w:rsidP="448B727D">
            <w:pPr>
              <w:rPr>
                <w:rFonts w:ascii="Segoe UI" w:eastAsia="Segoe UI" w:hAnsi="Segoe UI" w:cs="Segoe UI"/>
                <w:sz w:val="20"/>
                <w:szCs w:val="20"/>
              </w:rPr>
            </w:pPr>
            <w:r w:rsidRPr="448B727D">
              <w:rPr>
                <w:rFonts w:ascii="Segoe UI" w:eastAsia="Segoe UI" w:hAnsi="Segoe UI" w:cs="Segoe UI"/>
                <w:sz w:val="20"/>
                <w:szCs w:val="20"/>
              </w:rPr>
              <w:t>This session is designed for data scientists and data engineers, level 200 and above. The audience should have experience in developing and deploying data science projects.</w:t>
            </w:r>
          </w:p>
        </w:tc>
      </w:tr>
      <w:tr w:rsidR="00DF2E6D" w:rsidRPr="00D52A03" w14:paraId="41DFFC12" w14:textId="77777777" w:rsidTr="7240600D">
        <w:tc>
          <w:tcPr>
            <w:tcW w:w="1975" w:type="dxa"/>
          </w:tcPr>
          <w:p w14:paraId="7999E7F3" w14:textId="114696DC" w:rsidR="00DF2E6D" w:rsidRDefault="448B727D" w:rsidP="448B727D">
            <w:pPr>
              <w:rPr>
                <w:rFonts w:ascii="Segoe UI" w:hAnsi="Segoe UI" w:cs="Segoe UI"/>
                <w:b/>
                <w:bCs/>
                <w:sz w:val="20"/>
                <w:szCs w:val="20"/>
              </w:rPr>
            </w:pPr>
            <w:r w:rsidRPr="448B727D">
              <w:rPr>
                <w:rFonts w:ascii="Segoe UI" w:eastAsia="Segoe UI" w:hAnsi="Segoe UI" w:cs="Segoe UI"/>
                <w:b/>
                <w:bCs/>
                <w:sz w:val="20"/>
                <w:szCs w:val="20"/>
              </w:rPr>
              <w:t xml:space="preserve">Description </w:t>
            </w:r>
            <w:r w:rsidRPr="448B727D">
              <w:rPr>
                <w:rFonts w:ascii="Segoe UI" w:eastAsia="Segoe UI" w:hAnsi="Segoe UI" w:cs="Segoe UI"/>
                <w:b/>
                <w:bCs/>
                <w:color w:val="FF0000"/>
                <w:sz w:val="20"/>
                <w:szCs w:val="20"/>
              </w:rPr>
              <w:t>(required)</w:t>
            </w:r>
          </w:p>
        </w:tc>
        <w:tc>
          <w:tcPr>
            <w:tcW w:w="7375" w:type="dxa"/>
          </w:tcPr>
          <w:p w14:paraId="1D64F4C5" w14:textId="577C2EBF" w:rsidR="00E607FD" w:rsidRDefault="448B727D" w:rsidP="00E607FD">
            <w:r>
              <w:t xml:space="preserve">Many enterprise data science teams today are facing challenges related to standardization, collaboration, and incorporation of a mature process into their advanced analytics solution development and deployment. We have developed and released Team Data Science Process (TDSP) to address these challenges. Although work is ongoing to improve the process and its features, TDSP is currently assisting multiple </w:t>
            </w:r>
            <w:r w:rsidRPr="448B727D">
              <w:rPr>
                <w:rStyle w:val="normaltextrun1"/>
                <w:rFonts w:ascii="Calibri" w:hAnsi="Calibri" w:cs="Calibri"/>
              </w:rPr>
              <w:t>data science</w:t>
            </w:r>
            <w:r>
              <w:t xml:space="preserve"> teams (internal and external) to standardize their data science projects, and adopt collaborative development and DevOps practices.</w:t>
            </w:r>
          </w:p>
          <w:p w14:paraId="2C41E503" w14:textId="77777777" w:rsidR="00E607FD" w:rsidRDefault="00E607FD" w:rsidP="00E607FD"/>
          <w:p w14:paraId="73894C2B" w14:textId="7E78102A" w:rsidR="005C269C" w:rsidRDefault="448B727D" w:rsidP="005C27B3">
            <w:r>
              <w:t xml:space="preserve">This hands-on tutorial will show attendees how to use TDSP to incorporate standardization, </w:t>
            </w:r>
            <w:proofErr w:type="gramStart"/>
            <w:r>
              <w:t>collaboration</w:t>
            </w:r>
            <w:proofErr w:type="gramEnd"/>
            <w:r>
              <w:t xml:space="preserve"> and DevOps in your data science projects. We plan to have two segments in this session: </w:t>
            </w:r>
          </w:p>
          <w:p w14:paraId="1A785A29" w14:textId="716FE70A" w:rsidR="005C269C" w:rsidRDefault="448B727D" w:rsidP="005C269C">
            <w:pPr>
              <w:pStyle w:val="ListParagraph"/>
              <w:numPr>
                <w:ilvl w:val="0"/>
                <w:numId w:val="13"/>
              </w:numPr>
            </w:pPr>
            <w:r w:rsidRPr="448B727D">
              <w:rPr>
                <w:b/>
                <w:bCs/>
              </w:rPr>
              <w:lastRenderedPageBreak/>
              <w:t>Segment 1 (30 mins)</w:t>
            </w:r>
            <w:r>
              <w:t xml:space="preserve">: Introductory presentation on current process challenges in data science, how TDSP is addressing those, key components of TDSP, and how TDSP integrates DevOps as well as Azure data platforms and tools. </w:t>
            </w:r>
          </w:p>
          <w:p w14:paraId="2CCD4BCE" w14:textId="48CC0F87" w:rsidR="006771F1" w:rsidRDefault="448B727D" w:rsidP="006771F1">
            <w:pPr>
              <w:pStyle w:val="ListParagraph"/>
              <w:numPr>
                <w:ilvl w:val="0"/>
                <w:numId w:val="13"/>
              </w:numPr>
            </w:pPr>
            <w:r w:rsidRPr="448B727D">
              <w:rPr>
                <w:b/>
                <w:bCs/>
              </w:rPr>
              <w:t>Segment 2 (1 hour and 30 mins)</w:t>
            </w:r>
            <w:r>
              <w:t xml:space="preserve">: Hands-on session in which attendees will learn how to: </w:t>
            </w:r>
          </w:p>
          <w:p w14:paraId="1248F47D" w14:textId="412C5A48" w:rsidR="005C27B3" w:rsidRDefault="448B727D" w:rsidP="003305EE">
            <w:pPr>
              <w:pStyle w:val="ListParagraph"/>
              <w:numPr>
                <w:ilvl w:val="0"/>
                <w:numId w:val="14"/>
              </w:numPr>
            </w:pPr>
            <w:r>
              <w:t xml:space="preserve">Instantiate TDSP structure, </w:t>
            </w:r>
            <w:proofErr w:type="gramStart"/>
            <w:r>
              <w:t>document</w:t>
            </w:r>
            <w:proofErr w:type="gramEnd"/>
            <w:r>
              <w:t xml:space="preserve"> and artifact templates for standardization of data science projects</w:t>
            </w:r>
          </w:p>
          <w:p w14:paraId="556D0C61" w14:textId="519E44FC" w:rsidR="003305EE" w:rsidRDefault="448B727D" w:rsidP="003305EE">
            <w:pPr>
              <w:pStyle w:val="ListParagraph"/>
              <w:numPr>
                <w:ilvl w:val="0"/>
                <w:numId w:val="14"/>
              </w:numPr>
            </w:pPr>
            <w:r>
              <w:t>Use Agile work planning and execution for data science projects</w:t>
            </w:r>
          </w:p>
          <w:p w14:paraId="4EC5CC15" w14:textId="77757AB1" w:rsidR="00445B95" w:rsidRDefault="448B727D" w:rsidP="003305EE">
            <w:pPr>
              <w:pStyle w:val="ListParagraph"/>
              <w:numPr>
                <w:ilvl w:val="0"/>
                <w:numId w:val="14"/>
              </w:numPr>
            </w:pPr>
            <w:r>
              <w:t>Use version control and code review practices when doing collaborative code development in data science projects</w:t>
            </w:r>
          </w:p>
          <w:p w14:paraId="3B6FD67D" w14:textId="1FC94F2E" w:rsidR="005A0098" w:rsidRDefault="448B727D" w:rsidP="003305EE">
            <w:pPr>
              <w:pStyle w:val="ListParagraph"/>
              <w:numPr>
                <w:ilvl w:val="0"/>
                <w:numId w:val="14"/>
              </w:numPr>
            </w:pPr>
            <w:r>
              <w:t>Incorporate DevOps practices (e.g. unit testing, continuous integration) in your data science projects</w:t>
            </w:r>
          </w:p>
          <w:p w14:paraId="0318ABC9" w14:textId="755915A2" w:rsidR="448B727D" w:rsidRDefault="448B727D" w:rsidP="448B727D">
            <w:pPr>
              <w:pStyle w:val="ListParagraph"/>
              <w:numPr>
                <w:ilvl w:val="0"/>
                <w:numId w:val="14"/>
              </w:numPr>
            </w:pPr>
            <w:r>
              <w:t>Assess data platform and security requirements</w:t>
            </w:r>
          </w:p>
          <w:p w14:paraId="57B48798" w14:textId="086DCAE9" w:rsidR="00D97DD0" w:rsidRDefault="448B727D" w:rsidP="00D97DD0">
            <w:pPr>
              <w:pStyle w:val="ListParagraph"/>
              <w:numPr>
                <w:ilvl w:val="0"/>
                <w:numId w:val="14"/>
              </w:numPr>
            </w:pPr>
            <w:r>
              <w:t>Use TDSP in Azure ML work bench, Vienna</w:t>
            </w:r>
          </w:p>
          <w:p w14:paraId="528B6469" w14:textId="1511968B" w:rsidR="00DF2E6D" w:rsidRPr="00A65F82" w:rsidRDefault="00DF2E6D" w:rsidP="00E24286">
            <w:pPr>
              <w:rPr>
                <w:rFonts w:eastAsia="Segoe UI" w:cstheme="minorHAnsi"/>
                <w:iCs/>
                <w:szCs w:val="20"/>
              </w:rPr>
            </w:pPr>
          </w:p>
          <w:p w14:paraId="5EC911E2" w14:textId="44CAF300" w:rsidR="00CD0FAA" w:rsidRPr="00A65F82" w:rsidRDefault="448B727D" w:rsidP="448B727D">
            <w:pPr>
              <w:rPr>
                <w:rFonts w:eastAsia="Segoe UI"/>
              </w:rPr>
            </w:pPr>
            <w:r w:rsidRPr="448B727D">
              <w:rPr>
                <w:rFonts w:eastAsia="Segoe UI"/>
              </w:rPr>
              <w:t xml:space="preserve">We strongly feel many data science teams will benefit by adopting the components of TDSP. Several internal and externals teams are already using TDSP in all their data science projects (e.g. Algorithms and Data Science organization in Cortana Cloud Data Platforms, Microsoft Consulting Services, and partners). This tutorial will enable other data science teams in the Microsoft community to get familiarized with TDSP and consider its adoption. </w:t>
            </w:r>
            <w:proofErr w:type="gramStart"/>
            <w:r w:rsidRPr="448B727D">
              <w:rPr>
                <w:rFonts w:eastAsia="Segoe UI"/>
              </w:rPr>
              <w:t>In the near future</w:t>
            </w:r>
            <w:proofErr w:type="gramEnd"/>
            <w:r w:rsidRPr="448B727D">
              <w:rPr>
                <w:rFonts w:eastAsia="Segoe UI"/>
              </w:rPr>
              <w:t>, we are planning to disseminate TDSP through other tutorials in external conferences; the ML-ADS tutorial will help us further assess and improve our content.</w:t>
            </w:r>
          </w:p>
          <w:p w14:paraId="155F21BB" w14:textId="408E2622" w:rsidR="00CD0FAA" w:rsidRPr="00301073" w:rsidRDefault="00CD0FAA" w:rsidP="448B727D">
            <w:pPr>
              <w:rPr>
                <w:rFonts w:ascii="Segoe UI" w:eastAsia="Segoe UI" w:hAnsi="Segoe UI" w:cs="Segoe UI"/>
                <w:sz w:val="20"/>
                <w:szCs w:val="20"/>
              </w:rPr>
            </w:pPr>
          </w:p>
          <w:p w14:paraId="3983C1E0" w14:textId="5A539EA4" w:rsidR="00301073" w:rsidRDefault="448B727D" w:rsidP="448B727D">
            <w:pPr>
              <w:rPr>
                <w:rFonts w:ascii="Segoe UI" w:eastAsia="Segoe UI" w:hAnsi="Segoe UI" w:cs="Segoe UI"/>
                <w:sz w:val="20"/>
                <w:szCs w:val="20"/>
              </w:rPr>
            </w:pPr>
            <w:r w:rsidRPr="448B727D">
              <w:rPr>
                <w:rFonts w:ascii="Segoe UI" w:eastAsia="Segoe UI" w:hAnsi="Segoe UI" w:cs="Segoe UI"/>
                <w:sz w:val="20"/>
                <w:szCs w:val="20"/>
              </w:rPr>
              <w:t xml:space="preserve">References for content: </w:t>
            </w:r>
          </w:p>
          <w:p w14:paraId="54F9D092" w14:textId="5D9882BE" w:rsidR="00301073" w:rsidRDefault="448B727D" w:rsidP="448B727D">
            <w:pPr>
              <w:pStyle w:val="ListParagraph"/>
              <w:numPr>
                <w:ilvl w:val="0"/>
                <w:numId w:val="15"/>
              </w:numPr>
              <w:rPr>
                <w:rFonts w:ascii="Segoe UI" w:eastAsia="Segoe UI" w:hAnsi="Segoe UI" w:cs="Segoe UI"/>
                <w:sz w:val="20"/>
                <w:szCs w:val="20"/>
              </w:rPr>
            </w:pPr>
            <w:r w:rsidRPr="448B727D">
              <w:rPr>
                <w:rFonts w:ascii="Segoe UI" w:eastAsia="Segoe UI" w:hAnsi="Segoe UI" w:cs="Segoe UI"/>
                <w:sz w:val="20"/>
                <w:szCs w:val="20"/>
              </w:rPr>
              <w:t xml:space="preserve">TDSP: </w:t>
            </w:r>
            <w:hyperlink r:id="rId14">
              <w:r w:rsidRPr="448B727D">
                <w:rPr>
                  <w:rStyle w:val="Hyperlink"/>
                  <w:rFonts w:ascii="Segoe UI" w:eastAsia="Segoe UI" w:hAnsi="Segoe UI" w:cs="Segoe UI"/>
                  <w:sz w:val="20"/>
                  <w:szCs w:val="20"/>
                </w:rPr>
                <w:t>http://aka.ms/tdsp</w:t>
              </w:r>
            </w:hyperlink>
          </w:p>
          <w:p w14:paraId="6DE501F8" w14:textId="11B3914C" w:rsidR="00301073" w:rsidRPr="00301073" w:rsidRDefault="448B727D" w:rsidP="448B727D">
            <w:pPr>
              <w:pStyle w:val="ListParagraph"/>
              <w:numPr>
                <w:ilvl w:val="0"/>
                <w:numId w:val="15"/>
              </w:numPr>
              <w:rPr>
                <w:sz w:val="20"/>
                <w:szCs w:val="20"/>
              </w:rPr>
            </w:pPr>
            <w:r w:rsidRPr="448B727D">
              <w:rPr>
                <w:rFonts w:ascii="Segoe UI" w:eastAsia="Segoe UI" w:hAnsi="Segoe UI" w:cs="Segoe UI"/>
                <w:sz w:val="20"/>
                <w:szCs w:val="20"/>
              </w:rPr>
              <w:t xml:space="preserve">TDSP in Vienna: </w:t>
            </w:r>
            <w:hyperlink r:id="rId15">
              <w:r w:rsidRPr="448B727D">
                <w:rPr>
                  <w:rStyle w:val="Hyperlink"/>
                </w:rPr>
                <w:t>https://github.com/amlsamples/tdsp</w:t>
              </w:r>
            </w:hyperlink>
            <w:r w:rsidRPr="448B727D">
              <w:t xml:space="preserve"> </w:t>
            </w:r>
            <w:r w:rsidRPr="448B727D">
              <w:rPr>
                <w:rFonts w:ascii="Segoe UI" w:eastAsia="Segoe UI" w:hAnsi="Segoe UI" w:cs="Segoe UI"/>
                <w:sz w:val="20"/>
                <w:szCs w:val="20"/>
              </w:rPr>
              <w:t xml:space="preserve">  </w:t>
            </w:r>
          </w:p>
          <w:p w14:paraId="2064460C" w14:textId="50EA960D" w:rsidR="00E24286" w:rsidRPr="00E24286" w:rsidRDefault="00E24286" w:rsidP="00E24286">
            <w:pPr>
              <w:rPr>
                <w:rFonts w:ascii="Segoe UI" w:hAnsi="Segoe UI" w:cs="Segoe UI"/>
                <w:sz w:val="20"/>
                <w:szCs w:val="20"/>
              </w:rPr>
            </w:pPr>
          </w:p>
        </w:tc>
      </w:tr>
      <w:tr w:rsidR="004A3D24" w:rsidRPr="00D52A03" w14:paraId="20B03C05" w14:textId="77777777" w:rsidTr="7240600D">
        <w:tc>
          <w:tcPr>
            <w:tcW w:w="1975" w:type="dxa"/>
          </w:tcPr>
          <w:p w14:paraId="61635E51" w14:textId="5EDA1CE6" w:rsidR="004A3D24" w:rsidRDefault="448B727D" w:rsidP="448B727D">
            <w:pPr>
              <w:rPr>
                <w:rFonts w:ascii="Segoe UI" w:hAnsi="Segoe UI" w:cs="Segoe UI"/>
                <w:b/>
                <w:bCs/>
                <w:sz w:val="20"/>
                <w:szCs w:val="20"/>
              </w:rPr>
            </w:pPr>
            <w:r w:rsidRPr="448B727D">
              <w:rPr>
                <w:rFonts w:ascii="Segoe UI" w:eastAsia="Segoe UI" w:hAnsi="Segoe UI" w:cs="Segoe UI"/>
                <w:b/>
                <w:bCs/>
                <w:sz w:val="20"/>
                <w:szCs w:val="20"/>
              </w:rPr>
              <w:lastRenderedPageBreak/>
              <w:t>Outline (optional)</w:t>
            </w:r>
          </w:p>
        </w:tc>
        <w:tc>
          <w:tcPr>
            <w:tcW w:w="7375" w:type="dxa"/>
          </w:tcPr>
          <w:p w14:paraId="3C263446" w14:textId="53E1A320" w:rsidR="004A3D24" w:rsidRPr="008526C4" w:rsidRDefault="448B727D" w:rsidP="448B727D">
            <w:pPr>
              <w:pStyle w:val="NoSpacing"/>
              <w:rPr>
                <w:rFonts w:ascii="Segoe UI" w:hAnsi="Segoe UI" w:cs="Segoe UI"/>
                <w:b/>
                <w:bCs/>
                <w:sz w:val="20"/>
                <w:szCs w:val="20"/>
              </w:rPr>
            </w:pPr>
            <w:r w:rsidRPr="448B727D">
              <w:rPr>
                <w:rFonts w:ascii="Segoe UI" w:hAnsi="Segoe UI" w:cs="Segoe UI"/>
                <w:b/>
                <w:bCs/>
                <w:sz w:val="20"/>
                <w:szCs w:val="20"/>
              </w:rPr>
              <w:t>Please see above</w:t>
            </w:r>
          </w:p>
        </w:tc>
      </w:tr>
      <w:tr w:rsidR="004A3D24" w:rsidRPr="00D52A03" w14:paraId="6109DAB9" w14:textId="77777777" w:rsidTr="7240600D">
        <w:tc>
          <w:tcPr>
            <w:tcW w:w="1975" w:type="dxa"/>
          </w:tcPr>
          <w:p w14:paraId="787FAD30" w14:textId="21232060" w:rsidR="004A3D24" w:rsidRDefault="448B727D" w:rsidP="448B727D">
            <w:pPr>
              <w:rPr>
                <w:rFonts w:ascii="Segoe UI" w:hAnsi="Segoe UI" w:cs="Segoe UI"/>
                <w:b/>
                <w:bCs/>
                <w:sz w:val="20"/>
                <w:szCs w:val="20"/>
              </w:rPr>
            </w:pPr>
            <w:r w:rsidRPr="448B727D">
              <w:rPr>
                <w:rFonts w:ascii="Segoe UI" w:eastAsia="Segoe UI" w:hAnsi="Segoe UI" w:cs="Segoe UI"/>
                <w:b/>
                <w:bCs/>
                <w:sz w:val="20"/>
                <w:szCs w:val="20"/>
              </w:rPr>
              <w:t>Paper (</w:t>
            </w:r>
            <w:r w:rsidRPr="448B727D">
              <w:rPr>
                <w:rFonts w:ascii="Segoe UI" w:eastAsia="Segoe UI" w:hAnsi="Segoe UI" w:cs="Segoe UI"/>
                <w:b/>
                <w:bCs/>
                <w:color w:val="FF0000"/>
                <w:sz w:val="20"/>
                <w:szCs w:val="20"/>
              </w:rPr>
              <w:t>required for MSJAR submissions</w:t>
            </w:r>
            <w:r w:rsidRPr="448B727D">
              <w:rPr>
                <w:rFonts w:ascii="Segoe UI" w:eastAsia="Segoe UI" w:hAnsi="Segoe UI" w:cs="Segoe UI"/>
                <w:b/>
                <w:bCs/>
                <w:sz w:val="20"/>
                <w:szCs w:val="20"/>
              </w:rPr>
              <w:t>)</w:t>
            </w:r>
          </w:p>
        </w:tc>
        <w:tc>
          <w:tcPr>
            <w:tcW w:w="7375" w:type="dxa"/>
          </w:tcPr>
          <w:p w14:paraId="5523FF66" w14:textId="10B6F032" w:rsidR="004A3D24" w:rsidRPr="002F1245" w:rsidRDefault="448B727D" w:rsidP="448B727D">
            <w:pPr>
              <w:rPr>
                <w:rFonts w:ascii="Segoe UI" w:eastAsia="Segoe UI" w:hAnsi="Segoe UI" w:cs="Segoe UI"/>
                <w:b/>
                <w:bCs/>
                <w:sz w:val="20"/>
                <w:szCs w:val="20"/>
              </w:rPr>
            </w:pPr>
            <w:r w:rsidRPr="448B727D">
              <w:rPr>
                <w:rFonts w:ascii="Segoe UI" w:eastAsia="Segoe UI" w:hAnsi="Segoe UI" w:cs="Segoe UI"/>
                <w:b/>
                <w:bCs/>
                <w:sz w:val="20"/>
                <w:szCs w:val="20"/>
              </w:rPr>
              <w:t>NA</w:t>
            </w:r>
          </w:p>
        </w:tc>
      </w:tr>
      <w:tr w:rsidR="00DF2E6D" w:rsidRPr="00D52A03" w14:paraId="1E3AA30A" w14:textId="77777777" w:rsidTr="7240600D">
        <w:tc>
          <w:tcPr>
            <w:tcW w:w="1975" w:type="dxa"/>
          </w:tcPr>
          <w:p w14:paraId="412C093E" w14:textId="0ACE0AB7" w:rsidR="00DF2E6D" w:rsidRDefault="448B727D" w:rsidP="448B727D">
            <w:pPr>
              <w:rPr>
                <w:rFonts w:ascii="Segoe UI" w:hAnsi="Segoe UI" w:cs="Segoe UI"/>
                <w:b/>
                <w:bCs/>
                <w:sz w:val="20"/>
                <w:szCs w:val="20"/>
              </w:rPr>
            </w:pPr>
            <w:r w:rsidRPr="448B727D">
              <w:rPr>
                <w:rFonts w:ascii="Segoe UI" w:eastAsia="Segoe UI" w:hAnsi="Segoe UI" w:cs="Segoe UI"/>
                <w:b/>
                <w:bCs/>
                <w:sz w:val="20"/>
                <w:szCs w:val="20"/>
              </w:rPr>
              <w:t>Previous Presentations and Papers (optional)</w:t>
            </w:r>
          </w:p>
        </w:tc>
        <w:tc>
          <w:tcPr>
            <w:tcW w:w="7375" w:type="dxa"/>
          </w:tcPr>
          <w:p w14:paraId="678E5C96" w14:textId="3E27D2CE" w:rsidR="009448D7" w:rsidRDefault="448B727D" w:rsidP="448B727D">
            <w:pPr>
              <w:rPr>
                <w:rFonts w:ascii="Segoe UI" w:eastAsia="Segoe UI" w:hAnsi="Segoe UI" w:cs="Segoe UI"/>
                <w:sz w:val="20"/>
                <w:szCs w:val="20"/>
              </w:rPr>
            </w:pPr>
            <w:r w:rsidRPr="448B727D">
              <w:rPr>
                <w:rFonts w:ascii="Segoe UI" w:eastAsia="Segoe UI" w:hAnsi="Segoe UI" w:cs="Segoe UI"/>
                <w:sz w:val="20"/>
                <w:szCs w:val="20"/>
              </w:rPr>
              <w:t>TDSP has been presented earlier at ML-ADS and other conferences:</w:t>
            </w:r>
          </w:p>
          <w:p w14:paraId="18CF02AD" w14:textId="0FA09653" w:rsidR="009E5975" w:rsidRDefault="448B727D" w:rsidP="448B727D">
            <w:pPr>
              <w:pStyle w:val="ListParagraph"/>
              <w:numPr>
                <w:ilvl w:val="0"/>
                <w:numId w:val="16"/>
              </w:numPr>
              <w:rPr>
                <w:rFonts w:ascii="Segoe UI" w:eastAsia="Segoe UI" w:hAnsi="Segoe UI" w:cs="Segoe UI"/>
                <w:sz w:val="20"/>
                <w:szCs w:val="20"/>
              </w:rPr>
            </w:pPr>
            <w:r w:rsidRPr="448B727D">
              <w:rPr>
                <w:rFonts w:ascii="Segoe UI" w:eastAsia="Segoe UI" w:hAnsi="Segoe UI" w:cs="Segoe UI"/>
                <w:sz w:val="20"/>
                <w:szCs w:val="20"/>
              </w:rPr>
              <w:t>TDSP talk at ML-ADS Spring 2017</w:t>
            </w:r>
          </w:p>
          <w:p w14:paraId="7F653362" w14:textId="1816754B" w:rsidR="00331F33" w:rsidRDefault="448B727D" w:rsidP="448B727D">
            <w:pPr>
              <w:pStyle w:val="ListParagraph"/>
              <w:numPr>
                <w:ilvl w:val="0"/>
                <w:numId w:val="16"/>
              </w:numPr>
              <w:rPr>
                <w:rFonts w:ascii="Segoe UI" w:eastAsia="Segoe UI" w:hAnsi="Segoe UI" w:cs="Segoe UI"/>
                <w:sz w:val="20"/>
                <w:szCs w:val="20"/>
              </w:rPr>
            </w:pPr>
            <w:r w:rsidRPr="448B727D">
              <w:rPr>
                <w:rFonts w:ascii="Segoe UI" w:eastAsia="Segoe UI" w:hAnsi="Segoe UI" w:cs="Segoe UI"/>
                <w:sz w:val="20"/>
                <w:szCs w:val="20"/>
              </w:rPr>
              <w:t xml:space="preserve">TDSP talk at Ignite 2016 (link to presentation </w:t>
            </w:r>
            <w:hyperlink r:id="rId16">
              <w:r w:rsidRPr="448B727D">
                <w:rPr>
                  <w:rStyle w:val="Hyperlink"/>
                  <w:rFonts w:ascii="Segoe UI" w:eastAsia="Segoe UI" w:hAnsi="Segoe UI" w:cs="Segoe UI"/>
                  <w:sz w:val="20"/>
                  <w:szCs w:val="20"/>
                </w:rPr>
                <w:t>video and deck</w:t>
              </w:r>
            </w:hyperlink>
            <w:r w:rsidRPr="448B727D">
              <w:rPr>
                <w:rFonts w:ascii="Segoe UI" w:eastAsia="Segoe UI" w:hAnsi="Segoe UI" w:cs="Segoe UI"/>
                <w:sz w:val="20"/>
                <w:szCs w:val="20"/>
              </w:rPr>
              <w:t xml:space="preserve">) </w:t>
            </w:r>
          </w:p>
          <w:p w14:paraId="3389A27F" w14:textId="540C8946" w:rsidR="00DF2E6D" w:rsidRPr="00E756FB" w:rsidRDefault="448B727D" w:rsidP="448B727D">
            <w:pPr>
              <w:pStyle w:val="ListParagraph"/>
              <w:numPr>
                <w:ilvl w:val="0"/>
                <w:numId w:val="16"/>
              </w:numPr>
              <w:rPr>
                <w:rFonts w:ascii="Segoe UI" w:eastAsia="Segoe UI" w:hAnsi="Segoe UI" w:cs="Segoe UI"/>
                <w:sz w:val="20"/>
                <w:szCs w:val="20"/>
              </w:rPr>
            </w:pPr>
            <w:r w:rsidRPr="448B727D">
              <w:rPr>
                <w:rFonts w:ascii="Segoe UI" w:eastAsia="Segoe UI" w:hAnsi="Segoe UI" w:cs="Segoe UI"/>
                <w:sz w:val="20"/>
                <w:szCs w:val="20"/>
              </w:rPr>
              <w:t>TDSP talk at 5</w:t>
            </w:r>
            <w:r w:rsidRPr="448B727D">
              <w:rPr>
                <w:rFonts w:ascii="Segoe UI" w:eastAsia="Segoe UI" w:hAnsi="Segoe UI" w:cs="Segoe UI"/>
                <w:sz w:val="20"/>
                <w:szCs w:val="20"/>
                <w:vertAlign w:val="superscript"/>
              </w:rPr>
              <w:t>th</w:t>
            </w:r>
            <w:r w:rsidRPr="448B727D">
              <w:rPr>
                <w:rFonts w:ascii="Segoe UI" w:eastAsia="Segoe UI" w:hAnsi="Segoe UI" w:cs="Segoe UI"/>
                <w:sz w:val="20"/>
                <w:szCs w:val="20"/>
              </w:rPr>
              <w:t xml:space="preserve"> Global Big Data Conference, Santa Clara, Aug 2017 (</w:t>
            </w:r>
            <w:hyperlink r:id="rId17">
              <w:r w:rsidRPr="448B727D">
                <w:rPr>
                  <w:rStyle w:val="Hyperlink"/>
                  <w:rFonts w:ascii="Segoe UI" w:eastAsia="Segoe UI" w:hAnsi="Segoe UI" w:cs="Segoe UI"/>
                  <w:sz w:val="20"/>
                  <w:szCs w:val="20"/>
                </w:rPr>
                <w:t>link to deck</w:t>
              </w:r>
            </w:hyperlink>
            <w:r w:rsidRPr="448B727D">
              <w:rPr>
                <w:rFonts w:ascii="Segoe UI" w:eastAsia="Segoe UI" w:hAnsi="Segoe UI" w:cs="Segoe UI"/>
                <w:sz w:val="20"/>
                <w:szCs w:val="20"/>
              </w:rPr>
              <w:t>)</w:t>
            </w:r>
          </w:p>
          <w:p w14:paraId="516B58CD" w14:textId="05FF4972" w:rsidR="00DF2E6D" w:rsidRPr="00E756FB" w:rsidRDefault="448B727D" w:rsidP="448B727D">
            <w:pPr>
              <w:pStyle w:val="ListParagraph"/>
              <w:numPr>
                <w:ilvl w:val="0"/>
                <w:numId w:val="16"/>
              </w:numPr>
              <w:rPr>
                <w:sz w:val="20"/>
                <w:szCs w:val="20"/>
              </w:rPr>
            </w:pPr>
            <w:r w:rsidRPr="448B727D">
              <w:rPr>
                <w:rFonts w:ascii="Segoe UI" w:eastAsia="Segoe UI" w:hAnsi="Segoe UI" w:cs="Segoe UI"/>
                <w:sz w:val="20"/>
                <w:szCs w:val="20"/>
              </w:rPr>
              <w:t>TDSP Gartner Analyst Briefing (July 2017) [Slide available on request]</w:t>
            </w:r>
          </w:p>
        </w:tc>
      </w:tr>
    </w:tbl>
    <w:p w14:paraId="3E14DD54" w14:textId="26FF24A5" w:rsidR="00C23789" w:rsidRPr="00C23789" w:rsidRDefault="00C23789" w:rsidP="00C23789">
      <w:bookmarkStart w:id="1" w:name="_Checklist_to_Create"/>
      <w:bookmarkEnd w:id="1"/>
    </w:p>
    <w:p w14:paraId="2105C06E" w14:textId="523E4EE2" w:rsidR="000949A1" w:rsidRDefault="448B727D" w:rsidP="000949A1">
      <w:pPr>
        <w:pStyle w:val="Heading1"/>
      </w:pPr>
      <w:r>
        <w:t xml:space="preserve">Guidelines to Create a Strong Proposal – Your </w:t>
      </w:r>
      <w:r w:rsidRPr="448B727D">
        <w:rPr>
          <w:b/>
          <w:bCs/>
        </w:rPr>
        <w:t xml:space="preserve">Description </w:t>
      </w:r>
      <w:r>
        <w:t>above should describe how your session will meet these requirements</w:t>
      </w:r>
    </w:p>
    <w:p w14:paraId="74B40C35" w14:textId="77777777" w:rsidR="000949A1" w:rsidRDefault="000949A1" w:rsidP="000949A1"/>
    <w:p w14:paraId="421FB101" w14:textId="77777777" w:rsidR="00612779" w:rsidRDefault="448B727D" w:rsidP="000949A1">
      <w:pPr>
        <w:pStyle w:val="Heading2"/>
      </w:pPr>
      <w:r>
        <w:lastRenderedPageBreak/>
        <w:t>Conference Focus</w:t>
      </w:r>
    </w:p>
    <w:p w14:paraId="7244C7BA" w14:textId="77777777" w:rsidR="00612779" w:rsidRPr="00612779" w:rsidRDefault="448B727D" w:rsidP="448B727D">
      <w:pPr>
        <w:pStyle w:val="Heading2"/>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A great proposal helps attendees:</w:t>
      </w:r>
    </w:p>
    <w:p w14:paraId="58565E35" w14:textId="34D24814" w:rsid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 xml:space="preserve">Stay </w:t>
      </w:r>
      <w:proofErr w:type="gramStart"/>
      <w:r w:rsidRPr="448B727D">
        <w:rPr>
          <w:rFonts w:ascii="Calibri" w:eastAsia="Calibri" w:hAnsi="Calibri" w:cs="Calibri"/>
          <w:color w:val="000000" w:themeColor="text1"/>
          <w:sz w:val="22"/>
          <w:szCs w:val="22"/>
        </w:rPr>
        <w:t>cutting-edge</w:t>
      </w:r>
      <w:proofErr w:type="gramEnd"/>
      <w:r w:rsidRPr="448B727D">
        <w:rPr>
          <w:rFonts w:ascii="Calibri" w:eastAsia="Calibri" w:hAnsi="Calibri" w:cs="Calibri"/>
          <w:color w:val="000000" w:themeColor="text1"/>
          <w:sz w:val="22"/>
          <w:szCs w:val="22"/>
        </w:rPr>
        <w:t xml:space="preserve"> on the latest machine learning, AI, data science, and big data tools and techniques; or</w:t>
      </w:r>
    </w:p>
    <w:p w14:paraId="44AD305A" w14:textId="4441BD54" w:rsidR="00612779"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Understand best practices in machine learning, AI, and data science; or</w:t>
      </w:r>
    </w:p>
    <w:p w14:paraId="1E307BDB" w14:textId="6EE5CF19" w:rsid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Learn about Microsoft’s machine learning, AI, big data, and visualization tools</w:t>
      </w:r>
    </w:p>
    <w:p w14:paraId="7F7BEFC4" w14:textId="3B6519DB" w:rsidR="00612779" w:rsidRPr="00612779" w:rsidRDefault="448B727D" w:rsidP="00612779">
      <w:r w:rsidRPr="448B727D">
        <w:rPr>
          <w:u w:val="single"/>
        </w:rPr>
        <w:t>And</w:t>
      </w:r>
      <w:r>
        <w:t xml:space="preserve"> shows how they can be applied to solve real-world problems for Microsoft or its customer, improve customer experiences, or help make better business decisions</w:t>
      </w:r>
    </w:p>
    <w:p w14:paraId="74AD0C89" w14:textId="77777777" w:rsidR="000949A1" w:rsidRDefault="448B727D" w:rsidP="448B727D">
      <w:pPr>
        <w:pStyle w:val="NormalWeb"/>
        <w:spacing w:before="0" w:beforeAutospacing="0" w:after="0" w:afterAutospacing="0"/>
        <w:ind w:left="1080"/>
        <w:rPr>
          <w:rFonts w:ascii="Calibri" w:hAnsi="Calibri"/>
          <w:sz w:val="22"/>
          <w:szCs w:val="22"/>
        </w:rPr>
      </w:pPr>
      <w:r w:rsidRPr="448B727D">
        <w:rPr>
          <w:rFonts w:ascii="Calibri" w:eastAsia="Calibri" w:hAnsi="Calibri" w:cs="Calibri"/>
          <w:sz w:val="22"/>
          <w:szCs w:val="22"/>
        </w:rPr>
        <w:t> </w:t>
      </w:r>
    </w:p>
    <w:p w14:paraId="2DC6CEC5" w14:textId="6910841B" w:rsidR="000949A1" w:rsidRDefault="448B727D" w:rsidP="000949A1">
      <w:pPr>
        <w:pStyle w:val="Heading2"/>
      </w:pPr>
      <w:r>
        <w:t>Analytical Depth</w:t>
      </w:r>
    </w:p>
    <w:p w14:paraId="39EEB413" w14:textId="309DB3A9" w:rsidR="00612779" w:rsidRDefault="448B727D" w:rsidP="448B727D">
      <w:pPr>
        <w:pStyle w:val="NormalWeb"/>
        <w:spacing w:before="0" w:beforeAutospacing="0" w:after="0" w:afterAutospacing="0"/>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A great proposal is appropriate for a technical conference when it:</w:t>
      </w:r>
    </w:p>
    <w:p w14:paraId="293C5152" w14:textId="2D0230B7" w:rsidR="000949A1"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 xml:space="preserve">Contains core material that is strong enough in analytical / technical terms to be presented -- for example, if a machine learning model was applied, the proposal shows details around the model applied, train-test set and splits, features, metrics defined, the alternative algorithms that were experimented with, and so on. For a more data science focused presentation, the talk should focus on data sources used, data cleansing that has been applied, and statistical analysis that has been performed, as well as actionable insights that have been derived.  </w:t>
      </w:r>
    </w:p>
    <w:p w14:paraId="41C1017C" w14:textId="40ED6F3F" w:rsidR="00612779"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 xml:space="preserve">Includes sufficient detail such that a skilled practitioner could reproduce the results given the same input data and where applicable apply the presented method to other input data. </w:t>
      </w:r>
    </w:p>
    <w:p w14:paraId="2462D029" w14:textId="32F66B20" w:rsidR="00612779" w:rsidRPr="00612779" w:rsidRDefault="448B727D" w:rsidP="448B727D">
      <w:pPr>
        <w:pStyle w:val="Heading2"/>
        <w:numPr>
          <w:ilvl w:val="0"/>
          <w:numId w:val="6"/>
        </w:numPr>
        <w:rPr>
          <w:rFonts w:ascii="Calibri" w:eastAsia="Calibri" w:hAnsi="Calibri" w:cs="Calibri"/>
          <w:color w:val="000000" w:themeColor="text1"/>
          <w:sz w:val="22"/>
          <w:szCs w:val="22"/>
        </w:rPr>
      </w:pPr>
      <w:proofErr w:type="gramStart"/>
      <w:r w:rsidRPr="448B727D">
        <w:rPr>
          <w:rFonts w:ascii="Calibri" w:eastAsia="Calibri" w:hAnsi="Calibri" w:cs="Calibri"/>
          <w:color w:val="000000" w:themeColor="text1"/>
          <w:sz w:val="22"/>
          <w:szCs w:val="22"/>
        </w:rPr>
        <w:t>Makes reference</w:t>
      </w:r>
      <w:proofErr w:type="gramEnd"/>
      <w:r w:rsidRPr="448B727D">
        <w:rPr>
          <w:rFonts w:ascii="Calibri" w:eastAsia="Calibri" w:hAnsi="Calibri" w:cs="Calibri"/>
          <w:color w:val="000000" w:themeColor="text1"/>
          <w:sz w:val="22"/>
          <w:szCs w:val="22"/>
        </w:rPr>
        <w:t xml:space="preserve"> to internal and/or external related work where applicable and explains the differences and/or improvements </w:t>
      </w:r>
    </w:p>
    <w:p w14:paraId="794962A2" w14:textId="26C81039" w:rsidR="000949A1"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Includes appropriate visuals or tables that help the audience to grasp the core ideas more easily. </w:t>
      </w:r>
    </w:p>
    <w:p w14:paraId="0F59D24C" w14:textId="77777777" w:rsidR="000949A1" w:rsidRDefault="448B727D" w:rsidP="448B727D">
      <w:pPr>
        <w:pStyle w:val="NormalWeb"/>
        <w:spacing w:before="0" w:beforeAutospacing="0" w:after="0" w:afterAutospacing="0"/>
        <w:ind w:left="1620"/>
        <w:rPr>
          <w:rFonts w:ascii="Calibri" w:hAnsi="Calibri"/>
          <w:sz w:val="22"/>
          <w:szCs w:val="22"/>
        </w:rPr>
      </w:pPr>
      <w:r w:rsidRPr="448B727D">
        <w:rPr>
          <w:rFonts w:ascii="Calibri" w:eastAsia="Calibri" w:hAnsi="Calibri" w:cs="Calibri"/>
          <w:sz w:val="22"/>
          <w:szCs w:val="22"/>
        </w:rPr>
        <w:t> </w:t>
      </w:r>
    </w:p>
    <w:p w14:paraId="70E5E54A" w14:textId="3C535B41" w:rsidR="00612779" w:rsidRPr="00612779" w:rsidRDefault="448B727D" w:rsidP="00612779">
      <w:pPr>
        <w:pStyle w:val="Heading2"/>
      </w:pPr>
      <w:r>
        <w:t xml:space="preserve">Business Impact </w:t>
      </w:r>
      <w:r w:rsidR="5BAD6BA3">
        <w:br/>
      </w:r>
      <w:r w:rsidRPr="448B727D">
        <w:rPr>
          <w:rFonts w:ascii="Calibri" w:eastAsia="Calibri" w:hAnsi="Calibri" w:cs="Calibri"/>
          <w:color w:val="000000" w:themeColor="text1"/>
          <w:sz w:val="22"/>
          <w:szCs w:val="22"/>
        </w:rPr>
        <w:t>A great proposal describes work focusing on a good target.</w:t>
      </w:r>
    </w:p>
    <w:p w14:paraId="3E9A2A1D" w14:textId="77777777" w:rsidR="00612779"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 xml:space="preserve">A good target is so important to the business, so full of opportunity, that it engages top management commitment and creates momentum. </w:t>
      </w:r>
    </w:p>
    <w:p w14:paraId="3B4E7978" w14:textId="77777777" w:rsidR="00612779"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It focuses on generating insight rather than merely information.</w:t>
      </w:r>
    </w:p>
    <w:p w14:paraId="4C96CFC1" w14:textId="602A874F" w:rsidR="00612779"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 xml:space="preserve">It is both ambitious and approachable—ambitious in that it has business impact, and approachable in that it has access to the resources and capabilities to succeed. </w:t>
      </w:r>
    </w:p>
    <w:p w14:paraId="50ACECD0" w14:textId="7145F7B6" w:rsidR="00612779" w:rsidRPr="00612779" w:rsidRDefault="448B727D" w:rsidP="448B727D">
      <w:pPr>
        <w:pStyle w:val="Heading2"/>
        <w:numPr>
          <w:ilvl w:val="0"/>
          <w:numId w:val="6"/>
        </w:numPr>
        <w:rPr>
          <w:rFonts w:ascii="Calibri" w:eastAsia="Calibri" w:hAnsi="Calibri" w:cs="Calibri"/>
          <w:color w:val="000000" w:themeColor="text1"/>
          <w:sz w:val="22"/>
          <w:szCs w:val="22"/>
        </w:rPr>
      </w:pPr>
      <w:r w:rsidRPr="448B727D">
        <w:rPr>
          <w:rFonts w:ascii="Calibri" w:eastAsia="Calibri" w:hAnsi="Calibri" w:cs="Calibri"/>
          <w:color w:val="000000" w:themeColor="text1"/>
          <w:sz w:val="22"/>
          <w:szCs w:val="22"/>
        </w:rPr>
        <w:t>A good target is focusing the analytical investment on Microsoft’s distinctive technologies, which serve our customers in a way differentiated from our competitors, and which create the formula for the company’s success.</w:t>
      </w:r>
    </w:p>
    <w:p w14:paraId="6FF1A1FC" w14:textId="77777777" w:rsidR="00DF2E6D" w:rsidRPr="00DF2E6D" w:rsidRDefault="00DF2E6D" w:rsidP="00DF2E6D"/>
    <w:sectPr w:rsidR="00DF2E6D" w:rsidRPr="00DF2E6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5AEA0" w14:textId="77777777" w:rsidR="00055C73" w:rsidRDefault="00055C73" w:rsidP="00C87220">
      <w:pPr>
        <w:spacing w:after="0" w:line="240" w:lineRule="auto"/>
      </w:pPr>
      <w:r>
        <w:separator/>
      </w:r>
    </w:p>
  </w:endnote>
  <w:endnote w:type="continuationSeparator" w:id="0">
    <w:p w14:paraId="24581E6E" w14:textId="77777777" w:rsidR="00055C73" w:rsidRDefault="00055C73" w:rsidP="00C8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altName w:val="Yu Gothic UI"/>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FE88E" w14:textId="77777777" w:rsidR="00C87220" w:rsidRDefault="00C87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2C090" w14:textId="77777777" w:rsidR="00C87220" w:rsidRDefault="00C872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A9975" w14:textId="77777777" w:rsidR="00C87220" w:rsidRDefault="00C87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BA4F2" w14:textId="77777777" w:rsidR="00055C73" w:rsidRDefault="00055C73" w:rsidP="00C87220">
      <w:pPr>
        <w:spacing w:after="0" w:line="240" w:lineRule="auto"/>
      </w:pPr>
      <w:r>
        <w:separator/>
      </w:r>
    </w:p>
  </w:footnote>
  <w:footnote w:type="continuationSeparator" w:id="0">
    <w:p w14:paraId="0239BF26" w14:textId="77777777" w:rsidR="00055C73" w:rsidRDefault="00055C73" w:rsidP="00C87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3CAF" w14:textId="77777777" w:rsidR="00C87220" w:rsidRDefault="00C87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7347B" w14:textId="77777777" w:rsidR="00C87220" w:rsidRDefault="00C872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67371" w14:textId="77777777" w:rsidR="00C87220" w:rsidRDefault="00C87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E7E"/>
    <w:multiLevelType w:val="hybridMultilevel"/>
    <w:tmpl w:val="6F4AC8E0"/>
    <w:lvl w:ilvl="0" w:tplc="89BC9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F4364"/>
    <w:multiLevelType w:val="hybridMultilevel"/>
    <w:tmpl w:val="BD2E0C74"/>
    <w:lvl w:ilvl="0" w:tplc="C8C4C3BC">
      <w:numFmt w:val="bullet"/>
      <w:lvlText w:val=""/>
      <w:lvlJc w:val="left"/>
      <w:pPr>
        <w:ind w:left="720" w:hanging="360"/>
      </w:pPr>
      <w:rPr>
        <w:rFonts w:ascii="Symbol" w:eastAsia="Segoe U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A099D"/>
    <w:multiLevelType w:val="hybridMultilevel"/>
    <w:tmpl w:val="DFFA39C0"/>
    <w:lvl w:ilvl="0" w:tplc="4094F46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54BA6"/>
    <w:multiLevelType w:val="hybridMultilevel"/>
    <w:tmpl w:val="EE0E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367A"/>
    <w:multiLevelType w:val="hybridMultilevel"/>
    <w:tmpl w:val="3286B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2478F"/>
    <w:multiLevelType w:val="hybridMultilevel"/>
    <w:tmpl w:val="B5DA16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E0A17"/>
    <w:multiLevelType w:val="hybridMultilevel"/>
    <w:tmpl w:val="B1EE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82611"/>
    <w:multiLevelType w:val="hybridMultilevel"/>
    <w:tmpl w:val="7E8E98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013F4"/>
    <w:multiLevelType w:val="hybridMultilevel"/>
    <w:tmpl w:val="7416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D5478"/>
    <w:multiLevelType w:val="hybridMultilevel"/>
    <w:tmpl w:val="7AA8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A201A31"/>
    <w:multiLevelType w:val="hybridMultilevel"/>
    <w:tmpl w:val="DB00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E1FE0"/>
    <w:multiLevelType w:val="hybridMultilevel"/>
    <w:tmpl w:val="45E82692"/>
    <w:lvl w:ilvl="0" w:tplc="A72E01AA">
      <w:numFmt w:val="bullet"/>
      <w:lvlText w:val=""/>
      <w:lvlJc w:val="left"/>
      <w:pPr>
        <w:ind w:left="720" w:hanging="360"/>
      </w:pPr>
      <w:rPr>
        <w:rFonts w:ascii="Symbol" w:eastAsia="Segoe U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774A7"/>
    <w:multiLevelType w:val="hybridMultilevel"/>
    <w:tmpl w:val="5FC0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03430"/>
    <w:multiLevelType w:val="hybridMultilevel"/>
    <w:tmpl w:val="9E329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97530"/>
    <w:multiLevelType w:val="hybridMultilevel"/>
    <w:tmpl w:val="F15A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E1C00"/>
    <w:multiLevelType w:val="hybridMultilevel"/>
    <w:tmpl w:val="BC2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3"/>
  </w:num>
  <w:num w:numId="4">
    <w:abstractNumId w:val="4"/>
  </w:num>
  <w:num w:numId="5">
    <w:abstractNumId w:val="15"/>
  </w:num>
  <w:num w:numId="6">
    <w:abstractNumId w:val="3"/>
  </w:num>
  <w:num w:numId="7">
    <w:abstractNumId w:val="8"/>
  </w:num>
  <w:num w:numId="8">
    <w:abstractNumId w:val="9"/>
  </w:num>
  <w:num w:numId="9">
    <w:abstractNumId w:val="11"/>
  </w:num>
  <w:num w:numId="10">
    <w:abstractNumId w:val="1"/>
  </w:num>
  <w:num w:numId="11">
    <w:abstractNumId w:val="12"/>
  </w:num>
  <w:num w:numId="12">
    <w:abstractNumId w:val="5"/>
  </w:num>
  <w:num w:numId="13">
    <w:abstractNumId w:val="2"/>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7B1"/>
    <w:rsid w:val="00000447"/>
    <w:rsid w:val="000037D1"/>
    <w:rsid w:val="0000506D"/>
    <w:rsid w:val="00010176"/>
    <w:rsid w:val="00016F34"/>
    <w:rsid w:val="00022022"/>
    <w:rsid w:val="000309FC"/>
    <w:rsid w:val="00032E66"/>
    <w:rsid w:val="00041A62"/>
    <w:rsid w:val="0005314A"/>
    <w:rsid w:val="000549BD"/>
    <w:rsid w:val="00055C73"/>
    <w:rsid w:val="00056668"/>
    <w:rsid w:val="00060070"/>
    <w:rsid w:val="0006076A"/>
    <w:rsid w:val="000627D3"/>
    <w:rsid w:val="000650C6"/>
    <w:rsid w:val="000658F6"/>
    <w:rsid w:val="00071D30"/>
    <w:rsid w:val="00084DAD"/>
    <w:rsid w:val="00085581"/>
    <w:rsid w:val="00086B31"/>
    <w:rsid w:val="000906B7"/>
    <w:rsid w:val="00093933"/>
    <w:rsid w:val="000949A1"/>
    <w:rsid w:val="0009649F"/>
    <w:rsid w:val="000C2615"/>
    <w:rsid w:val="000C26F9"/>
    <w:rsid w:val="000D10D9"/>
    <w:rsid w:val="00100CEA"/>
    <w:rsid w:val="001162A4"/>
    <w:rsid w:val="00116CDD"/>
    <w:rsid w:val="00140C0F"/>
    <w:rsid w:val="00145CB8"/>
    <w:rsid w:val="0015288E"/>
    <w:rsid w:val="00164D34"/>
    <w:rsid w:val="001678E8"/>
    <w:rsid w:val="00173326"/>
    <w:rsid w:val="001750DE"/>
    <w:rsid w:val="001937B0"/>
    <w:rsid w:val="00193BEB"/>
    <w:rsid w:val="001A0B88"/>
    <w:rsid w:val="001B5D86"/>
    <w:rsid w:val="001B7533"/>
    <w:rsid w:val="001C2538"/>
    <w:rsid w:val="001C3249"/>
    <w:rsid w:val="001C42CC"/>
    <w:rsid w:val="001D1C1B"/>
    <w:rsid w:val="001F4967"/>
    <w:rsid w:val="001F54D1"/>
    <w:rsid w:val="001F6A10"/>
    <w:rsid w:val="00201D2C"/>
    <w:rsid w:val="00224B50"/>
    <w:rsid w:val="00236821"/>
    <w:rsid w:val="00237237"/>
    <w:rsid w:val="00245293"/>
    <w:rsid w:val="0024700B"/>
    <w:rsid w:val="00251855"/>
    <w:rsid w:val="00251E8B"/>
    <w:rsid w:val="0025597C"/>
    <w:rsid w:val="00266B2E"/>
    <w:rsid w:val="00274208"/>
    <w:rsid w:val="00274D23"/>
    <w:rsid w:val="00280231"/>
    <w:rsid w:val="0028109F"/>
    <w:rsid w:val="00290FC8"/>
    <w:rsid w:val="00297A3B"/>
    <w:rsid w:val="002A46F1"/>
    <w:rsid w:val="002A659A"/>
    <w:rsid w:val="002B13A8"/>
    <w:rsid w:val="002B33CD"/>
    <w:rsid w:val="002B490F"/>
    <w:rsid w:val="002E4AD6"/>
    <w:rsid w:val="002E748D"/>
    <w:rsid w:val="002F1245"/>
    <w:rsid w:val="002F2C75"/>
    <w:rsid w:val="002F576A"/>
    <w:rsid w:val="00301073"/>
    <w:rsid w:val="00301B8F"/>
    <w:rsid w:val="00303EB1"/>
    <w:rsid w:val="00306481"/>
    <w:rsid w:val="00315AA2"/>
    <w:rsid w:val="003166D0"/>
    <w:rsid w:val="00325E00"/>
    <w:rsid w:val="0032705C"/>
    <w:rsid w:val="003305EE"/>
    <w:rsid w:val="003307CC"/>
    <w:rsid w:val="00331770"/>
    <w:rsid w:val="00331F33"/>
    <w:rsid w:val="00341151"/>
    <w:rsid w:val="00341601"/>
    <w:rsid w:val="00344585"/>
    <w:rsid w:val="00345990"/>
    <w:rsid w:val="0034785E"/>
    <w:rsid w:val="003546E7"/>
    <w:rsid w:val="00355793"/>
    <w:rsid w:val="00363560"/>
    <w:rsid w:val="0036533E"/>
    <w:rsid w:val="003717EE"/>
    <w:rsid w:val="00375B29"/>
    <w:rsid w:val="00375C63"/>
    <w:rsid w:val="00376476"/>
    <w:rsid w:val="00377C0F"/>
    <w:rsid w:val="0038135F"/>
    <w:rsid w:val="003A1A12"/>
    <w:rsid w:val="003A2360"/>
    <w:rsid w:val="003B4A4B"/>
    <w:rsid w:val="003C32E7"/>
    <w:rsid w:val="003D30FA"/>
    <w:rsid w:val="003F0828"/>
    <w:rsid w:val="003F0F58"/>
    <w:rsid w:val="003F1C71"/>
    <w:rsid w:val="003F4D4E"/>
    <w:rsid w:val="003F5C50"/>
    <w:rsid w:val="00417F9A"/>
    <w:rsid w:val="004243CE"/>
    <w:rsid w:val="00431425"/>
    <w:rsid w:val="00431F5E"/>
    <w:rsid w:val="00433EF4"/>
    <w:rsid w:val="004359DA"/>
    <w:rsid w:val="00442D80"/>
    <w:rsid w:val="00445B95"/>
    <w:rsid w:val="00447156"/>
    <w:rsid w:val="004504BC"/>
    <w:rsid w:val="00456AD1"/>
    <w:rsid w:val="004571A1"/>
    <w:rsid w:val="00474F62"/>
    <w:rsid w:val="004817D7"/>
    <w:rsid w:val="00481EA3"/>
    <w:rsid w:val="004A3D24"/>
    <w:rsid w:val="004A3EB0"/>
    <w:rsid w:val="004A6EF6"/>
    <w:rsid w:val="004B572A"/>
    <w:rsid w:val="004C0194"/>
    <w:rsid w:val="004C35E6"/>
    <w:rsid w:val="004C788B"/>
    <w:rsid w:val="004D000C"/>
    <w:rsid w:val="004D3AB4"/>
    <w:rsid w:val="004E1770"/>
    <w:rsid w:val="00501726"/>
    <w:rsid w:val="00510B15"/>
    <w:rsid w:val="00512343"/>
    <w:rsid w:val="00513FC9"/>
    <w:rsid w:val="005154CD"/>
    <w:rsid w:val="00517EE3"/>
    <w:rsid w:val="00522328"/>
    <w:rsid w:val="005303ED"/>
    <w:rsid w:val="00540689"/>
    <w:rsid w:val="005448DE"/>
    <w:rsid w:val="00545A82"/>
    <w:rsid w:val="005501B5"/>
    <w:rsid w:val="00551213"/>
    <w:rsid w:val="00551B69"/>
    <w:rsid w:val="00552C90"/>
    <w:rsid w:val="00553732"/>
    <w:rsid w:val="00555AFF"/>
    <w:rsid w:val="0055601C"/>
    <w:rsid w:val="00566203"/>
    <w:rsid w:val="00566B0C"/>
    <w:rsid w:val="00572001"/>
    <w:rsid w:val="00584B9B"/>
    <w:rsid w:val="005919F0"/>
    <w:rsid w:val="00593F40"/>
    <w:rsid w:val="00594831"/>
    <w:rsid w:val="00594A7A"/>
    <w:rsid w:val="005A0098"/>
    <w:rsid w:val="005B0798"/>
    <w:rsid w:val="005B3CB7"/>
    <w:rsid w:val="005C17A3"/>
    <w:rsid w:val="005C269C"/>
    <w:rsid w:val="005C27B3"/>
    <w:rsid w:val="005D075E"/>
    <w:rsid w:val="005D4283"/>
    <w:rsid w:val="005D5962"/>
    <w:rsid w:val="005E5CE8"/>
    <w:rsid w:val="00602C36"/>
    <w:rsid w:val="0061119A"/>
    <w:rsid w:val="006126CB"/>
    <w:rsid w:val="00612779"/>
    <w:rsid w:val="0062492C"/>
    <w:rsid w:val="00625E91"/>
    <w:rsid w:val="006527C5"/>
    <w:rsid w:val="00653867"/>
    <w:rsid w:val="006625DA"/>
    <w:rsid w:val="00665CA2"/>
    <w:rsid w:val="00667C65"/>
    <w:rsid w:val="00667FA6"/>
    <w:rsid w:val="006706F0"/>
    <w:rsid w:val="006771F1"/>
    <w:rsid w:val="00685318"/>
    <w:rsid w:val="006859A0"/>
    <w:rsid w:val="006924C0"/>
    <w:rsid w:val="006C39DD"/>
    <w:rsid w:val="006E0700"/>
    <w:rsid w:val="006F5B61"/>
    <w:rsid w:val="006F62B8"/>
    <w:rsid w:val="007076EB"/>
    <w:rsid w:val="00713EDE"/>
    <w:rsid w:val="00714E54"/>
    <w:rsid w:val="00733C00"/>
    <w:rsid w:val="00744D79"/>
    <w:rsid w:val="00752BB1"/>
    <w:rsid w:val="0076070D"/>
    <w:rsid w:val="00765AD8"/>
    <w:rsid w:val="00773CC9"/>
    <w:rsid w:val="007857C5"/>
    <w:rsid w:val="00793571"/>
    <w:rsid w:val="00796BB4"/>
    <w:rsid w:val="00797C88"/>
    <w:rsid w:val="007A1810"/>
    <w:rsid w:val="007C18BF"/>
    <w:rsid w:val="007C30D6"/>
    <w:rsid w:val="007D2298"/>
    <w:rsid w:val="007E0C86"/>
    <w:rsid w:val="007F4BFF"/>
    <w:rsid w:val="007F5A1F"/>
    <w:rsid w:val="00826C3F"/>
    <w:rsid w:val="008329A9"/>
    <w:rsid w:val="008431D0"/>
    <w:rsid w:val="00850CC3"/>
    <w:rsid w:val="008526C4"/>
    <w:rsid w:val="00857C19"/>
    <w:rsid w:val="00861146"/>
    <w:rsid w:val="0086673F"/>
    <w:rsid w:val="00870164"/>
    <w:rsid w:val="00870F77"/>
    <w:rsid w:val="008729CF"/>
    <w:rsid w:val="00872E86"/>
    <w:rsid w:val="008774F4"/>
    <w:rsid w:val="008809C7"/>
    <w:rsid w:val="00896F51"/>
    <w:rsid w:val="008A015D"/>
    <w:rsid w:val="008A71FC"/>
    <w:rsid w:val="008E42BE"/>
    <w:rsid w:val="0090355D"/>
    <w:rsid w:val="00906935"/>
    <w:rsid w:val="00933342"/>
    <w:rsid w:val="009356B5"/>
    <w:rsid w:val="00943DDD"/>
    <w:rsid w:val="009448D7"/>
    <w:rsid w:val="009473B0"/>
    <w:rsid w:val="00952D30"/>
    <w:rsid w:val="009557E6"/>
    <w:rsid w:val="00956CA1"/>
    <w:rsid w:val="00962A99"/>
    <w:rsid w:val="0096544A"/>
    <w:rsid w:val="009708F1"/>
    <w:rsid w:val="00972B2F"/>
    <w:rsid w:val="00973260"/>
    <w:rsid w:val="0097650C"/>
    <w:rsid w:val="00980C3A"/>
    <w:rsid w:val="00995CFA"/>
    <w:rsid w:val="009A29FC"/>
    <w:rsid w:val="009A499B"/>
    <w:rsid w:val="009C0278"/>
    <w:rsid w:val="009C2A06"/>
    <w:rsid w:val="009C67E6"/>
    <w:rsid w:val="009C6D7C"/>
    <w:rsid w:val="009D1D15"/>
    <w:rsid w:val="009D3FF8"/>
    <w:rsid w:val="009D7828"/>
    <w:rsid w:val="009E5975"/>
    <w:rsid w:val="009E6438"/>
    <w:rsid w:val="009F7F92"/>
    <w:rsid w:val="00A02509"/>
    <w:rsid w:val="00A05859"/>
    <w:rsid w:val="00A11FA5"/>
    <w:rsid w:val="00A12B8F"/>
    <w:rsid w:val="00A319C0"/>
    <w:rsid w:val="00A40959"/>
    <w:rsid w:val="00A43183"/>
    <w:rsid w:val="00A454E4"/>
    <w:rsid w:val="00A57CD5"/>
    <w:rsid w:val="00A612B1"/>
    <w:rsid w:val="00A65F82"/>
    <w:rsid w:val="00A73295"/>
    <w:rsid w:val="00A737BE"/>
    <w:rsid w:val="00A853E1"/>
    <w:rsid w:val="00A92837"/>
    <w:rsid w:val="00AA1D2E"/>
    <w:rsid w:val="00AA2C4B"/>
    <w:rsid w:val="00AA479A"/>
    <w:rsid w:val="00AA7BDA"/>
    <w:rsid w:val="00AA7C9C"/>
    <w:rsid w:val="00AA7D57"/>
    <w:rsid w:val="00AB5D6F"/>
    <w:rsid w:val="00AB7D97"/>
    <w:rsid w:val="00AC2557"/>
    <w:rsid w:val="00AD20C6"/>
    <w:rsid w:val="00AE0638"/>
    <w:rsid w:val="00AF1F86"/>
    <w:rsid w:val="00AF4DAC"/>
    <w:rsid w:val="00B03723"/>
    <w:rsid w:val="00B04D44"/>
    <w:rsid w:val="00B167B1"/>
    <w:rsid w:val="00B3016C"/>
    <w:rsid w:val="00B30176"/>
    <w:rsid w:val="00B30F7A"/>
    <w:rsid w:val="00B32662"/>
    <w:rsid w:val="00B4013A"/>
    <w:rsid w:val="00B42CD5"/>
    <w:rsid w:val="00B505B9"/>
    <w:rsid w:val="00B523F4"/>
    <w:rsid w:val="00B53FE8"/>
    <w:rsid w:val="00B7449E"/>
    <w:rsid w:val="00B92EB0"/>
    <w:rsid w:val="00B95D24"/>
    <w:rsid w:val="00B97228"/>
    <w:rsid w:val="00BA447B"/>
    <w:rsid w:val="00BC1643"/>
    <w:rsid w:val="00BE15A5"/>
    <w:rsid w:val="00BE678E"/>
    <w:rsid w:val="00C11AB2"/>
    <w:rsid w:val="00C120C2"/>
    <w:rsid w:val="00C20858"/>
    <w:rsid w:val="00C21CCD"/>
    <w:rsid w:val="00C23789"/>
    <w:rsid w:val="00C269F0"/>
    <w:rsid w:val="00C27E3D"/>
    <w:rsid w:val="00C3287D"/>
    <w:rsid w:val="00C40C43"/>
    <w:rsid w:val="00C416A4"/>
    <w:rsid w:val="00C44A97"/>
    <w:rsid w:val="00C46236"/>
    <w:rsid w:val="00C57184"/>
    <w:rsid w:val="00C61002"/>
    <w:rsid w:val="00C62CDD"/>
    <w:rsid w:val="00C669B2"/>
    <w:rsid w:val="00C67428"/>
    <w:rsid w:val="00C67C0F"/>
    <w:rsid w:val="00C72E47"/>
    <w:rsid w:val="00C82C0C"/>
    <w:rsid w:val="00C849A1"/>
    <w:rsid w:val="00C87220"/>
    <w:rsid w:val="00C90A44"/>
    <w:rsid w:val="00C923F9"/>
    <w:rsid w:val="00CB080A"/>
    <w:rsid w:val="00CB284A"/>
    <w:rsid w:val="00CC3DB6"/>
    <w:rsid w:val="00CD077A"/>
    <w:rsid w:val="00CD0FAA"/>
    <w:rsid w:val="00CD4593"/>
    <w:rsid w:val="00CD5164"/>
    <w:rsid w:val="00CE007E"/>
    <w:rsid w:val="00CE376A"/>
    <w:rsid w:val="00D05515"/>
    <w:rsid w:val="00D06FD1"/>
    <w:rsid w:val="00D16C9E"/>
    <w:rsid w:val="00D2243A"/>
    <w:rsid w:val="00D22773"/>
    <w:rsid w:val="00D22FA2"/>
    <w:rsid w:val="00D251DE"/>
    <w:rsid w:val="00D255B9"/>
    <w:rsid w:val="00D345BA"/>
    <w:rsid w:val="00D45D6A"/>
    <w:rsid w:val="00D51E67"/>
    <w:rsid w:val="00D52362"/>
    <w:rsid w:val="00D52A03"/>
    <w:rsid w:val="00D55D3E"/>
    <w:rsid w:val="00D60068"/>
    <w:rsid w:val="00D61B87"/>
    <w:rsid w:val="00D6313E"/>
    <w:rsid w:val="00D645A8"/>
    <w:rsid w:val="00D6699D"/>
    <w:rsid w:val="00D67404"/>
    <w:rsid w:val="00D70157"/>
    <w:rsid w:val="00D80472"/>
    <w:rsid w:val="00D81BB0"/>
    <w:rsid w:val="00D826EF"/>
    <w:rsid w:val="00D97DD0"/>
    <w:rsid w:val="00DA3822"/>
    <w:rsid w:val="00DA50A4"/>
    <w:rsid w:val="00DB5A74"/>
    <w:rsid w:val="00DB77FC"/>
    <w:rsid w:val="00DF26FD"/>
    <w:rsid w:val="00DF2E6D"/>
    <w:rsid w:val="00DF3E2B"/>
    <w:rsid w:val="00DF4EE1"/>
    <w:rsid w:val="00DF5C90"/>
    <w:rsid w:val="00E03340"/>
    <w:rsid w:val="00E036EC"/>
    <w:rsid w:val="00E10096"/>
    <w:rsid w:val="00E15D24"/>
    <w:rsid w:val="00E24286"/>
    <w:rsid w:val="00E25362"/>
    <w:rsid w:val="00E33099"/>
    <w:rsid w:val="00E34629"/>
    <w:rsid w:val="00E44546"/>
    <w:rsid w:val="00E45464"/>
    <w:rsid w:val="00E56367"/>
    <w:rsid w:val="00E607FD"/>
    <w:rsid w:val="00E60F35"/>
    <w:rsid w:val="00E664FD"/>
    <w:rsid w:val="00E724D0"/>
    <w:rsid w:val="00E756FB"/>
    <w:rsid w:val="00E82805"/>
    <w:rsid w:val="00E91085"/>
    <w:rsid w:val="00EA2AC5"/>
    <w:rsid w:val="00EB0F3F"/>
    <w:rsid w:val="00EB65A4"/>
    <w:rsid w:val="00EC03E0"/>
    <w:rsid w:val="00EC0EF3"/>
    <w:rsid w:val="00EC7121"/>
    <w:rsid w:val="00EC7DD8"/>
    <w:rsid w:val="00ED0D90"/>
    <w:rsid w:val="00ED4995"/>
    <w:rsid w:val="00EE0465"/>
    <w:rsid w:val="00EF6736"/>
    <w:rsid w:val="00F148FA"/>
    <w:rsid w:val="00F21931"/>
    <w:rsid w:val="00F21D12"/>
    <w:rsid w:val="00F26F5C"/>
    <w:rsid w:val="00F32BAF"/>
    <w:rsid w:val="00F35076"/>
    <w:rsid w:val="00F36513"/>
    <w:rsid w:val="00F377CE"/>
    <w:rsid w:val="00F413DF"/>
    <w:rsid w:val="00F42073"/>
    <w:rsid w:val="00F6243C"/>
    <w:rsid w:val="00F7284F"/>
    <w:rsid w:val="00F75E24"/>
    <w:rsid w:val="00F81370"/>
    <w:rsid w:val="00F877FC"/>
    <w:rsid w:val="00F87A3D"/>
    <w:rsid w:val="00F95937"/>
    <w:rsid w:val="00F969E3"/>
    <w:rsid w:val="00F96B70"/>
    <w:rsid w:val="00FA3371"/>
    <w:rsid w:val="00FB20D7"/>
    <w:rsid w:val="00FD3106"/>
    <w:rsid w:val="00FD7578"/>
    <w:rsid w:val="00FE5B85"/>
    <w:rsid w:val="00FE6346"/>
    <w:rsid w:val="00FE6D7C"/>
    <w:rsid w:val="261802B7"/>
    <w:rsid w:val="448B727D"/>
    <w:rsid w:val="4785CBA4"/>
    <w:rsid w:val="5BAD6BA3"/>
    <w:rsid w:val="5F150439"/>
    <w:rsid w:val="7240600D"/>
    <w:rsid w:val="742DFF1D"/>
    <w:rsid w:val="74BA98A4"/>
    <w:rsid w:val="78FCB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48E44C"/>
  <w15:chartTrackingRefBased/>
  <w15:docId w15:val="{ACA2DB78-F19D-4225-A9B2-AF6CB8F4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1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19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C0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194"/>
    <w:pPr>
      <w:ind w:left="720"/>
      <w:contextualSpacing/>
    </w:pPr>
  </w:style>
  <w:style w:type="character" w:styleId="CommentReference">
    <w:name w:val="annotation reference"/>
    <w:basedOn w:val="DefaultParagraphFont"/>
    <w:uiPriority w:val="99"/>
    <w:semiHidden/>
    <w:unhideWhenUsed/>
    <w:rsid w:val="003166D0"/>
    <w:rPr>
      <w:sz w:val="16"/>
      <w:szCs w:val="16"/>
    </w:rPr>
  </w:style>
  <w:style w:type="paragraph" w:styleId="CommentText">
    <w:name w:val="annotation text"/>
    <w:basedOn w:val="Normal"/>
    <w:link w:val="CommentTextChar"/>
    <w:uiPriority w:val="99"/>
    <w:semiHidden/>
    <w:unhideWhenUsed/>
    <w:rsid w:val="003166D0"/>
    <w:pPr>
      <w:spacing w:line="240" w:lineRule="auto"/>
    </w:pPr>
    <w:rPr>
      <w:sz w:val="20"/>
      <w:szCs w:val="20"/>
    </w:rPr>
  </w:style>
  <w:style w:type="character" w:customStyle="1" w:styleId="CommentTextChar">
    <w:name w:val="Comment Text Char"/>
    <w:basedOn w:val="DefaultParagraphFont"/>
    <w:link w:val="CommentText"/>
    <w:uiPriority w:val="99"/>
    <w:semiHidden/>
    <w:rsid w:val="003166D0"/>
    <w:rPr>
      <w:sz w:val="20"/>
      <w:szCs w:val="20"/>
    </w:rPr>
  </w:style>
  <w:style w:type="paragraph" w:styleId="CommentSubject">
    <w:name w:val="annotation subject"/>
    <w:basedOn w:val="CommentText"/>
    <w:next w:val="CommentText"/>
    <w:link w:val="CommentSubjectChar"/>
    <w:uiPriority w:val="99"/>
    <w:semiHidden/>
    <w:unhideWhenUsed/>
    <w:rsid w:val="003166D0"/>
    <w:rPr>
      <w:b/>
      <w:bCs/>
    </w:rPr>
  </w:style>
  <w:style w:type="character" w:customStyle="1" w:styleId="CommentSubjectChar">
    <w:name w:val="Comment Subject Char"/>
    <w:basedOn w:val="CommentTextChar"/>
    <w:link w:val="CommentSubject"/>
    <w:uiPriority w:val="99"/>
    <w:semiHidden/>
    <w:rsid w:val="003166D0"/>
    <w:rPr>
      <w:b/>
      <w:bCs/>
      <w:sz w:val="20"/>
      <w:szCs w:val="20"/>
    </w:rPr>
  </w:style>
  <w:style w:type="paragraph" w:styleId="BalloonText">
    <w:name w:val="Balloon Text"/>
    <w:basedOn w:val="Normal"/>
    <w:link w:val="BalloonTextChar"/>
    <w:uiPriority w:val="99"/>
    <w:semiHidden/>
    <w:unhideWhenUsed/>
    <w:rsid w:val="00316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6D0"/>
    <w:rPr>
      <w:rFonts w:ascii="Segoe UI" w:hAnsi="Segoe UI" w:cs="Segoe UI"/>
      <w:sz w:val="18"/>
      <w:szCs w:val="18"/>
    </w:rPr>
  </w:style>
  <w:style w:type="character" w:styleId="Hyperlink">
    <w:name w:val="Hyperlink"/>
    <w:basedOn w:val="DefaultParagraphFont"/>
    <w:uiPriority w:val="99"/>
    <w:unhideWhenUsed/>
    <w:rsid w:val="003166D0"/>
    <w:rPr>
      <w:color w:val="0563C1" w:themeColor="hyperlink"/>
      <w:u w:val="single"/>
    </w:rPr>
  </w:style>
  <w:style w:type="paragraph" w:styleId="NormalWeb">
    <w:name w:val="Normal (Web)"/>
    <w:basedOn w:val="Normal"/>
    <w:uiPriority w:val="99"/>
    <w:unhideWhenUsed/>
    <w:rsid w:val="004A3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F2E6D"/>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557E6"/>
  </w:style>
  <w:style w:type="paragraph" w:styleId="NoSpacing">
    <w:name w:val="No Spacing"/>
    <w:uiPriority w:val="1"/>
    <w:qFormat/>
    <w:rsid w:val="009557E6"/>
    <w:pPr>
      <w:spacing w:after="0" w:line="240" w:lineRule="auto"/>
    </w:pPr>
  </w:style>
  <w:style w:type="paragraph" w:styleId="Header">
    <w:name w:val="header"/>
    <w:basedOn w:val="Normal"/>
    <w:link w:val="HeaderChar"/>
    <w:uiPriority w:val="99"/>
    <w:unhideWhenUsed/>
    <w:rsid w:val="00C8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220"/>
  </w:style>
  <w:style w:type="paragraph" w:styleId="Footer">
    <w:name w:val="footer"/>
    <w:basedOn w:val="Normal"/>
    <w:link w:val="FooterChar"/>
    <w:uiPriority w:val="99"/>
    <w:unhideWhenUsed/>
    <w:rsid w:val="00C8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220"/>
  </w:style>
  <w:style w:type="character" w:customStyle="1" w:styleId="normaltextrun1">
    <w:name w:val="normaltextrun1"/>
    <w:basedOn w:val="DefaultParagraphFont"/>
    <w:rsid w:val="00E664FD"/>
  </w:style>
  <w:style w:type="character" w:styleId="UnresolvedMention">
    <w:name w:val="Unresolved Mention"/>
    <w:basedOn w:val="DefaultParagraphFont"/>
    <w:uiPriority w:val="99"/>
    <w:semiHidden/>
    <w:unhideWhenUsed/>
    <w:rsid w:val="00501726"/>
    <w:rPr>
      <w:color w:val="808080"/>
      <w:shd w:val="clear" w:color="auto" w:fill="E6E6E6"/>
    </w:rPr>
  </w:style>
  <w:style w:type="character" w:styleId="FollowedHyperlink">
    <w:name w:val="FollowedHyperlink"/>
    <w:basedOn w:val="DefaultParagraphFont"/>
    <w:uiPriority w:val="99"/>
    <w:semiHidden/>
    <w:unhideWhenUsed/>
    <w:rsid w:val="00145C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94447">
      <w:bodyDiv w:val="1"/>
      <w:marLeft w:val="0"/>
      <w:marRight w:val="0"/>
      <w:marTop w:val="0"/>
      <w:marBottom w:val="0"/>
      <w:divBdr>
        <w:top w:val="none" w:sz="0" w:space="0" w:color="auto"/>
        <w:left w:val="none" w:sz="0" w:space="0" w:color="auto"/>
        <w:bottom w:val="none" w:sz="0" w:space="0" w:color="auto"/>
        <w:right w:val="none" w:sz="0" w:space="0" w:color="auto"/>
      </w:divBdr>
    </w:div>
    <w:div w:id="887229245">
      <w:bodyDiv w:val="1"/>
      <w:marLeft w:val="0"/>
      <w:marRight w:val="0"/>
      <w:marTop w:val="0"/>
      <w:marBottom w:val="0"/>
      <w:divBdr>
        <w:top w:val="none" w:sz="0" w:space="0" w:color="auto"/>
        <w:left w:val="none" w:sz="0" w:space="0" w:color="auto"/>
        <w:bottom w:val="none" w:sz="0" w:space="0" w:color="auto"/>
        <w:right w:val="none" w:sz="0" w:space="0" w:color="auto"/>
      </w:divBdr>
    </w:div>
    <w:div w:id="926616650">
      <w:bodyDiv w:val="1"/>
      <w:marLeft w:val="0"/>
      <w:marRight w:val="0"/>
      <w:marTop w:val="0"/>
      <w:marBottom w:val="0"/>
      <w:divBdr>
        <w:top w:val="none" w:sz="0" w:space="0" w:color="auto"/>
        <w:left w:val="none" w:sz="0" w:space="0" w:color="auto"/>
        <w:bottom w:val="none" w:sz="0" w:space="0" w:color="auto"/>
        <w:right w:val="none" w:sz="0" w:space="0" w:color="auto"/>
      </w:divBdr>
    </w:div>
    <w:div w:id="1023941329">
      <w:bodyDiv w:val="1"/>
      <w:marLeft w:val="0"/>
      <w:marRight w:val="0"/>
      <w:marTop w:val="0"/>
      <w:marBottom w:val="0"/>
      <w:divBdr>
        <w:top w:val="none" w:sz="0" w:space="0" w:color="auto"/>
        <w:left w:val="none" w:sz="0" w:space="0" w:color="auto"/>
        <w:bottom w:val="none" w:sz="0" w:space="0" w:color="auto"/>
        <w:right w:val="none" w:sz="0" w:space="0" w:color="auto"/>
      </w:divBdr>
    </w:div>
    <w:div w:id="1250386696">
      <w:bodyDiv w:val="1"/>
      <w:marLeft w:val="0"/>
      <w:marRight w:val="0"/>
      <w:marTop w:val="0"/>
      <w:marBottom w:val="0"/>
      <w:divBdr>
        <w:top w:val="none" w:sz="0" w:space="0" w:color="auto"/>
        <w:left w:val="none" w:sz="0" w:space="0" w:color="auto"/>
        <w:bottom w:val="none" w:sz="0" w:space="0" w:color="auto"/>
        <w:right w:val="none" w:sz="0" w:space="0" w:color="auto"/>
      </w:divBdr>
    </w:div>
    <w:div w:id="1251426587">
      <w:bodyDiv w:val="1"/>
      <w:marLeft w:val="0"/>
      <w:marRight w:val="0"/>
      <w:marTop w:val="0"/>
      <w:marBottom w:val="0"/>
      <w:divBdr>
        <w:top w:val="none" w:sz="0" w:space="0" w:color="auto"/>
        <w:left w:val="none" w:sz="0" w:space="0" w:color="auto"/>
        <w:bottom w:val="none" w:sz="0" w:space="0" w:color="auto"/>
        <w:right w:val="none" w:sz="0" w:space="0" w:color="auto"/>
      </w:divBdr>
    </w:div>
    <w:div w:id="1893036453">
      <w:bodyDiv w:val="1"/>
      <w:marLeft w:val="0"/>
      <w:marRight w:val="0"/>
      <w:marTop w:val="0"/>
      <w:marBottom w:val="0"/>
      <w:divBdr>
        <w:top w:val="none" w:sz="0" w:space="0" w:color="auto"/>
        <w:left w:val="none" w:sz="0" w:space="0" w:color="auto"/>
        <w:bottom w:val="none" w:sz="0" w:space="0" w:color="auto"/>
        <w:right w:val="none" w:sz="0" w:space="0" w:color="auto"/>
      </w:divBdr>
    </w:div>
    <w:div w:id="2011249463">
      <w:bodyDiv w:val="1"/>
      <w:marLeft w:val="0"/>
      <w:marRight w:val="0"/>
      <w:marTop w:val="0"/>
      <w:marBottom w:val="0"/>
      <w:divBdr>
        <w:top w:val="none" w:sz="0" w:space="0" w:color="auto"/>
        <w:left w:val="none" w:sz="0" w:space="0" w:color="auto"/>
        <w:bottom w:val="none" w:sz="0" w:space="0" w:color="auto"/>
        <w:right w:val="none" w:sz="0" w:space="0" w:color="auto"/>
      </w:divBdr>
    </w:div>
    <w:div w:id="203456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uckwoody.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yammer.com/microsoft.com/" TargetMode="External"/><Relationship Id="rId17" Type="http://schemas.openxmlformats.org/officeDocument/2006/relationships/hyperlink" Target="https://www.slideshare.net/DebrajGuhaThakurta/team-data-science-process-presentation-tdsp-aug-29-201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echcommunity.microsoft.com/t5/Microsoft-Ignite-Content-2016/BR021-Data-Science-Doesn-t-Just-Happen-It-Takes-a-Process-Learn/td-p/1709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315B5.5C7FCE60"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amlsamples/tdsp"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ka.ms/tdsp"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08eda48-a286-41d9-b750-7982299abe6b">
      <UserInfo>
        <DisplayName>Sarah Panda</DisplayName>
        <AccountId>4830</AccountId>
        <AccountType/>
      </UserInfo>
      <UserInfo>
        <DisplayName>Miruna Oprescu</DisplayName>
        <AccountId>18513</AccountId>
        <AccountType/>
      </UserInfo>
    </SharedWithUsers>
    <LastSharedByUser xmlns="908eda48-a286-41d9-b750-7982299abe6b">shouyi@microsoft.com</LastSharedByUser>
    <LastSharedByTime xmlns="908eda48-a286-41d9-b750-7982299abe6b">2017-03-14T04:34:11+00:00</LastSharedByTim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3497218FFAE4419FFF917B9AD34A4C" ma:contentTypeVersion="9" ma:contentTypeDescription="Create a new document." ma:contentTypeScope="" ma:versionID="50060b2c529c669f10d781f31bec6af2">
  <xsd:schema xmlns:xsd="http://www.w3.org/2001/XMLSchema" xmlns:xs="http://www.w3.org/2001/XMLSchema" xmlns:p="http://schemas.microsoft.com/office/2006/metadata/properties" xmlns:ns1="http://schemas.microsoft.com/sharepoint/v3" xmlns:ns2="908eda48-a286-41d9-b750-7982299abe6b" xmlns:ns3="f9bc9cd6-33da-4608-b66c-af9875f1f400" targetNamespace="http://schemas.microsoft.com/office/2006/metadata/properties" ma:root="true" ma:fieldsID="b2a3409b6469d912f79e6f3ba1695af5" ns1:_="" ns2:_="" ns3:_="">
    <xsd:import namespace="http://schemas.microsoft.com/sharepoint/v3"/>
    <xsd:import namespace="908eda48-a286-41d9-b750-7982299abe6b"/>
    <xsd:import namespace="f9bc9cd6-33da-4608-b66c-af9875f1f40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eda48-a286-41d9-b750-7982299abe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bc9cd6-33da-4608-b66c-af9875f1f400"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02DD55-68BB-4A52-BD31-DA1AF565D95C}">
  <ds:schemaRefs>
    <ds:schemaRef ds:uri="http://purl.org/dc/elements/1.1/"/>
    <ds:schemaRef ds:uri="http://schemas.microsoft.com/office/2006/documentManagement/types"/>
    <ds:schemaRef ds:uri="http://schemas.microsoft.com/office/infopath/2007/PartnerControls"/>
    <ds:schemaRef ds:uri="http://schemas.microsoft.com/sharepoint/v3"/>
    <ds:schemaRef ds:uri="http://purl.org/dc/terms/"/>
    <ds:schemaRef ds:uri="http://schemas.openxmlformats.org/package/2006/metadata/core-properties"/>
    <ds:schemaRef ds:uri="http://purl.org/dc/dcmitype/"/>
    <ds:schemaRef ds:uri="908eda48-a286-41d9-b750-7982299abe6b"/>
    <ds:schemaRef ds:uri="f9bc9cd6-33da-4608-b66c-af9875f1f400"/>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4069619-B02F-49FD-8583-460A28327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08eda48-a286-41d9-b750-7982299abe6b"/>
    <ds:schemaRef ds:uri="f9bc9cd6-33da-4608-b66c-af9875f1f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AF859-655A-42F8-AA3A-44F53E999D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Anantharaman</dc:creator>
  <cp:keywords/>
  <dc:description/>
  <cp:lastModifiedBy>Xibin Gao</cp:lastModifiedBy>
  <cp:revision>321</cp:revision>
  <dcterms:created xsi:type="dcterms:W3CDTF">2017-09-03T01:49:00Z</dcterms:created>
  <dcterms:modified xsi:type="dcterms:W3CDTF">2017-09-11T19:03:00Z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0x010100073497218FFAE4419FFF917B9AD34A4C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alexbl@microsoft.com</vt:lpwstr>
  </property>
  <property fmtid="{D5CDD505-2E9C-101B-9397-08002B2CF9AE}" pid="7" name="MSIP_Label_f42aa342-8706-4288-bd11-ebb85995028c_SetDate">
    <vt:lpwstr>2017-08-17T14:26:02.2692001-07:00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