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ANÁLISIS DE RENTABILIDAD</w:t>
      </w:r>
    </w:p>
    <w:p>
      <w:pPr>
        <w:spacing w:after="100"/>
        <w:jc w:val="center"/>
      </w:pPr>
      <w:r>
        <w:rPr>
          <w:rFonts w:ascii="Arial" w:cs="Arial" w:eastAsia="Arial" w:hAnsi="Arial"/>
          <w:color w:val="E94560"/>
          <w:sz w:val="36"/>
          <w:szCs w:val="36"/>
        </w:rPr>
        <w:t xml:space="preserve">PROYECTOS UTOP.IA / SECos</w:t>
      </w:r>
    </w:p>
    <w:p>
      <w:pPr>
        <w:pBdr>
          <w:bottom w:val="single" w:color="E94560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Jessicache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Security Engineer × Longevity Researcher × System Architect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Mayo 2026</w:t>
      </w:r>
    </w:p>
    <w:p>
      <w:pPr>
        <w:jc w:val="center"/>
      </w:pPr>
      <w:r>
        <w:rPr>
          <w:rFonts w:ascii="Arial" w:cs="Arial" w:eastAsia="Arial" w:hAnsi="Arial"/>
          <w:color w:val="0F3460"/>
          <w:sz w:val="20"/>
          <w:szCs w:val="20"/>
        </w:rPr>
        <w:t xml:space="preserve">Contexto: Era IA en apogeo | Expertise en Ciberseguridad | Creatividad + Determinación total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rPr>
          <w:sz w:val="22"/>
          <w:szCs w:val="22"/>
        </w:rPr>
        <w:t xml:space="preserve">Este análisis evalúa 40+ proyectos en la carpeta SECos/projects, cruzando su estado de madurez, mercado objetivo, ventaja competitiva y modelo de monetización con tu perfil único: </w:t>
      </w:r>
      <w:r>
        <w:rPr>
          <w:b/>
          <w:bCs/>
          <w:sz w:val="22"/>
          <w:szCs w:val="22"/>
        </w:rPr>
        <w:t xml:space="preserve">ingeniero de seguridad en Veridas especializado en detección de cámaras virtuales, investigador de longevidad, y desarrollador creativo con dominio completo del stack ofensivo y defensivo.</w:t>
      </w:r>
    </w:p>
    <w:p>
      <w:pPr>
        <w:spacing w:after="200"/>
      </w:pPr>
      <w:r>
        <w:rPr>
          <w:sz w:val="22"/>
          <w:szCs w:val="22"/>
        </w:rPr>
        <w:t xml:space="preserve">El contexto de 2026 es explosivo: el fraude por deepfake ha crecido un 2,137% en tres años, el 40% de los fraudes biométricos ya usan deepfakes, y el 67% de las empresas financieras admiten no tener infraestructura para defenderse. El mercado de IA en ciberseguridad alcanza los $25.5B en 2026 y llegará a $50.8B en 2031. Paralelamente, el mercado de biohacking crece a $56B con un CAGR del 24.8%.</w:t>
      </w:r>
    </w:p>
    <w:p>
      <w:pPr>
        <w:spacing w:after="300"/>
      </w:pPr>
      <w:r>
        <w:rPr>
          <w:b/>
          <w:bCs/>
          <w:color w:val="E94560"/>
          <w:sz w:val="22"/>
          <w:szCs w:val="22"/>
        </w:rPr>
        <w:t xml:space="preserve">VEREDICTO: Tu proyecto más rentable es SAURON + Solar Lab, </w:t>
      </w:r>
      <w:r>
        <w:rPr>
          <w:sz w:val="22"/>
          <w:szCs w:val="22"/>
        </w:rPr>
        <w:t xml:space="preserve">convertido en un SaaS B2B de detección anti-fraude. Es el proyecto con mayor madurez técnica, ventaja competitiva imbatible (investigación propietaria en física de semiconductores), y mercado hambriento de soluciones. Los proyectos de tu arsenal ofensivo (Black Gandalf, CamSwap, Kahlo, Finwe) son el complemento perfecto como herramientas de red team y CTF.</w:t>
      </w:r>
    </w:p>
    <w:p>
      <w:pPr>
        <w:pStyle w:val="Heading1"/>
      </w:pPr>
      <w:r>
        <w:t xml:space="preserve">Ranking de Rentabilidad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Evaluación ponderada: Madurez técnica (25%) + Tamaño de mercado (25%) + Ventaja competitiva (25%) + Alineación con perfil (25%)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500"/>
        <w:gridCol w:w="800"/>
        <w:gridCol w:w="1660"/>
        <w:gridCol w:w="2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Monetización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SAURON + Solar 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Anti-Fraud SaaS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9.5/10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$25B+ (AI Cybersec)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 B2B / SDK licensing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Black Gandalf + CamSwap + Kahlo + Finwe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Offsec Toolkit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9.0/10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$5B+ (Pentest Tools)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Licencias / CTF-as-a-Service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7F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CodKing (HRM+H-Net)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Cyber Engine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8.5/10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$50B (AI Security)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/ Motor embebido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EWPTX v2 Assistant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EdTech Cyber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8.0/10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$3B+ (CyberEd)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Suscripción mensual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Biohack App / IDM//ORTALITY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7.5/10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$56B (Biohacking)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Freemium + Premium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Canela Molida (RAG Científico)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Tool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7.0/10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$2B+ (SciTech)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 para labs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MultIAVerse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Creator Economy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6.5/10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$15B+ (Creator Econ)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Tokens MIA + comisiones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StreamSouls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Travel Tech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6.0/10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$800B (Travel)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Comisión 15% por viaje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🥇 #1 — SAURON + Solar Lab</w:t>
      </w:r>
    </w:p>
    <w:p>
      <w:pPr>
        <w:pStyle w:val="Heading2"/>
      </w:pPr>
      <w:r>
        <w:t xml:space="preserve">Por qué es el más rentable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Madurez de producción: </w:t>
      </w:r>
      <w:r>
        <w:rPr>
          <w:sz w:val="22"/>
          <w:szCs w:val="22"/>
        </w:rPr>
        <w:t xml:space="preserve">Ya está en producción en Veridas (v3.1). Tiene pipeline CI/CD, tests e2e, cobertura, SDK TypeScript documentado con 3 APIs públicas (checkCameras, galadriel, nazgul). Esto no es un prototipo — es software listo para el mercado.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Ventaja técnica insuperable: </w:t>
      </w:r>
      <w:r>
        <w:rPr>
          <w:sz w:val="22"/>
          <w:szCs w:val="22"/>
        </w:rPr>
        <w:t xml:space="preserve">La detección se basa en física de semiconductores (ISP timing de 100-300ms vs 0ms en cámaras virtuales). Esto no se puede falsificar con software — es una ley física. Nadie más en el mercado tiene esta aproximación.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Mercado en emergencia: </w:t>
      </w:r>
      <w:r>
        <w:rPr>
          <w:sz w:val="22"/>
          <w:szCs w:val="22"/>
        </w:rPr>
        <w:t xml:space="preserve">El 40% de fraudes biométricos ya son deepfakes. 1 de cada 5 intentos de fraude biométrico usa manipulación deepfake. El 67% de bancos y fintechs admiten no tener infraestructura para defenderse. Las empresas están DESESPERADAS por esta tecnología.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IP propia: </w:t>
      </w:r>
      <w:r>
        <w:rPr>
          <w:sz w:val="22"/>
          <w:szCs w:val="22"/>
        </w:rPr>
        <w:t xml:space="preserve">Hand of True Light (patente pendiente) + Galadriel (constraint switching) + Nazgul (grid-based injection detection). Triple capa de protección intelectual.</w:t>
      </w:r>
    </w:p>
    <w:p>
      <w:pPr>
        <w:pStyle w:val="Heading2"/>
      </w:pPr>
      <w:r>
        <w:t xml:space="preserve">Modelo de monetización recomendado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SDK-as-a-Service (B2B): </w:t>
      </w:r>
      <w:r>
        <w:rPr>
          <w:sz w:val="22"/>
          <w:szCs w:val="22"/>
        </w:rPr>
        <w:t xml:space="preserve">Licencia mensual para integradores de KYC/onboarding. Precio: $2,000-$15,000/mes según volumen de verificaciones. Target: fintechs, neobancos, exchanges crypto, plataformas de identidad digital.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API de detección: </w:t>
      </w:r>
      <w:r>
        <w:rPr>
          <w:sz w:val="22"/>
          <w:szCs w:val="22"/>
        </w:rPr>
        <w:t xml:space="preserve">Pay-per-call para empresas más pequeñas. $0.05-$0.50 por verificación. Modelo escalable con costes marginales bajísimos.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Consultoría + Red Team: </w:t>
      </w:r>
      <w:r>
        <w:rPr>
          <w:sz w:val="22"/>
          <w:szCs w:val="22"/>
        </w:rPr>
        <w:t xml:space="preserve">Usar tu arsenal ofensivo (Kahlo, CamSwap, Black Gandalf, Finwe) para hacer auditorías de seguridad biométrica a clientes. $10,000-$50,000 por auditoría.</w:t>
      </w:r>
    </w:p>
    <w:p>
      <w:pPr>
        <w:pStyle w:val="Heading2"/>
      </w:pPr>
      <w:r>
        <w:t xml:space="preserve">Proyección financiera conservadora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Clientes 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20-40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ARR (Annual Recurring Revenue)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€120K-€360K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€480K-€1.2M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€1.4M-€3M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Auditorías Red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€50K-€150K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€150K-€400K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€300K-€600K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€170K-€510K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€630K-€1.6M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€1.7M-€3.6M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🥈 #2 — Arsenal Ofensivo (Black Gandalf + CamSwap + Kahlo + Finwe)</w:t>
      </w:r>
    </w:p>
    <w:p>
      <w:pPr>
        <w:spacing w:after="200"/>
      </w:pPr>
      <w:r>
        <w:rPr>
          <w:sz w:val="22"/>
          <w:szCs w:val="22"/>
        </w:rPr>
        <w:t xml:space="preserve">Tienes algo que casi ningún investigador de seguridad tiene: un toolkit completo de inyección de video multiplataforma. Black Gandalf (macOS virtual camera con background replacement), CamSwap (iOS jailbreak camera injection), Kahlo (Android Frida-based frame replacement), y Finwe (KMP cross-platform WebView injection). Esto cubre TODOS los vectores de ataque biométrico.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Spoof CTF Platform: </w:t>
      </w:r>
      <w:r>
        <w:rPr>
          <w:sz w:val="22"/>
          <w:szCs w:val="22"/>
        </w:rPr>
        <w:t xml:space="preserve">El primer CTF global de inyección biométrica. Monetización por sponsors (empresas como Jumio, Onfido, iProov pagarían por visibilidad), inscripciones ($50-$200), y partnerships con conferencias (EuskalHack, RootedCON, DEF CON).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Red Team as a Service: </w:t>
      </w:r>
      <w:r>
        <w:rPr>
          <w:sz w:val="22"/>
          <w:szCs w:val="22"/>
        </w:rPr>
        <w:t xml:space="preserve">Auditorías de seguridad biométrica usando tu arsenal. Mercado target: cada empresa que usa KYC con video (bancos, exchanges, telecoms). €10K-50K por engagement.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Sinergia con SAURON: </w:t>
      </w:r>
      <w:r>
        <w:rPr>
          <w:sz w:val="22"/>
          <w:szCs w:val="22"/>
        </w:rPr>
        <w:t xml:space="preserve">Cada vulnerabilidad que encuentres con el toolkit ofensivo alimenta mejoras en SAURON. Ciclo virtuoso ataque→defensa→más clientes.</w:t>
      </w:r>
    </w:p>
    <w:p>
      <w:pPr>
        <w:pStyle w:val="Heading1"/>
      </w:pPr>
      <w:r>
        <w:t xml:space="preserve">🥉 #3 — CodKing (HRM + H-Net)</w:t>
      </w:r>
    </w:p>
    <w:p>
      <w:pPr>
        <w:spacing w:after="200"/>
      </w:pPr>
      <w:r>
        <w:rPr>
          <w:sz w:val="22"/>
          <w:szCs w:val="22"/>
        </w:rPr>
        <w:t xml:space="preserve">Un motor de IA de ciberseguridad que es 50-260× más eficiente en parámetros que los modelos SOTA (27M vs 1.5-7B params), con inferencia &lt;10ms. Si las métricas se validan en benchmarks públicos, esto es potencialmente disruptivo. El dynamic chunking con ratio 6:1 y O(1) memory lo hacen ideal para edge deployment — exactamente donde la detección de amenazas necesita funcionar.</w:t>
      </w:r>
    </w:p>
    <w:p>
      <w:pPr>
        <w:spacing w:after="200"/>
      </w:pPr>
      <w:r>
        <w:rPr>
          <w:b/>
          <w:bCs/>
          <w:color w:val="E94560"/>
          <w:sz w:val="22"/>
          <w:szCs w:val="22"/>
        </w:rPr>
        <w:t xml:space="preserve">Riesgo: </w:t>
      </w:r>
      <w:r>
        <w:rPr>
          <w:sz w:val="22"/>
          <w:szCs w:val="22"/>
        </w:rPr>
        <w:t xml:space="preserve">Alto componente de investigación. Necesita validación académica y benchmarks reproducibles antes de ser comercializable. Pero si funciona, podría licenciarse como motor embebido para productos de ciberseguridad a precios premium.</w:t>
      </w:r>
    </w:p>
    <w:p>
      <w:pPr>
        <w:pStyle w:val="Heading1"/>
      </w:pPr>
      <w:r>
        <w:t xml:space="preserve">#4 — EWPTX v2 AI Assistant</w:t>
      </w:r>
    </w:p>
    <w:p>
      <w:pPr>
        <w:spacing w:after="200"/>
      </w:pPr>
      <w:r>
        <w:rPr>
          <w:sz w:val="22"/>
          <w:szCs w:val="22"/>
        </w:rPr>
        <w:t xml:space="preserve">Asistente de pentesting con RAG sobre 132 writeups de HTB, sistema progresivo de hints OWASP, y herramientas integradas. El mercado de educación en ciberseguridad está creciendo rápido ($3B+). Modelo SaaS de suscripción: $29-$99/mes. Diferenciador: no es solo un chatbot, tiene metodología WSTG integrada y progressive disclosure que simula un mentor real.</w:t>
      </w:r>
    </w:p>
    <w:p>
      <w:pPr>
        <w:pStyle w:val="Heading1"/>
      </w:pPr>
      <w:r>
        <w:t xml:space="preserve">#5 — Biohack App / IDM//ORTALITY</w:t>
      </w:r>
    </w:p>
    <w:p>
      <w:pPr>
        <w:spacing w:after="200"/>
      </w:pPr>
      <w:r>
        <w:rPr>
          <w:sz w:val="22"/>
          <w:szCs w:val="22"/>
        </w:rPr>
        <w:t xml:space="preserve">Dashboard de longevidad con multi-model reasoning (Claude, GPT, Gemini, Ollama). En un mercado de $56B creciendo al 24.8% CAGR, con inversores cerrando 325 deals en longevity biotech solo en 2024. Ya tiene dominio (idmmortality.com) y blog. El nicho de AI-powered health optimization está explotando. Modelo freemium con tier premium ($9.99-$29.99/mes) para protocolos personalizados de anti-aging.</w:t>
      </w:r>
    </w:p>
    <w:p>
      <w:r>
        <w:br w:type="page"/>
      </w:r>
    </w:p>
    <w:p>
      <w:pPr>
        <w:pStyle w:val="Heading1"/>
      </w:pPr>
      <w:r>
        <w:t xml:space="preserve">Estrategia Recomendada: El Triángulo de Hierro</w:t>
      </w:r>
    </w:p>
    <w:p>
      <w:pPr>
        <w:spacing w:after="200"/>
      </w:pPr>
      <w:r>
        <w:rPr>
          <w:sz w:val="22"/>
          <w:szCs w:val="22"/>
        </w:rPr>
        <w:t xml:space="preserve">No necesitas elegir UN solo proyecto. Tu máxima rentabilidad viene de combinar tres capas que se retroalimentan: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🛡️ DEFENSA (SAURON)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⚔️ ATAQUE (Arsenal)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🧬 MARCA (IDM//ORTALITY)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SDK anti-fraude B2B. Tu producto principal. Revenue recurrente. Escala con el mercado de deepfakes.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 Team + Spoof CTF. Alimenta mejoras en SAURON. Genera reputación. Revenue por auditorías y eventos.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+ plataforma de biohacking. Marca personal. Atrae talento y partnerships. Revenue secundario por suscripciones.</w:t>
            </w:r>
          </w:p>
        </w:tc>
      </w:tr>
    </w:tbl>
    <w:p>
      <w:pPr>
        <w:pStyle w:val="Heading2"/>
        <w:spacing w:before="300"/>
      </w:pPr>
      <w:r>
        <w:t xml:space="preserve">Plan de Acción Inmediato (Próximos 90 días)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Mes 1 — Validación: </w:t>
      </w:r>
      <w:r>
        <w:rPr>
          <w:sz w:val="22"/>
          <w:szCs w:val="22"/>
        </w:rPr>
        <w:t xml:space="preserve">Extraer SAURON del contexto Veridas. Crear versión standalone (white-label). Contactar 10 fintechs/neobancos para entrevistas de descubrimiento. Preparar demo técnica con Solar Lab.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Mes 2 — MVP comercial: </w:t>
      </w:r>
      <w:r>
        <w:rPr>
          <w:sz w:val="22"/>
          <w:szCs w:val="22"/>
        </w:rPr>
        <w:t xml:space="preserve">Landing page + pricing. Integrar Spoof CTF como demo/marketing tool. Publicar 2-3 blog posts técnicos sobre detección de deepfakes en IDM//ORTALITY o medio especializado. Primer beta tester con contrato.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Mes 3 — Revenue: </w:t>
      </w:r>
      <w:r>
        <w:rPr>
          <w:sz w:val="22"/>
          <w:szCs w:val="22"/>
        </w:rPr>
        <w:t xml:space="preserve">Primer cliente de pago. Primera auditoría Red Team. Presentar Spoof CTF en EuskalHack IX. Iterar basado en feedback real del mercado.</w:t>
      </w:r>
    </w:p>
    <w:p>
      <w:pPr>
        <w:pStyle w:val="Heading2"/>
      </w:pPr>
      <w:r>
        <w:t xml:space="preserve">Proyectos a Aparcar (por ahora)</w:t>
      </w:r>
    </w:p>
    <w:p>
      <w:pPr>
        <w:spacing w:after="200"/>
      </w:pPr>
      <w:r>
        <w:rPr>
          <w:sz w:val="22"/>
          <w:szCs w:val="22"/>
        </w:rPr>
        <w:t xml:space="preserve">StreamSouls (travel), Reality.ai (sandbox game), Alamayams (chakras/arte), ERTCH0 (escape room), Podcaast, y auto-mat-ion son proyectos creativos interesantes pero no alineados con tu ventaja competitiva nuclear. No los abandones — ponlos en modo mantenimiento y recupéralos cuando tengas revenue estable de la línea principal.</w:t>
      </w:r>
    </w:p>
    <w:p>
      <w:pPr>
        <w:pBdr>
          <w:top w:val="single" w:color="E94560" w:sz="6" w:space="1"/>
        </w:pBdr>
        <w:spacing w:before="400"/>
      </w:pPr>
    </w:p>
    <w:p>
      <w:pPr>
        <w:spacing w:before="200"/>
        <w:jc w:val="center"/>
      </w:pPr>
      <w:r>
        <w:rPr>
          <w:i/>
          <w:iCs/>
          <w:color w:val="555555"/>
          <w:sz w:val="24"/>
          <w:szCs w:val="24"/>
        </w:rPr>
        <w:t xml:space="preserve">"La seguridad es la primera capa de la inmortalidad."</w:t>
      </w:r>
    </w:p>
    <w:p>
      <w:pPr>
        <w:spacing w:after="100"/>
        <w:jc w:val="center"/>
      </w:pPr>
      <w:r>
        <w:rPr>
          <w:b/>
          <w:bCs/>
          <w:color w:val="1A1A2E"/>
          <w:sz w:val="24"/>
          <w:szCs w:val="24"/>
        </w:rPr>
        <w:t xml:space="preserve">Ya tienes las armas. Ahora toca monetizarlas.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Análisis de Rentabilidad — UTOP.IA/SECos</w:t>
    </w:r>
    <w:r>
      <w:rPr>
        <w:rFonts w:ascii="Arial" w:cs="Arial" w:eastAsia="Arial" w:hAnsi="Arial"/>
        <w:color w:val="999999"/>
        <w:sz w:val="16"/>
        <w:szCs w:val="16"/>
      </w:rPr>
      <w:t xml:space="preserve">	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2026-05-18T18:32:36.145Z</dcterms:created>
  <dcterms:modified xsi:type="dcterms:W3CDTF">2026-05-18T18:32:36.146Z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