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F34D0" w14:textId="05D7BE75" w:rsidR="00B94488" w:rsidRDefault="008E2CB2" w:rsidP="008E2CB2">
      <w:pPr>
        <w:pStyle w:val="Heading1"/>
        <w:jc w:val="center"/>
      </w:pPr>
      <w:bookmarkStart w:id="0" w:name="_Toc4685639"/>
      <w:r>
        <w:t>Table of Contents</w:t>
      </w:r>
      <w:bookmarkEnd w:id="0"/>
    </w:p>
    <w:p w14:paraId="40B24CB2" w14:textId="1335195D" w:rsidR="008E2CB2" w:rsidRDefault="008E2CB2" w:rsidP="008E2CB2"/>
    <w:p w14:paraId="771AD04F" w14:textId="704106AE" w:rsidR="008E2CB2" w:rsidRPr="008E2CB2" w:rsidRDefault="008E2CB2" w:rsidP="008E2CB2">
      <w:pPr>
        <w:rPr>
          <w:sz w:val="24"/>
          <w:szCs w:val="24"/>
        </w:rPr>
      </w:pPr>
      <w:r w:rsidRPr="008E2CB2">
        <w:rPr>
          <w:sz w:val="24"/>
          <w:szCs w:val="24"/>
        </w:rPr>
        <w:t>Abstract</w:t>
      </w:r>
    </w:p>
    <w:p w14:paraId="09AA2CBD" w14:textId="6082F4F2" w:rsidR="008E2CB2" w:rsidRPr="008E2CB2" w:rsidRDefault="008E2CB2" w:rsidP="008E2CB2">
      <w:pPr>
        <w:pStyle w:val="ListParagraph"/>
        <w:rPr>
          <w:sz w:val="24"/>
          <w:szCs w:val="24"/>
        </w:rPr>
      </w:pPr>
    </w:p>
    <w:p w14:paraId="1AFBE127" w14:textId="61E119D3" w:rsidR="008E2CB2" w:rsidRDefault="008E2CB2" w:rsidP="008E2CB2">
      <w:pPr>
        <w:pStyle w:val="ListParagraph"/>
        <w:numPr>
          <w:ilvl w:val="0"/>
          <w:numId w:val="2"/>
        </w:numPr>
        <w:rPr>
          <w:sz w:val="24"/>
          <w:szCs w:val="24"/>
        </w:rPr>
      </w:pPr>
      <w:r w:rsidRPr="008E2CB2">
        <w:rPr>
          <w:sz w:val="24"/>
          <w:szCs w:val="24"/>
        </w:rPr>
        <w:t>Introduction</w:t>
      </w:r>
    </w:p>
    <w:p w14:paraId="13A88EB1" w14:textId="717D505A" w:rsidR="008E2CB2" w:rsidRDefault="008E2CB2" w:rsidP="008E2CB2">
      <w:pPr>
        <w:pStyle w:val="ListParagraph"/>
        <w:numPr>
          <w:ilvl w:val="0"/>
          <w:numId w:val="2"/>
        </w:numPr>
        <w:rPr>
          <w:sz w:val="24"/>
          <w:szCs w:val="24"/>
        </w:rPr>
      </w:pPr>
      <w:r>
        <w:rPr>
          <w:sz w:val="24"/>
          <w:szCs w:val="24"/>
        </w:rPr>
        <w:t>Motivation + Literature Review</w:t>
      </w:r>
    </w:p>
    <w:p w14:paraId="6F807285" w14:textId="01E3F468" w:rsidR="008E2CB2" w:rsidRDefault="008E2CB2" w:rsidP="008E2CB2">
      <w:pPr>
        <w:pStyle w:val="ListParagraph"/>
        <w:numPr>
          <w:ilvl w:val="0"/>
          <w:numId w:val="2"/>
        </w:numPr>
        <w:rPr>
          <w:sz w:val="24"/>
          <w:szCs w:val="24"/>
        </w:rPr>
      </w:pPr>
      <w:r>
        <w:rPr>
          <w:sz w:val="24"/>
          <w:szCs w:val="24"/>
        </w:rPr>
        <w:t>Method</w:t>
      </w:r>
    </w:p>
    <w:p w14:paraId="2123E551" w14:textId="3A360A02" w:rsidR="008E2CB2" w:rsidRDefault="008E2CB2" w:rsidP="008E2CB2">
      <w:pPr>
        <w:pStyle w:val="ListParagraph"/>
        <w:numPr>
          <w:ilvl w:val="0"/>
          <w:numId w:val="2"/>
        </w:numPr>
        <w:rPr>
          <w:sz w:val="24"/>
          <w:szCs w:val="24"/>
        </w:rPr>
      </w:pPr>
      <w:r>
        <w:rPr>
          <w:sz w:val="24"/>
          <w:szCs w:val="24"/>
        </w:rPr>
        <w:t>Case Study</w:t>
      </w:r>
    </w:p>
    <w:p w14:paraId="462AD18F" w14:textId="1E87EC0C" w:rsidR="008E2CB2" w:rsidRDefault="008E2CB2" w:rsidP="008E2CB2">
      <w:pPr>
        <w:pStyle w:val="ListParagraph"/>
        <w:numPr>
          <w:ilvl w:val="0"/>
          <w:numId w:val="2"/>
        </w:numPr>
        <w:rPr>
          <w:sz w:val="24"/>
          <w:szCs w:val="24"/>
        </w:rPr>
      </w:pPr>
      <w:r>
        <w:rPr>
          <w:sz w:val="24"/>
          <w:szCs w:val="24"/>
        </w:rPr>
        <w:t>Conclusion</w:t>
      </w:r>
    </w:p>
    <w:p w14:paraId="5F773DA2" w14:textId="5E9996E5" w:rsidR="008E2CB2" w:rsidRDefault="008E2CB2" w:rsidP="008E2CB2">
      <w:pPr>
        <w:rPr>
          <w:sz w:val="24"/>
          <w:szCs w:val="24"/>
        </w:rPr>
      </w:pPr>
      <w:r>
        <w:rPr>
          <w:sz w:val="24"/>
          <w:szCs w:val="24"/>
        </w:rPr>
        <w:t>Bibliography</w:t>
      </w:r>
    </w:p>
    <w:p w14:paraId="453EAF79" w14:textId="59C87DA9" w:rsidR="00432697" w:rsidRDefault="008E2CB2" w:rsidP="008E2CB2">
      <w:pPr>
        <w:rPr>
          <w:sz w:val="24"/>
          <w:szCs w:val="24"/>
        </w:rPr>
      </w:pPr>
      <w:r>
        <w:rPr>
          <w:sz w:val="24"/>
          <w:szCs w:val="24"/>
        </w:rPr>
        <w:t>Appendix</w:t>
      </w:r>
    </w:p>
    <w:p w14:paraId="7B899A0D" w14:textId="77777777" w:rsidR="00432697" w:rsidRDefault="00432697">
      <w:pPr>
        <w:rPr>
          <w:sz w:val="24"/>
          <w:szCs w:val="24"/>
        </w:rPr>
      </w:pPr>
      <w:r>
        <w:rPr>
          <w:sz w:val="24"/>
          <w:szCs w:val="24"/>
        </w:rPr>
        <w:br w:type="page"/>
      </w:r>
    </w:p>
    <w:sdt>
      <w:sdtPr>
        <w:id w:val="188410030"/>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02D3F256" w14:textId="7A0D753D" w:rsidR="00432697" w:rsidRDefault="00432697" w:rsidP="00527EC7">
          <w:pPr>
            <w:pStyle w:val="TOCHeading"/>
            <w:pBdr>
              <w:bottom w:val="single" w:sz="4" w:space="1" w:color="auto"/>
            </w:pBdr>
            <w:rPr>
              <w:sz w:val="52"/>
              <w:szCs w:val="52"/>
            </w:rPr>
          </w:pPr>
          <w:r w:rsidRPr="00527EC7">
            <w:rPr>
              <w:sz w:val="52"/>
              <w:szCs w:val="52"/>
            </w:rPr>
            <w:t>Table of Contents</w:t>
          </w:r>
        </w:p>
        <w:p w14:paraId="7157AB0E" w14:textId="77777777" w:rsidR="00527EC7" w:rsidRPr="00527EC7" w:rsidRDefault="00527EC7" w:rsidP="00527EC7">
          <w:pPr>
            <w:rPr>
              <w:lang w:val="en-US"/>
            </w:rPr>
          </w:pPr>
        </w:p>
        <w:p w14:paraId="7E6A66CF" w14:textId="61339B33" w:rsidR="006D257F" w:rsidRDefault="00745761">
          <w:pPr>
            <w:pStyle w:val="TOC1"/>
            <w:tabs>
              <w:tab w:val="right" w:leader="dot" w:pos="9016"/>
            </w:tabs>
            <w:rPr>
              <w:rFonts w:eastAsiaTheme="minorEastAsia"/>
              <w:noProof/>
              <w:sz w:val="22"/>
              <w:lang w:eastAsia="en-IE"/>
            </w:rPr>
          </w:pPr>
          <w:r>
            <w:rPr>
              <w:b/>
              <w:u w:val="single"/>
            </w:rPr>
            <w:fldChar w:fldCharType="begin"/>
          </w:r>
          <w:r>
            <w:rPr>
              <w:b/>
              <w:u w:val="single"/>
            </w:rPr>
            <w:instrText xml:space="preserve"> TOC \o "1-2" \h \z \u </w:instrText>
          </w:r>
          <w:r>
            <w:rPr>
              <w:b/>
              <w:u w:val="single"/>
            </w:rPr>
            <w:fldChar w:fldCharType="separate"/>
          </w:r>
          <w:hyperlink w:anchor="_Toc4685639" w:history="1">
            <w:r w:rsidR="006D257F" w:rsidRPr="004D71E6">
              <w:rPr>
                <w:rStyle w:val="Hyperlink"/>
                <w:noProof/>
              </w:rPr>
              <w:t>Table of Contents</w:t>
            </w:r>
            <w:r w:rsidR="006D257F">
              <w:rPr>
                <w:noProof/>
                <w:webHidden/>
              </w:rPr>
              <w:tab/>
            </w:r>
            <w:r w:rsidR="006D257F">
              <w:rPr>
                <w:noProof/>
                <w:webHidden/>
              </w:rPr>
              <w:fldChar w:fldCharType="begin"/>
            </w:r>
            <w:r w:rsidR="006D257F">
              <w:rPr>
                <w:noProof/>
                <w:webHidden/>
              </w:rPr>
              <w:instrText xml:space="preserve"> PAGEREF _Toc4685639 \h </w:instrText>
            </w:r>
            <w:r w:rsidR="006D257F">
              <w:rPr>
                <w:noProof/>
                <w:webHidden/>
              </w:rPr>
            </w:r>
            <w:r w:rsidR="006D257F">
              <w:rPr>
                <w:noProof/>
                <w:webHidden/>
              </w:rPr>
              <w:fldChar w:fldCharType="separate"/>
            </w:r>
            <w:r w:rsidR="006D257F">
              <w:rPr>
                <w:noProof/>
                <w:webHidden/>
              </w:rPr>
              <w:t>0</w:t>
            </w:r>
            <w:r w:rsidR="006D257F">
              <w:rPr>
                <w:noProof/>
                <w:webHidden/>
              </w:rPr>
              <w:fldChar w:fldCharType="end"/>
            </w:r>
          </w:hyperlink>
        </w:p>
        <w:p w14:paraId="52F705B0" w14:textId="2E26DEA2" w:rsidR="006D257F" w:rsidRDefault="006D257F">
          <w:pPr>
            <w:pStyle w:val="TOC1"/>
            <w:tabs>
              <w:tab w:val="right" w:leader="dot" w:pos="9016"/>
            </w:tabs>
            <w:rPr>
              <w:rFonts w:eastAsiaTheme="minorEastAsia"/>
              <w:noProof/>
              <w:sz w:val="22"/>
              <w:lang w:eastAsia="en-IE"/>
            </w:rPr>
          </w:pPr>
          <w:hyperlink w:anchor="_Toc4685640" w:history="1">
            <w:r w:rsidRPr="004D71E6">
              <w:rPr>
                <w:rStyle w:val="Hyperlink"/>
                <w:noProof/>
              </w:rPr>
              <w:t>Abstract</w:t>
            </w:r>
            <w:r>
              <w:rPr>
                <w:noProof/>
                <w:webHidden/>
              </w:rPr>
              <w:tab/>
            </w:r>
            <w:r>
              <w:rPr>
                <w:noProof/>
                <w:webHidden/>
              </w:rPr>
              <w:fldChar w:fldCharType="begin"/>
            </w:r>
            <w:r>
              <w:rPr>
                <w:noProof/>
                <w:webHidden/>
              </w:rPr>
              <w:instrText xml:space="preserve"> PAGEREF _Toc4685640 \h </w:instrText>
            </w:r>
            <w:r>
              <w:rPr>
                <w:noProof/>
                <w:webHidden/>
              </w:rPr>
            </w:r>
            <w:r>
              <w:rPr>
                <w:noProof/>
                <w:webHidden/>
              </w:rPr>
              <w:fldChar w:fldCharType="separate"/>
            </w:r>
            <w:r>
              <w:rPr>
                <w:noProof/>
                <w:webHidden/>
              </w:rPr>
              <w:t>2</w:t>
            </w:r>
            <w:r>
              <w:rPr>
                <w:noProof/>
                <w:webHidden/>
              </w:rPr>
              <w:fldChar w:fldCharType="end"/>
            </w:r>
          </w:hyperlink>
        </w:p>
        <w:p w14:paraId="69A21FC1" w14:textId="1B83DC5D" w:rsidR="006D257F" w:rsidRDefault="006D257F">
          <w:pPr>
            <w:pStyle w:val="TOC1"/>
            <w:tabs>
              <w:tab w:val="right" w:leader="dot" w:pos="9016"/>
            </w:tabs>
            <w:rPr>
              <w:rFonts w:eastAsiaTheme="minorEastAsia"/>
              <w:noProof/>
              <w:sz w:val="22"/>
              <w:lang w:eastAsia="en-IE"/>
            </w:rPr>
          </w:pPr>
          <w:hyperlink w:anchor="_Toc4685641" w:history="1">
            <w:r w:rsidRPr="004D71E6">
              <w:rPr>
                <w:rStyle w:val="Hyperlink"/>
                <w:noProof/>
              </w:rPr>
              <w:t>1.1 Introduction</w:t>
            </w:r>
            <w:r>
              <w:rPr>
                <w:noProof/>
                <w:webHidden/>
              </w:rPr>
              <w:tab/>
            </w:r>
            <w:r>
              <w:rPr>
                <w:noProof/>
                <w:webHidden/>
              </w:rPr>
              <w:fldChar w:fldCharType="begin"/>
            </w:r>
            <w:r>
              <w:rPr>
                <w:noProof/>
                <w:webHidden/>
              </w:rPr>
              <w:instrText xml:space="preserve"> PAGEREF _Toc4685641 \h </w:instrText>
            </w:r>
            <w:r>
              <w:rPr>
                <w:noProof/>
                <w:webHidden/>
              </w:rPr>
            </w:r>
            <w:r>
              <w:rPr>
                <w:noProof/>
                <w:webHidden/>
              </w:rPr>
              <w:fldChar w:fldCharType="separate"/>
            </w:r>
            <w:r>
              <w:rPr>
                <w:noProof/>
                <w:webHidden/>
              </w:rPr>
              <w:t>3</w:t>
            </w:r>
            <w:r>
              <w:rPr>
                <w:noProof/>
                <w:webHidden/>
              </w:rPr>
              <w:fldChar w:fldCharType="end"/>
            </w:r>
          </w:hyperlink>
        </w:p>
        <w:p w14:paraId="0BA921C2" w14:textId="7B4471CA" w:rsidR="006D257F" w:rsidRDefault="006D257F">
          <w:pPr>
            <w:pStyle w:val="TOC2"/>
            <w:tabs>
              <w:tab w:val="right" w:leader="dot" w:pos="9016"/>
            </w:tabs>
            <w:rPr>
              <w:rFonts w:eastAsiaTheme="minorEastAsia"/>
              <w:i w:val="0"/>
              <w:noProof/>
              <w:sz w:val="22"/>
              <w:lang w:eastAsia="en-IE"/>
            </w:rPr>
          </w:pPr>
          <w:hyperlink w:anchor="_Toc4685642" w:history="1">
            <w:r w:rsidRPr="004D71E6">
              <w:rPr>
                <w:rStyle w:val="Hyperlink"/>
                <w:noProof/>
              </w:rPr>
              <w:t>1.2 Test indent</w:t>
            </w:r>
            <w:r>
              <w:rPr>
                <w:noProof/>
                <w:webHidden/>
              </w:rPr>
              <w:tab/>
            </w:r>
            <w:r>
              <w:rPr>
                <w:noProof/>
                <w:webHidden/>
              </w:rPr>
              <w:fldChar w:fldCharType="begin"/>
            </w:r>
            <w:r>
              <w:rPr>
                <w:noProof/>
                <w:webHidden/>
              </w:rPr>
              <w:instrText xml:space="preserve"> PAGEREF _Toc4685642 \h </w:instrText>
            </w:r>
            <w:r>
              <w:rPr>
                <w:noProof/>
                <w:webHidden/>
              </w:rPr>
            </w:r>
            <w:r>
              <w:rPr>
                <w:noProof/>
                <w:webHidden/>
              </w:rPr>
              <w:fldChar w:fldCharType="separate"/>
            </w:r>
            <w:r>
              <w:rPr>
                <w:noProof/>
                <w:webHidden/>
              </w:rPr>
              <w:t>3</w:t>
            </w:r>
            <w:r>
              <w:rPr>
                <w:noProof/>
                <w:webHidden/>
              </w:rPr>
              <w:fldChar w:fldCharType="end"/>
            </w:r>
          </w:hyperlink>
        </w:p>
        <w:p w14:paraId="7280BF81" w14:textId="2D132064" w:rsidR="006D257F" w:rsidRDefault="006D257F">
          <w:pPr>
            <w:pStyle w:val="TOC1"/>
            <w:tabs>
              <w:tab w:val="right" w:leader="dot" w:pos="9016"/>
            </w:tabs>
            <w:rPr>
              <w:rFonts w:eastAsiaTheme="minorEastAsia"/>
              <w:noProof/>
              <w:sz w:val="22"/>
              <w:lang w:eastAsia="en-IE"/>
            </w:rPr>
          </w:pPr>
          <w:hyperlink w:anchor="_Toc4685643" w:history="1">
            <w:r w:rsidRPr="004D71E6">
              <w:rPr>
                <w:rStyle w:val="Hyperlink"/>
                <w:noProof/>
              </w:rPr>
              <w:t>Bibliography</w:t>
            </w:r>
            <w:r>
              <w:rPr>
                <w:noProof/>
                <w:webHidden/>
              </w:rPr>
              <w:tab/>
            </w:r>
            <w:r>
              <w:rPr>
                <w:noProof/>
                <w:webHidden/>
              </w:rPr>
              <w:fldChar w:fldCharType="begin"/>
            </w:r>
            <w:r>
              <w:rPr>
                <w:noProof/>
                <w:webHidden/>
              </w:rPr>
              <w:instrText xml:space="preserve"> PAGEREF _Toc4685643 \h </w:instrText>
            </w:r>
            <w:r>
              <w:rPr>
                <w:noProof/>
                <w:webHidden/>
              </w:rPr>
            </w:r>
            <w:r>
              <w:rPr>
                <w:noProof/>
                <w:webHidden/>
              </w:rPr>
              <w:fldChar w:fldCharType="separate"/>
            </w:r>
            <w:r>
              <w:rPr>
                <w:noProof/>
                <w:webHidden/>
              </w:rPr>
              <w:t>4</w:t>
            </w:r>
            <w:r>
              <w:rPr>
                <w:noProof/>
                <w:webHidden/>
              </w:rPr>
              <w:fldChar w:fldCharType="end"/>
            </w:r>
          </w:hyperlink>
        </w:p>
        <w:p w14:paraId="18046FCA" w14:textId="52F43A38" w:rsidR="00432697" w:rsidRDefault="00745761">
          <w:r>
            <w:rPr>
              <w:b/>
              <w:sz w:val="28"/>
              <w:u w:val="single"/>
            </w:rPr>
            <w:fldChar w:fldCharType="end"/>
          </w:r>
        </w:p>
      </w:sdtContent>
    </w:sdt>
    <w:p w14:paraId="58F8EEB5" w14:textId="4F2D68D7" w:rsidR="00432697" w:rsidRDefault="00432697">
      <w:pPr>
        <w:rPr>
          <w:sz w:val="24"/>
          <w:szCs w:val="24"/>
        </w:rPr>
      </w:pPr>
      <w:r>
        <w:rPr>
          <w:sz w:val="24"/>
          <w:szCs w:val="24"/>
        </w:rPr>
        <w:br w:type="page"/>
      </w:r>
    </w:p>
    <w:p w14:paraId="1C1BEE41" w14:textId="0E73E453" w:rsidR="00432697" w:rsidRDefault="00432697" w:rsidP="00432697">
      <w:pPr>
        <w:pStyle w:val="Heading1"/>
      </w:pPr>
      <w:bookmarkStart w:id="1" w:name="_Toc4685640"/>
      <w:r>
        <w:lastRenderedPageBreak/>
        <w:t>Abstract</w:t>
      </w:r>
      <w:bookmarkEnd w:id="1"/>
    </w:p>
    <w:p w14:paraId="5851A3B8" w14:textId="77777777" w:rsidR="00766FAE" w:rsidRDefault="00766FAE" w:rsidP="00766FAE">
      <w:pPr>
        <w:spacing w:before="240" w:line="360" w:lineRule="auto"/>
      </w:pPr>
      <w:proofErr w:type="gramStart"/>
      <w:r w:rsidRPr="00766FAE">
        <w:t>Hello</w:t>
      </w:r>
      <w:proofErr w:type="gramEnd"/>
      <w:r w:rsidRPr="00766FAE">
        <w:t xml:space="preserve"> my name is Maurice and I am writing this test paragraph to experiment with different formatting types. This includes the size of the font I wish to use and how big the spacing will be between lines and possibly paragraphs.</w:t>
      </w:r>
    </w:p>
    <w:p w14:paraId="13F8E2A5" w14:textId="322E802E" w:rsidR="00766FAE" w:rsidRPr="00766FAE" w:rsidRDefault="00766FAE" w:rsidP="00766FAE">
      <w:pPr>
        <w:spacing w:before="240" w:line="360" w:lineRule="auto"/>
      </w:pPr>
      <w:r>
        <w:t>Data privacy is an issue of growing importance. Data creation and collection has increased drastically in the past decade</w:t>
      </w:r>
      <w:r w:rsidR="00527EC7" w:rsidRPr="00766FAE">
        <w:br w:type="page"/>
      </w:r>
    </w:p>
    <w:p w14:paraId="0DCAECCE" w14:textId="1177C9EE" w:rsidR="00432697" w:rsidRPr="00523A9D" w:rsidRDefault="00745761" w:rsidP="00523A9D">
      <w:pPr>
        <w:pStyle w:val="Heading1"/>
        <w:pBdr>
          <w:bottom w:val="single" w:sz="4" w:space="1" w:color="auto"/>
        </w:pBdr>
        <w:rPr>
          <w:sz w:val="52"/>
          <w:szCs w:val="52"/>
        </w:rPr>
      </w:pPr>
      <w:bookmarkStart w:id="2" w:name="_Toc4685641"/>
      <w:r w:rsidRPr="00523A9D">
        <w:rPr>
          <w:sz w:val="52"/>
          <w:szCs w:val="52"/>
        </w:rPr>
        <w:lastRenderedPageBreak/>
        <w:t>1</w:t>
      </w:r>
      <w:r w:rsidR="00FD26AF" w:rsidRPr="00523A9D">
        <w:rPr>
          <w:sz w:val="52"/>
          <w:szCs w:val="52"/>
        </w:rPr>
        <w:t>.</w:t>
      </w:r>
      <w:r w:rsidRPr="00523A9D">
        <w:rPr>
          <w:sz w:val="52"/>
          <w:szCs w:val="52"/>
        </w:rPr>
        <w:t xml:space="preserve"> </w:t>
      </w:r>
      <w:r w:rsidR="00527EC7" w:rsidRPr="00523A9D">
        <w:rPr>
          <w:sz w:val="52"/>
          <w:szCs w:val="52"/>
        </w:rPr>
        <w:t>Introduction</w:t>
      </w:r>
      <w:bookmarkEnd w:id="2"/>
    </w:p>
    <w:p w14:paraId="3B8A5740" w14:textId="77777777" w:rsidR="00FD26AF" w:rsidRPr="00FD26AF" w:rsidRDefault="00FD26AF" w:rsidP="00FD26AF"/>
    <w:p w14:paraId="5C599084" w14:textId="3B940887" w:rsidR="00527EC7" w:rsidRPr="00523A9D" w:rsidRDefault="00523A9D" w:rsidP="00523A9D">
      <w:pPr>
        <w:pStyle w:val="Heading2"/>
        <w:rPr>
          <w:sz w:val="32"/>
          <w:szCs w:val="32"/>
        </w:rPr>
      </w:pPr>
      <w:r>
        <w:rPr>
          <w:sz w:val="32"/>
          <w:szCs w:val="32"/>
        </w:rPr>
        <w:t xml:space="preserve">1.1 </w:t>
      </w:r>
      <w:r w:rsidR="00FD26AF" w:rsidRPr="00523A9D">
        <w:rPr>
          <w:sz w:val="32"/>
          <w:szCs w:val="32"/>
        </w:rPr>
        <w:t>The Probl</w:t>
      </w:r>
      <w:r w:rsidR="007A7B9E" w:rsidRPr="00523A9D">
        <w:rPr>
          <w:sz w:val="32"/>
          <w:szCs w:val="32"/>
        </w:rPr>
        <w:t>em</w:t>
      </w:r>
    </w:p>
    <w:p w14:paraId="53C2E4A2" w14:textId="193AD98F" w:rsidR="00FD26AF" w:rsidRDefault="00FD26AF" w:rsidP="00FD26AF"/>
    <w:p w14:paraId="01B8F6BB" w14:textId="75285474" w:rsidR="007A7B9E" w:rsidRDefault="000F0A90" w:rsidP="000F0A90">
      <w:pPr>
        <w:spacing w:line="360" w:lineRule="auto"/>
      </w:pPr>
      <w:r>
        <w:t xml:space="preserve">In the twenty-first century,  privacy and data protection has become a huge part of every day life, particularly in the working world where business’ must uphold strict policy’s and </w:t>
      </w:r>
      <w:r w:rsidR="00F37C7F">
        <w:t xml:space="preserve">laws to protect themselves and their customers from data breaches. </w:t>
      </w:r>
      <w:r w:rsidR="00F97C71">
        <w:t xml:space="preserve">Failure </w:t>
      </w:r>
      <w:r w:rsidR="0077619E">
        <w:t>to meet these privacy demands can result in huge fines and sanctions that can have a lasting effect on any business, large or small. The importance of adhering to data protection laws has increased dramatically with the introduction of the General Data Protection Regulation</w:t>
      </w:r>
      <w:r w:rsidR="00790C0F">
        <w:t xml:space="preserve"> (GDPR)</w:t>
      </w:r>
      <w:r w:rsidR="0077619E">
        <w:t xml:space="preserve"> on the 25</w:t>
      </w:r>
      <w:r w:rsidR="0077619E" w:rsidRPr="0077619E">
        <w:rPr>
          <w:vertAlign w:val="superscript"/>
        </w:rPr>
        <w:t>th</w:t>
      </w:r>
      <w:r w:rsidR="0077619E">
        <w:t xml:space="preserve"> of May 2018.</w:t>
      </w:r>
    </w:p>
    <w:p w14:paraId="283F3A95" w14:textId="73B6F8A5" w:rsidR="0077619E" w:rsidRDefault="00790C0F" w:rsidP="0077619E">
      <w:pPr>
        <w:spacing w:after="240" w:line="360" w:lineRule="auto"/>
      </w:pPr>
      <w:r>
        <w:t xml:space="preserve">GDPR directly concerns all organisations within EU member states and any non-EU member state organisation that handles information to do with EU citizens. It imposes strict new rules regarding the collection, storage and use of personal data belonging to EU citizens in which failure to comply </w:t>
      </w:r>
      <w:r w:rsidR="009D1F5D">
        <w:t xml:space="preserve">with these rules can result in huge fines to business’ or organisations. Prior to GDPR fines of up to £500,000 </w:t>
      </w:r>
      <w:r w:rsidR="00A713D2">
        <w:t xml:space="preserve">could </w:t>
      </w:r>
      <w:r w:rsidR="00A364C9">
        <w:t>have</w:t>
      </w:r>
      <w:r w:rsidR="009D1F5D">
        <w:t xml:space="preserve"> be</w:t>
      </w:r>
      <w:r w:rsidR="00A713D2">
        <w:t>en</w:t>
      </w:r>
      <w:r w:rsidR="009D1F5D">
        <w:t xml:space="preserve"> issued depending on the severity of the breach but with the introduction of the new regulation, fines can reach as much as 4% of annual global turnover or £20 million, with the fine being the larger of the two options (ITG, 2019)</w:t>
      </w:r>
      <w:r w:rsidR="00303922">
        <w:t>.</w:t>
      </w:r>
    </w:p>
    <w:p w14:paraId="608003CF" w14:textId="06783D18" w:rsidR="00AE1BBB" w:rsidRDefault="00582443" w:rsidP="0077619E">
      <w:pPr>
        <w:spacing w:after="240" w:line="360" w:lineRule="auto"/>
      </w:pPr>
      <w:r>
        <w:t xml:space="preserve">Due to these new strict regulations and even stricter punishments, it is abundantly clear to any </w:t>
      </w:r>
      <w:r w:rsidR="00910DDE">
        <w:t>organisation or business</w:t>
      </w:r>
      <w:r>
        <w:t xml:space="preserve"> that privacy and data protection </w:t>
      </w:r>
      <w:r w:rsidR="00910DDE">
        <w:t xml:space="preserve">is now an essential part of running any company. Business’ since the announcement and introduction of GDPR have been on catchup trying to change the </w:t>
      </w:r>
      <w:r w:rsidR="004365BB">
        <w:t>operation</w:t>
      </w:r>
      <w:r w:rsidR="00910DDE">
        <w:t xml:space="preserve"> of their business to now comply with GDPR which has imposed a huge cost due to the restructuring, redesign and change of policy, not to mention the cost of the mandatory training of staff. To avoid such heavy costs and problems later in a business’ lifecycle, privacy and data protection </w:t>
      </w:r>
      <w:r>
        <w:t xml:space="preserve">must now be </w:t>
      </w:r>
      <w:r w:rsidR="004365BB">
        <w:t>treated as</w:t>
      </w:r>
      <w:r>
        <w:t xml:space="preserve"> an integral part of any business or project during the early innovation stages</w:t>
      </w:r>
      <w:r w:rsidR="004365BB">
        <w:t>. Privacy by design should be a fundamental rule when starting any business and therefore privacy and data protection should be considered as the business model and plan is being created.</w:t>
      </w:r>
    </w:p>
    <w:p w14:paraId="4DCC6C21" w14:textId="756B78A2" w:rsidR="004365BB" w:rsidRDefault="004365BB" w:rsidP="0077619E">
      <w:pPr>
        <w:spacing w:after="240" w:line="360" w:lineRule="auto"/>
      </w:pPr>
      <w:r>
        <w:t xml:space="preserve">The problem most unexperienced entrepreneurs and </w:t>
      </w:r>
      <w:proofErr w:type="gramStart"/>
      <w:r>
        <w:t>the majority of</w:t>
      </w:r>
      <w:proofErr w:type="gramEnd"/>
      <w:r>
        <w:t xml:space="preserve"> the general population have is that they don’t understand GDPR and don’t know where to begin in attempting to prepare themselves for its implications. There needs to be a first step to GDPR compliance </w:t>
      </w:r>
      <w:r w:rsidR="00085AF1">
        <w:t>that starts the discussion within a business that helps prepare them to meet these new obligations and protect themselves by incorporating privacy by design into their business model.</w:t>
      </w:r>
    </w:p>
    <w:p w14:paraId="36FFE6B3" w14:textId="0F9F5B68" w:rsidR="00085AF1" w:rsidRPr="00523A9D" w:rsidRDefault="00085AF1" w:rsidP="00085AF1">
      <w:pPr>
        <w:pStyle w:val="Heading2"/>
        <w:rPr>
          <w:sz w:val="32"/>
          <w:szCs w:val="32"/>
        </w:rPr>
      </w:pPr>
      <w:r w:rsidRPr="00523A9D">
        <w:rPr>
          <w:sz w:val="32"/>
          <w:szCs w:val="32"/>
        </w:rPr>
        <w:lastRenderedPageBreak/>
        <w:t>1.2 Project Aim</w:t>
      </w:r>
    </w:p>
    <w:p w14:paraId="541121D6" w14:textId="6A612F26" w:rsidR="007A7B9E" w:rsidRDefault="007A7B9E" w:rsidP="00085AF1"/>
    <w:p w14:paraId="0EEFDBEB" w14:textId="3A9102E5" w:rsidR="0043552F" w:rsidRDefault="0043552F" w:rsidP="0043552F">
      <w:pPr>
        <w:spacing w:line="360" w:lineRule="auto"/>
      </w:pPr>
      <w:r>
        <w:t xml:space="preserve">This project aims to address these </w:t>
      </w:r>
      <w:r w:rsidR="009B702A">
        <w:t>privacy and data protection issues</w:t>
      </w:r>
      <w:r w:rsidR="00DC4EE1">
        <w:t xml:space="preserve"> business’ have</w:t>
      </w:r>
      <w:r>
        <w:t xml:space="preserve"> </w:t>
      </w:r>
      <w:r w:rsidR="00DC4EE1">
        <w:t>in three main ways:</w:t>
      </w:r>
    </w:p>
    <w:p w14:paraId="4C422348" w14:textId="2DA8A098" w:rsidR="0043552F" w:rsidRPr="00523A9D" w:rsidRDefault="00DC4EE1" w:rsidP="00DC4EE1">
      <w:pPr>
        <w:pStyle w:val="Heading3"/>
        <w:rPr>
          <w:sz w:val="28"/>
          <w:szCs w:val="28"/>
        </w:rPr>
      </w:pPr>
      <w:r w:rsidRPr="00523A9D">
        <w:rPr>
          <w:sz w:val="28"/>
          <w:szCs w:val="28"/>
        </w:rPr>
        <w:t>The Business Model Canvas</w:t>
      </w:r>
    </w:p>
    <w:p w14:paraId="653F7385" w14:textId="77777777" w:rsidR="00DC4EE1" w:rsidRPr="00DC4EE1" w:rsidRDefault="00DC4EE1" w:rsidP="00DC4EE1"/>
    <w:p w14:paraId="1B76FDB3" w14:textId="77777777" w:rsidR="00523A9D" w:rsidRDefault="00C60288" w:rsidP="0043552F">
      <w:pPr>
        <w:spacing w:line="360" w:lineRule="auto"/>
      </w:pPr>
      <w:r>
        <w:t>T</w:t>
      </w:r>
      <w:r>
        <w:t>he Business Model Canvas (</w:t>
      </w:r>
      <w:r w:rsidRPr="006C4BAC">
        <w:rPr>
          <w:rFonts w:cstheme="minorHAnsi"/>
        </w:rPr>
        <w:t>Osterwalder</w:t>
      </w:r>
      <w:r>
        <w:rPr>
          <w:rFonts w:cstheme="minorHAnsi"/>
        </w:rPr>
        <w:t xml:space="preserve"> </w:t>
      </w:r>
      <w:r w:rsidRPr="006C4BAC">
        <w:rPr>
          <w:rFonts w:cstheme="minorHAnsi"/>
        </w:rPr>
        <w:t>&amp; Pigneur</w:t>
      </w:r>
      <w:r>
        <w:rPr>
          <w:rFonts w:cstheme="minorHAnsi"/>
        </w:rPr>
        <w:t xml:space="preserve">, </w:t>
      </w:r>
      <w:r w:rsidRPr="006C4BAC">
        <w:rPr>
          <w:rFonts w:cstheme="minorHAnsi"/>
        </w:rPr>
        <w:t>2010)</w:t>
      </w:r>
      <w:r>
        <w:rPr>
          <w:rFonts w:cstheme="minorHAnsi"/>
        </w:rPr>
        <w:t xml:space="preserve"> is an easy to use tool that helps a group or person create an early model of their business during the innovation stage. The Business Model Canvas is highly </w:t>
      </w:r>
      <w:r w:rsidR="00DC4EE1">
        <w:rPr>
          <w:rFonts w:cstheme="minorHAnsi"/>
        </w:rPr>
        <w:t>practical</w:t>
      </w:r>
      <w:r>
        <w:rPr>
          <w:rFonts w:cstheme="minorHAnsi"/>
        </w:rPr>
        <w:t xml:space="preserve"> due to its simplistic nature and how it creates a visual representation of their business that can be </w:t>
      </w:r>
      <w:r w:rsidR="0043552F">
        <w:rPr>
          <w:rFonts w:cstheme="minorHAnsi"/>
        </w:rPr>
        <w:t xml:space="preserve">iterated over time after pivot points in the business’ development. Visually representing information like this </w:t>
      </w:r>
      <w:r w:rsidR="00DC4EE1">
        <w:rPr>
          <w:rFonts w:cstheme="minorHAnsi"/>
        </w:rPr>
        <w:t>is very effective for any group as it creates a brainstorming atmosphere and opens the discussion within the group for possible changes and improvements. The Business Model Canvas has become very successful and popular within the business world and has been adopted by many.</w:t>
      </w:r>
      <w:r w:rsidR="00DC4EE1">
        <w:t xml:space="preserve"> </w:t>
      </w:r>
    </w:p>
    <w:p w14:paraId="2D5AB161" w14:textId="3EF59AF0" w:rsidR="00085AF1" w:rsidRDefault="006C4BAC" w:rsidP="0043552F">
      <w:pPr>
        <w:spacing w:line="360" w:lineRule="auto"/>
        <w:rPr>
          <w:rFonts w:cstheme="minorHAnsi"/>
        </w:rPr>
      </w:pPr>
      <w:r>
        <w:t xml:space="preserve">This </w:t>
      </w:r>
      <w:r w:rsidR="002C1FFB">
        <w:t xml:space="preserve">project </w:t>
      </w:r>
      <w:r w:rsidR="00DC4EE1">
        <w:t>intends</w:t>
      </w:r>
      <w:r>
        <w:t xml:space="preserve"> to address</w:t>
      </w:r>
      <w:r w:rsidR="002C1FFB">
        <w:t xml:space="preserve"> the privacy and data protection concerns a business may face during</w:t>
      </w:r>
      <w:r>
        <w:t xml:space="preserve"> early innovation stage by following the lead of </w:t>
      </w:r>
      <w:r>
        <w:rPr>
          <w:rFonts w:cstheme="minorHAnsi"/>
        </w:rPr>
        <w:t>the Ethics Canvas (</w:t>
      </w:r>
      <w:r w:rsidRPr="006C4BAC">
        <w:rPr>
          <w:rFonts w:cstheme="minorHAnsi"/>
        </w:rPr>
        <w:t>Lewis, Reijers, &amp; Pandit, 2018 )</w:t>
      </w:r>
      <w:r w:rsidR="002C1FFB">
        <w:rPr>
          <w:rFonts w:cstheme="minorHAnsi"/>
        </w:rPr>
        <w:t xml:space="preserve">, a canvas similar to the Business Model Canvas which addresses ethical issues, by redesigning the </w:t>
      </w:r>
      <w:r w:rsidR="002528EA">
        <w:rPr>
          <w:rFonts w:cstheme="minorHAnsi"/>
        </w:rPr>
        <w:t>Business Model C</w:t>
      </w:r>
      <w:r w:rsidR="002C1FFB">
        <w:rPr>
          <w:rFonts w:cstheme="minorHAnsi"/>
        </w:rPr>
        <w:t xml:space="preserve">anvas to address privacy and data protection concerns. It is intended to take advantage of the popularity of the Business Model Canvas and create a canvas to be </w:t>
      </w:r>
      <w:r w:rsidR="002528EA">
        <w:rPr>
          <w:rFonts w:cstheme="minorHAnsi"/>
        </w:rPr>
        <w:t>developed</w:t>
      </w:r>
      <w:r w:rsidR="002C1FFB">
        <w:rPr>
          <w:rFonts w:cstheme="minorHAnsi"/>
        </w:rPr>
        <w:t xml:space="preserve"> with the BMC which will open the discussion on privacy</w:t>
      </w:r>
      <w:r w:rsidR="002528EA">
        <w:rPr>
          <w:rFonts w:cstheme="minorHAnsi"/>
        </w:rPr>
        <w:t xml:space="preserve"> within a new business or project</w:t>
      </w:r>
      <w:r w:rsidR="002C1FFB">
        <w:rPr>
          <w:rFonts w:cstheme="minorHAnsi"/>
        </w:rPr>
        <w:t xml:space="preserve"> and be the first step to GDPR compliance.</w:t>
      </w:r>
      <w:r w:rsidR="005174EB">
        <w:rPr>
          <w:rFonts w:cstheme="minorHAnsi"/>
        </w:rPr>
        <w:t xml:space="preserve"> This project will evaluate its use alongside the Business Model Canvas.</w:t>
      </w:r>
      <w:bookmarkStart w:id="3" w:name="_GoBack"/>
      <w:bookmarkEnd w:id="3"/>
    </w:p>
    <w:p w14:paraId="06236432" w14:textId="77777777" w:rsidR="00523A9D" w:rsidRDefault="00523A9D" w:rsidP="0043552F">
      <w:pPr>
        <w:spacing w:line="360" w:lineRule="auto"/>
        <w:rPr>
          <w:rFonts w:cstheme="minorHAnsi"/>
        </w:rPr>
      </w:pPr>
    </w:p>
    <w:p w14:paraId="064FCE9A" w14:textId="4605CEB6" w:rsidR="00523A9D" w:rsidRDefault="00523A9D" w:rsidP="00523A9D">
      <w:pPr>
        <w:pStyle w:val="Heading3"/>
        <w:rPr>
          <w:sz w:val="28"/>
          <w:szCs w:val="28"/>
        </w:rPr>
      </w:pPr>
      <w:r w:rsidRPr="00523A9D">
        <w:rPr>
          <w:sz w:val="28"/>
          <w:szCs w:val="28"/>
        </w:rPr>
        <w:t xml:space="preserve">GDPR </w:t>
      </w:r>
      <w:r w:rsidR="00A847D0">
        <w:rPr>
          <w:sz w:val="28"/>
          <w:szCs w:val="28"/>
        </w:rPr>
        <w:t>First Step</w:t>
      </w:r>
    </w:p>
    <w:p w14:paraId="5E796626" w14:textId="7250B763" w:rsidR="00523A9D" w:rsidRDefault="00523A9D" w:rsidP="00523A9D"/>
    <w:p w14:paraId="1D984D46" w14:textId="4904A007" w:rsidR="00523A9D" w:rsidRDefault="00523A9D" w:rsidP="00787A90">
      <w:pPr>
        <w:spacing w:line="360" w:lineRule="auto"/>
      </w:pPr>
      <w:r>
        <w:t xml:space="preserve">General </w:t>
      </w:r>
      <w:r w:rsidR="00787A90">
        <w:t xml:space="preserve">level of </w:t>
      </w:r>
      <w:r>
        <w:t>knowledge of everything GDPR including compliance</w:t>
      </w:r>
      <w:r w:rsidR="00A847D0">
        <w:t xml:space="preserve"> and its consequences is extremely low in early innovators particularly innovators leaving or just left college</w:t>
      </w:r>
      <w:r w:rsidR="00787A90">
        <w:t xml:space="preserve">. My aim is to create a canvas tool that requires no previous knowledge of GDPR and introduces all the main concepts and compliance regulations in an easy to use and painless manner. </w:t>
      </w:r>
      <w:r w:rsidR="001B6292">
        <w:t>It is my hope that the Privacy Canvas could be the first stepping stone for people trying to learn about GDPR by opening the thought process on privacy and data protection and as it will present it in a far less daunting way than other GDPR introductions. The Privacy Canvas could also be a pre cursor to a “Data Protection Impact Assessment”(DPIA) which is designed for more established business’ that hold highly sensitive data and not suitable to any business or organisation during the early innovation stage.</w:t>
      </w:r>
    </w:p>
    <w:p w14:paraId="517C04BC" w14:textId="1DCE721F" w:rsidR="001B6292" w:rsidRDefault="001B6292" w:rsidP="00787A90">
      <w:pPr>
        <w:spacing w:line="360" w:lineRule="auto"/>
      </w:pPr>
    </w:p>
    <w:p w14:paraId="13FCD03A" w14:textId="4C92F3C7" w:rsidR="001B6292" w:rsidRPr="001B6292" w:rsidRDefault="001B6292" w:rsidP="001B6292">
      <w:pPr>
        <w:pStyle w:val="Heading3"/>
        <w:rPr>
          <w:sz w:val="28"/>
          <w:szCs w:val="28"/>
        </w:rPr>
      </w:pPr>
      <w:r w:rsidRPr="001B6292">
        <w:rPr>
          <w:sz w:val="28"/>
          <w:szCs w:val="28"/>
        </w:rPr>
        <w:t>Privacy By Design</w:t>
      </w:r>
    </w:p>
    <w:p w14:paraId="3C9F0364" w14:textId="3B51F4F6" w:rsidR="001B6292" w:rsidRDefault="001B6292" w:rsidP="001B6292"/>
    <w:p w14:paraId="522F4ED8" w14:textId="615F4530" w:rsidR="001B6292" w:rsidRDefault="001B6292" w:rsidP="001B0C49">
      <w:pPr>
        <w:spacing w:line="360" w:lineRule="auto"/>
        <w:rPr>
          <w:rFonts w:cstheme="minorHAnsi"/>
          <w:color w:val="000000"/>
          <w:shd w:val="clear" w:color="auto" w:fill="FFFFFF"/>
        </w:rPr>
      </w:pPr>
      <w:r>
        <w:t>Privacy</w:t>
      </w:r>
      <w:r w:rsidR="001B0C49">
        <w:t xml:space="preserve"> by design involves incorporating privacy and data protection into every step a business or organisation makes. It is a very important part of </w:t>
      </w:r>
      <w:r w:rsidR="009B702A">
        <w:t>GDPR,</w:t>
      </w:r>
      <w:r w:rsidR="001B0C49">
        <w:t xml:space="preserve"> and it </w:t>
      </w:r>
      <w:r w:rsidR="009B702A">
        <w:t>can be</w:t>
      </w:r>
      <w:r w:rsidR="001B0C49">
        <w:t xml:space="preserve"> described as “</w:t>
      </w:r>
      <w:r w:rsidR="001B0C49">
        <w:t>Organisations must implement technical and organisational measures to show that they have considered and integrated data compliance measures into their data processing activities.</w:t>
      </w:r>
      <w:r w:rsidR="001B0C49">
        <w:t>”</w:t>
      </w:r>
      <w:r w:rsidR="009B702A" w:rsidRPr="009B702A">
        <w:rPr>
          <w:rFonts w:ascii="Arial" w:hAnsi="Arial" w:cs="Arial"/>
          <w:color w:val="000000"/>
          <w:sz w:val="20"/>
          <w:szCs w:val="20"/>
          <w:shd w:val="clear" w:color="auto" w:fill="FFFFFF"/>
        </w:rPr>
        <w:t xml:space="preserve"> </w:t>
      </w:r>
      <w:r w:rsidR="009B702A" w:rsidRPr="009B702A">
        <w:rPr>
          <w:rFonts w:cstheme="minorHAnsi"/>
          <w:color w:val="000000"/>
          <w:shd w:val="clear" w:color="auto" w:fill="FFFFFF"/>
        </w:rPr>
        <w:t>(Boardman, Mullock and Mole, 2017)</w:t>
      </w:r>
      <w:r w:rsidR="009B702A">
        <w:rPr>
          <w:rFonts w:cstheme="minorHAnsi"/>
          <w:color w:val="000000"/>
          <w:shd w:val="clear" w:color="auto" w:fill="FFFFFF"/>
        </w:rPr>
        <w:t xml:space="preserve">. </w:t>
      </w:r>
    </w:p>
    <w:p w14:paraId="1EEE1C5B" w14:textId="45FD2965" w:rsidR="009B702A" w:rsidRDefault="009B702A" w:rsidP="001B0C49">
      <w:pPr>
        <w:spacing w:line="360" w:lineRule="auto"/>
        <w:rPr>
          <w:rFonts w:cstheme="minorHAnsi"/>
          <w:color w:val="000000"/>
          <w:shd w:val="clear" w:color="auto" w:fill="FFFFFF"/>
        </w:rPr>
      </w:pPr>
      <w:r>
        <w:rPr>
          <w:rFonts w:cstheme="minorHAnsi"/>
          <w:color w:val="000000"/>
          <w:shd w:val="clear" w:color="auto" w:fill="FFFFFF"/>
        </w:rPr>
        <w:t xml:space="preserve">Business’ who follow the principles of privacy by design by always considering privacy and data protection </w:t>
      </w:r>
      <w:r w:rsidR="00F90826">
        <w:rPr>
          <w:rFonts w:cstheme="minorHAnsi"/>
          <w:color w:val="000000"/>
          <w:shd w:val="clear" w:color="auto" w:fill="FFFFFF"/>
        </w:rPr>
        <w:t xml:space="preserve">implications during every action they make are far better prepared to meet GDPR obligations and therefore are protecting themselves in the long run. </w:t>
      </w:r>
      <w:r>
        <w:rPr>
          <w:rFonts w:cstheme="minorHAnsi"/>
          <w:color w:val="000000"/>
          <w:shd w:val="clear" w:color="auto" w:fill="FFFFFF"/>
        </w:rPr>
        <w:t xml:space="preserve">By incorporating the Privacy Canvas into the early stages of the innovation process and continually iterating it as the business develops, I believe </w:t>
      </w:r>
      <w:r w:rsidR="00F90826">
        <w:rPr>
          <w:rFonts w:cstheme="minorHAnsi"/>
          <w:color w:val="000000"/>
          <w:shd w:val="clear" w:color="auto" w:fill="FFFFFF"/>
        </w:rPr>
        <w:t>the business will be putting privacy by design into practice and effectively demonstrating compliance which is a principle of GDPR.</w:t>
      </w:r>
    </w:p>
    <w:p w14:paraId="1C29D7CB" w14:textId="318828E6" w:rsidR="00F90826" w:rsidRDefault="00F90826" w:rsidP="001B0C49">
      <w:pPr>
        <w:spacing w:line="360" w:lineRule="auto"/>
        <w:rPr>
          <w:rFonts w:cstheme="minorHAnsi"/>
          <w:color w:val="000000"/>
          <w:shd w:val="clear" w:color="auto" w:fill="FFFFFF"/>
        </w:rPr>
      </w:pPr>
    </w:p>
    <w:p w14:paraId="4F95C8C2" w14:textId="61AD8081" w:rsidR="00F90826" w:rsidRDefault="00F90826" w:rsidP="00F90826">
      <w:pPr>
        <w:pStyle w:val="Heading2"/>
        <w:rPr>
          <w:shd w:val="clear" w:color="auto" w:fill="FFFFFF"/>
        </w:rPr>
      </w:pPr>
      <w:r>
        <w:rPr>
          <w:shd w:val="clear" w:color="auto" w:fill="FFFFFF"/>
        </w:rPr>
        <w:t>1.3 Readers Guide</w:t>
      </w:r>
    </w:p>
    <w:p w14:paraId="5827CD32" w14:textId="09F7EC6E" w:rsidR="00F90826" w:rsidRDefault="00F90826" w:rsidP="00F90826"/>
    <w:p w14:paraId="19540D3E" w14:textId="41C748B5" w:rsidR="00F90826" w:rsidRDefault="00F90826" w:rsidP="00F90826">
      <w:pPr>
        <w:spacing w:line="360" w:lineRule="auto"/>
      </w:pPr>
      <w:r>
        <w:t>The layout of this report is as follows:</w:t>
      </w:r>
      <w:bookmarkStart w:id="4" w:name="_Toc4685643"/>
    </w:p>
    <w:p w14:paraId="153D15AF" w14:textId="6A37E4BA" w:rsidR="00F60F0E" w:rsidRDefault="00F60F0E" w:rsidP="002528EA">
      <w:pPr>
        <w:pStyle w:val="Heading3"/>
        <w:spacing w:line="360" w:lineRule="auto"/>
      </w:pPr>
      <w:r>
        <w:t>Chapter 1: Introduction</w:t>
      </w:r>
    </w:p>
    <w:p w14:paraId="7D4EB2DF" w14:textId="16A3A7B5" w:rsidR="002528EA" w:rsidRPr="002528EA" w:rsidRDefault="002528EA" w:rsidP="002528EA">
      <w:r>
        <w:t xml:space="preserve">Chapter 1 has introduced this project by briefly stating the problem and how it </w:t>
      </w:r>
      <w:r w:rsidR="00BD4419">
        <w:t>can</w:t>
      </w:r>
      <w:r>
        <w:t xml:space="preserve"> be addressed.</w:t>
      </w:r>
    </w:p>
    <w:p w14:paraId="54D55CC9" w14:textId="59349888" w:rsidR="00F90826" w:rsidRDefault="00F90826" w:rsidP="00F90826">
      <w:pPr>
        <w:pStyle w:val="Heading3"/>
      </w:pPr>
      <w:r>
        <w:t>Chapter 2: Motivation and Background</w:t>
      </w:r>
    </w:p>
    <w:p w14:paraId="403FB107" w14:textId="77777777" w:rsidR="00661C32" w:rsidRDefault="00F90826" w:rsidP="00661C32">
      <w:pPr>
        <w:spacing w:line="360" w:lineRule="auto"/>
      </w:pPr>
      <w:r>
        <w:t xml:space="preserve">This Chapter covers the background research that went into this project including the various </w:t>
      </w:r>
      <w:r w:rsidR="00661C32">
        <w:t>state of the art that covers privacy and data protection.</w:t>
      </w:r>
    </w:p>
    <w:p w14:paraId="0656A702" w14:textId="77777777" w:rsidR="00661C32" w:rsidRDefault="00661C32" w:rsidP="00661C32">
      <w:pPr>
        <w:pStyle w:val="Heading3"/>
      </w:pPr>
      <w:r>
        <w:t>Chapter 3: Method/Design</w:t>
      </w:r>
    </w:p>
    <w:p w14:paraId="4C71CB39" w14:textId="77777777" w:rsidR="00661C32" w:rsidRDefault="00661C32" w:rsidP="00661C32">
      <w:pPr>
        <w:spacing w:line="360" w:lineRule="auto"/>
      </w:pPr>
      <w:r>
        <w:t>This chapter covers the various requirements that the Privacy Canvas has as well as the thought process behind my design. It will also cover the technical implementation and the issues I faced.</w:t>
      </w:r>
    </w:p>
    <w:p w14:paraId="5783565A" w14:textId="32BFC131" w:rsidR="00661C32" w:rsidRDefault="00661C32" w:rsidP="00661C32">
      <w:pPr>
        <w:pStyle w:val="Heading3"/>
      </w:pPr>
      <w:r>
        <w:t>Chapter 4: Research and Evaluation</w:t>
      </w:r>
    </w:p>
    <w:p w14:paraId="3408BBDC" w14:textId="77777777" w:rsidR="00661C32" w:rsidRDefault="00661C32" w:rsidP="00661C32">
      <w:pPr>
        <w:spacing w:line="360" w:lineRule="auto"/>
      </w:pPr>
      <w:r>
        <w:t>This chapter will cover everything to do with my research and evaluation including my testing process, ethical approval and results.</w:t>
      </w:r>
    </w:p>
    <w:p w14:paraId="0C1F4713" w14:textId="77777777" w:rsidR="00661C32" w:rsidRDefault="00661C32" w:rsidP="00661C32">
      <w:pPr>
        <w:pStyle w:val="Heading3"/>
      </w:pPr>
      <w:r>
        <w:t>Chapter 5: Conclusion</w:t>
      </w:r>
    </w:p>
    <w:p w14:paraId="7C6B0268" w14:textId="77777777" w:rsidR="008E71E4" w:rsidRDefault="00661C32" w:rsidP="00661C32">
      <w:r>
        <w:t>This chapter will summarise my project and cover my personal evaluation, learnings and close with closing remarks and future work.</w:t>
      </w:r>
    </w:p>
    <w:p w14:paraId="21153A0D" w14:textId="77777777" w:rsidR="008E71E4" w:rsidRDefault="008E71E4" w:rsidP="008E71E4">
      <w:pPr>
        <w:pStyle w:val="Heading1"/>
        <w:pBdr>
          <w:bottom w:val="single" w:sz="4" w:space="1" w:color="auto"/>
        </w:pBdr>
      </w:pPr>
      <w:r w:rsidRPr="008E71E4">
        <w:rPr>
          <w:sz w:val="52"/>
          <w:szCs w:val="52"/>
        </w:rPr>
        <w:lastRenderedPageBreak/>
        <w:t>2. Motivation and Background</w:t>
      </w:r>
    </w:p>
    <w:p w14:paraId="28C266F5" w14:textId="77777777" w:rsidR="008E71E4" w:rsidRDefault="008E71E4"/>
    <w:p w14:paraId="08FCFD64" w14:textId="7D3556BB" w:rsidR="008E71E4" w:rsidRDefault="008E71E4" w:rsidP="008F5679">
      <w:pPr>
        <w:spacing w:line="360" w:lineRule="auto"/>
        <w:rPr>
          <w:rFonts w:asciiTheme="majorHAnsi" w:eastAsiaTheme="majorEastAsia" w:hAnsiTheme="majorHAnsi" w:cstheme="majorBidi"/>
          <w:color w:val="2F5496" w:themeColor="accent1" w:themeShade="BF"/>
          <w:sz w:val="32"/>
          <w:szCs w:val="32"/>
        </w:rPr>
      </w:pPr>
      <w:r>
        <w:t>This chapter</w:t>
      </w:r>
      <w:proofErr w:type="gramStart"/>
      <w:r>
        <w:t>…..</w:t>
      </w:r>
      <w:proofErr w:type="gramEnd"/>
      <w:r>
        <w:br w:type="page"/>
      </w:r>
    </w:p>
    <w:p w14:paraId="742A7C7F" w14:textId="4660C1F0" w:rsidR="001C65A1" w:rsidRDefault="006D257F" w:rsidP="004365BB">
      <w:pPr>
        <w:pStyle w:val="Heading1"/>
      </w:pPr>
      <w:r>
        <w:lastRenderedPageBreak/>
        <w:t>Bibliography</w:t>
      </w:r>
      <w:bookmarkEnd w:id="4"/>
    </w:p>
    <w:p w14:paraId="2657E3EB" w14:textId="14CF84C4" w:rsidR="006D257F" w:rsidRDefault="006D257F" w:rsidP="006D257F"/>
    <w:p w14:paraId="0DD75869" w14:textId="1967764F" w:rsidR="009D1F5D" w:rsidRPr="006C4BAC" w:rsidRDefault="006D257F" w:rsidP="006D257F">
      <w:pPr>
        <w:rPr>
          <w:rFonts w:cstheme="minorHAnsi"/>
          <w:color w:val="000000"/>
          <w:shd w:val="clear" w:color="auto" w:fill="FFFFFF"/>
        </w:rPr>
      </w:pPr>
      <w:r w:rsidRPr="006C4BAC">
        <w:rPr>
          <w:rFonts w:cstheme="minorHAnsi"/>
          <w:color w:val="000000"/>
          <w:shd w:val="clear" w:color="auto" w:fill="FFFFFF"/>
        </w:rPr>
        <w:t>PETs controls matrix - A systematic approach for assessing online and mobile privacy tools. (2019). [online] Available at: https://www.enisa.europa.eu/publications/pets-controls-matrix/pets-controls-matrix-a-systematic-approach-for-assessing-online-and-mobile-privacy-tools [Accessed 28 Mar. 2019].</w:t>
      </w:r>
    </w:p>
    <w:p w14:paraId="3DBB4069" w14:textId="0F52C441" w:rsidR="00527EC7" w:rsidRDefault="009D1F5D" w:rsidP="00527EC7">
      <w:pPr>
        <w:rPr>
          <w:rFonts w:cstheme="minorHAnsi"/>
          <w:color w:val="000000"/>
          <w:shd w:val="clear" w:color="auto" w:fill="FFFFFF"/>
        </w:rPr>
      </w:pPr>
      <w:r w:rsidRPr="006C4BAC">
        <w:rPr>
          <w:rFonts w:cstheme="minorHAnsi"/>
          <w:color w:val="000000"/>
          <w:shd w:val="clear" w:color="auto" w:fill="FFFFFF"/>
        </w:rPr>
        <w:t>Itgovernance.co.uk. (2019). </w:t>
      </w:r>
      <w:r w:rsidRPr="006C4BAC">
        <w:rPr>
          <w:rFonts w:cstheme="minorHAnsi"/>
          <w:i/>
          <w:iCs/>
          <w:color w:val="000000"/>
          <w:shd w:val="clear" w:color="auto" w:fill="FFFFFF"/>
        </w:rPr>
        <w:t>GDPR Penalties and Fines | IT Governance UK</w:t>
      </w:r>
      <w:r w:rsidRPr="006C4BAC">
        <w:rPr>
          <w:rFonts w:cstheme="minorHAnsi"/>
          <w:color w:val="000000"/>
          <w:shd w:val="clear" w:color="auto" w:fill="FFFFFF"/>
        </w:rPr>
        <w:t>. [online] Available at: https://www.itgovernance.co.uk/dpa-and-gdpr-penalties [Accessed 28 Mar. 2019].</w:t>
      </w:r>
    </w:p>
    <w:p w14:paraId="753F992C" w14:textId="77777777" w:rsidR="00523A9D" w:rsidRPr="006C4BAC" w:rsidRDefault="00523A9D" w:rsidP="00527EC7">
      <w:pPr>
        <w:rPr>
          <w:rFonts w:cstheme="minorHAnsi"/>
        </w:rPr>
      </w:pPr>
    </w:p>
    <w:p w14:paraId="6B6A762F" w14:textId="23E42998" w:rsidR="008E2CB2" w:rsidRDefault="006C4BAC" w:rsidP="006C4BAC">
      <w:pPr>
        <w:rPr>
          <w:rFonts w:cstheme="minorHAnsi"/>
        </w:rPr>
      </w:pPr>
      <w:r w:rsidRPr="006C4BAC">
        <w:rPr>
          <w:rFonts w:cstheme="minorHAnsi"/>
        </w:rPr>
        <w:t>Osterwalder, A., &amp; Pigneur, Y. (2010). Business Model Generation. Hoboken, NJ: Wiley.</w:t>
      </w:r>
    </w:p>
    <w:p w14:paraId="031C6265" w14:textId="77777777" w:rsidR="00523A9D" w:rsidRDefault="00523A9D" w:rsidP="006C4BAC">
      <w:pPr>
        <w:rPr>
          <w:rFonts w:cstheme="minorHAnsi"/>
        </w:rPr>
      </w:pPr>
    </w:p>
    <w:p w14:paraId="012FFAC5" w14:textId="1C60AD55" w:rsidR="00523A9D" w:rsidRDefault="00523A9D" w:rsidP="006C4BAC">
      <w:pPr>
        <w:rPr>
          <w:rFonts w:cstheme="minorHAnsi"/>
        </w:rPr>
      </w:pPr>
      <w:r w:rsidRPr="00523A9D">
        <w:rPr>
          <w:rFonts w:cstheme="minorHAnsi"/>
        </w:rPr>
        <w:t>Lewis, D., Reijers, W., &amp; Pandit, H. (2018 ). Discussing Et</w:t>
      </w:r>
      <w:r>
        <w:rPr>
          <w:rFonts w:cstheme="minorHAnsi"/>
        </w:rPr>
        <w:t>h</w:t>
      </w:r>
      <w:r w:rsidRPr="00523A9D">
        <w:rPr>
          <w:rFonts w:cstheme="minorHAnsi"/>
        </w:rPr>
        <w:t>ical Impacts in Research and Innovation: The Ethics Canvas. IFIP TC9 Human Choice and Computers Conference (in press).</w:t>
      </w:r>
    </w:p>
    <w:p w14:paraId="43E6653A" w14:textId="724DE2E5" w:rsidR="009B702A" w:rsidRPr="009B702A" w:rsidRDefault="009B702A" w:rsidP="006C4BAC">
      <w:pPr>
        <w:rPr>
          <w:rFonts w:cstheme="minorHAnsi"/>
        </w:rPr>
      </w:pPr>
      <w:r w:rsidRPr="009B702A">
        <w:rPr>
          <w:rFonts w:cstheme="minorHAnsi"/>
          <w:color w:val="000000"/>
          <w:shd w:val="clear" w:color="auto" w:fill="FFFFFF"/>
        </w:rPr>
        <w:t>Boardman, R., Mullock, J. and Mole, A. (2017). [online] Twobirds.com. Available at: https://www.twobirds.com/~/media/pdfs/gdpr-pdfs/bird--bird--guide-to-the-general-data-protection-regulation.pdf?la=</w:t>
      </w:r>
      <w:proofErr w:type="spellStart"/>
      <w:r w:rsidRPr="009B702A">
        <w:rPr>
          <w:rFonts w:cstheme="minorHAnsi"/>
          <w:color w:val="000000"/>
          <w:shd w:val="clear" w:color="auto" w:fill="FFFFFF"/>
        </w:rPr>
        <w:t>en</w:t>
      </w:r>
      <w:proofErr w:type="spellEnd"/>
      <w:r w:rsidRPr="009B702A">
        <w:rPr>
          <w:rFonts w:cstheme="minorHAnsi"/>
          <w:color w:val="000000"/>
          <w:shd w:val="clear" w:color="auto" w:fill="FFFFFF"/>
        </w:rPr>
        <w:t xml:space="preserve"> [Accessed 30 Mar. 2019].</w:t>
      </w:r>
    </w:p>
    <w:sectPr w:rsidR="009B702A" w:rsidRPr="009B702A" w:rsidSect="0074576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CB6A1" w14:textId="77777777" w:rsidR="00D71DED" w:rsidRDefault="00D71DED" w:rsidP="00745761">
      <w:pPr>
        <w:spacing w:after="0" w:line="240" w:lineRule="auto"/>
      </w:pPr>
      <w:r>
        <w:separator/>
      </w:r>
    </w:p>
  </w:endnote>
  <w:endnote w:type="continuationSeparator" w:id="0">
    <w:p w14:paraId="65E616D1" w14:textId="77777777" w:rsidR="00D71DED" w:rsidRDefault="00D71DED" w:rsidP="0074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24622"/>
      <w:docPartObj>
        <w:docPartGallery w:val="Page Numbers (Bottom of Page)"/>
        <w:docPartUnique/>
      </w:docPartObj>
    </w:sdtPr>
    <w:sdtEndPr>
      <w:rPr>
        <w:noProof/>
      </w:rPr>
    </w:sdtEndPr>
    <w:sdtContent>
      <w:p w14:paraId="3379FF3A" w14:textId="5FF2E7AE" w:rsidR="00745761" w:rsidRDefault="00745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CF693" w14:textId="77777777" w:rsidR="00745761" w:rsidRDefault="00745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F2241" w14:textId="77777777" w:rsidR="00D71DED" w:rsidRDefault="00D71DED" w:rsidP="00745761">
      <w:pPr>
        <w:spacing w:after="0" w:line="240" w:lineRule="auto"/>
      </w:pPr>
      <w:r>
        <w:separator/>
      </w:r>
    </w:p>
  </w:footnote>
  <w:footnote w:type="continuationSeparator" w:id="0">
    <w:p w14:paraId="7B92AA0C" w14:textId="77777777" w:rsidR="00D71DED" w:rsidRDefault="00D71DED" w:rsidP="0074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0132"/>
    <w:multiLevelType w:val="multilevel"/>
    <w:tmpl w:val="1AC41F2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9985576"/>
    <w:multiLevelType w:val="hybridMultilevel"/>
    <w:tmpl w:val="B58A1EB6"/>
    <w:lvl w:ilvl="0" w:tplc="26445CCE">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23117C"/>
    <w:multiLevelType w:val="multilevel"/>
    <w:tmpl w:val="0AE41C2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93E0966"/>
    <w:multiLevelType w:val="multilevel"/>
    <w:tmpl w:val="798EC1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E446C9"/>
    <w:multiLevelType w:val="hybridMultilevel"/>
    <w:tmpl w:val="8D0EC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C444410"/>
    <w:multiLevelType w:val="hybridMultilevel"/>
    <w:tmpl w:val="8A00A7A6"/>
    <w:lvl w:ilvl="0" w:tplc="2AE636B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703D16EF"/>
    <w:multiLevelType w:val="multilevel"/>
    <w:tmpl w:val="F36049E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5"/>
  </w:num>
  <w:num w:numId="3">
    <w:abstractNumId w:val="2"/>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CA"/>
    <w:rsid w:val="00085AF1"/>
    <w:rsid w:val="000F0A90"/>
    <w:rsid w:val="001B0C49"/>
    <w:rsid w:val="001B6292"/>
    <w:rsid w:val="001C65A1"/>
    <w:rsid w:val="002528EA"/>
    <w:rsid w:val="002C1FFB"/>
    <w:rsid w:val="00303922"/>
    <w:rsid w:val="00432697"/>
    <w:rsid w:val="0043552F"/>
    <w:rsid w:val="004365BB"/>
    <w:rsid w:val="005174EB"/>
    <w:rsid w:val="00523A9D"/>
    <w:rsid w:val="00527EC7"/>
    <w:rsid w:val="00582443"/>
    <w:rsid w:val="00661C32"/>
    <w:rsid w:val="006C4BAC"/>
    <w:rsid w:val="006D257F"/>
    <w:rsid w:val="00745761"/>
    <w:rsid w:val="00766FAE"/>
    <w:rsid w:val="0077619E"/>
    <w:rsid w:val="00787A90"/>
    <w:rsid w:val="00790C0F"/>
    <w:rsid w:val="007A7B9E"/>
    <w:rsid w:val="008E2CB2"/>
    <w:rsid w:val="008E71E4"/>
    <w:rsid w:val="008F5679"/>
    <w:rsid w:val="00910DDE"/>
    <w:rsid w:val="009B702A"/>
    <w:rsid w:val="009D1F5D"/>
    <w:rsid w:val="00A364C9"/>
    <w:rsid w:val="00A713D2"/>
    <w:rsid w:val="00A847D0"/>
    <w:rsid w:val="00AE1BBB"/>
    <w:rsid w:val="00B94488"/>
    <w:rsid w:val="00BD4419"/>
    <w:rsid w:val="00C60288"/>
    <w:rsid w:val="00D71DED"/>
    <w:rsid w:val="00D969CA"/>
    <w:rsid w:val="00DC4EE1"/>
    <w:rsid w:val="00F17804"/>
    <w:rsid w:val="00F37C7F"/>
    <w:rsid w:val="00F60F0E"/>
    <w:rsid w:val="00F90826"/>
    <w:rsid w:val="00F97C71"/>
    <w:rsid w:val="00FD26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0AE2"/>
  <w15:chartTrackingRefBased/>
  <w15:docId w15:val="{D6223C5D-3178-4D47-A064-FBCE4A4F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E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2CB2"/>
    <w:pPr>
      <w:ind w:left="720"/>
      <w:contextualSpacing/>
    </w:pPr>
  </w:style>
  <w:style w:type="paragraph" w:styleId="TOCHeading">
    <w:name w:val="TOC Heading"/>
    <w:basedOn w:val="Heading1"/>
    <w:next w:val="Normal"/>
    <w:uiPriority w:val="39"/>
    <w:unhideWhenUsed/>
    <w:qFormat/>
    <w:rsid w:val="00432697"/>
    <w:pPr>
      <w:outlineLvl w:val="9"/>
    </w:pPr>
    <w:rPr>
      <w:lang w:val="en-US"/>
    </w:rPr>
  </w:style>
  <w:style w:type="paragraph" w:styleId="TOC1">
    <w:name w:val="toc 1"/>
    <w:basedOn w:val="Normal"/>
    <w:next w:val="Normal"/>
    <w:autoRedefine/>
    <w:uiPriority w:val="39"/>
    <w:unhideWhenUsed/>
    <w:rsid w:val="00745761"/>
    <w:pPr>
      <w:spacing w:after="100"/>
    </w:pPr>
    <w:rPr>
      <w:sz w:val="28"/>
    </w:rPr>
  </w:style>
  <w:style w:type="character" w:styleId="Hyperlink">
    <w:name w:val="Hyperlink"/>
    <w:basedOn w:val="DefaultParagraphFont"/>
    <w:uiPriority w:val="99"/>
    <w:unhideWhenUsed/>
    <w:rsid w:val="00432697"/>
    <w:rPr>
      <w:color w:val="0563C1" w:themeColor="hyperlink"/>
      <w:u w:val="single"/>
    </w:rPr>
  </w:style>
  <w:style w:type="character" w:customStyle="1" w:styleId="Heading2Char">
    <w:name w:val="Heading 2 Char"/>
    <w:basedOn w:val="DefaultParagraphFont"/>
    <w:link w:val="Heading2"/>
    <w:uiPriority w:val="9"/>
    <w:rsid w:val="00527EC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27EC7"/>
    <w:pPr>
      <w:spacing w:after="100"/>
      <w:ind w:left="220"/>
    </w:pPr>
    <w:rPr>
      <w:i/>
      <w:sz w:val="24"/>
    </w:rPr>
  </w:style>
  <w:style w:type="paragraph" w:styleId="Header">
    <w:name w:val="header"/>
    <w:basedOn w:val="Normal"/>
    <w:link w:val="HeaderChar"/>
    <w:uiPriority w:val="99"/>
    <w:unhideWhenUsed/>
    <w:rsid w:val="00745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61"/>
  </w:style>
  <w:style w:type="paragraph" w:styleId="Footer">
    <w:name w:val="footer"/>
    <w:basedOn w:val="Normal"/>
    <w:link w:val="FooterChar"/>
    <w:uiPriority w:val="99"/>
    <w:unhideWhenUsed/>
    <w:rsid w:val="00745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61"/>
  </w:style>
  <w:style w:type="character" w:customStyle="1" w:styleId="Heading3Char">
    <w:name w:val="Heading 3 Char"/>
    <w:basedOn w:val="DefaultParagraphFont"/>
    <w:link w:val="Heading3"/>
    <w:uiPriority w:val="9"/>
    <w:rsid w:val="00DC4EE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8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A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E2310-B6FA-4C4C-BE70-A8FA5B36D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8</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Buckley</dc:creator>
  <cp:keywords/>
  <dc:description/>
  <cp:lastModifiedBy>Maurice Buckley</cp:lastModifiedBy>
  <cp:revision>9</cp:revision>
  <dcterms:created xsi:type="dcterms:W3CDTF">2019-03-19T09:58:00Z</dcterms:created>
  <dcterms:modified xsi:type="dcterms:W3CDTF">2019-03-31T14:24:00Z</dcterms:modified>
</cp:coreProperties>
</file>