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B36AC" w14:textId="77777777" w:rsidR="007E7EF3" w:rsidRDefault="00000000">
      <w:pPr>
        <w:shd w:val="clear" w:color="auto" w:fill="1F4E79"/>
        <w:jc w:val="center"/>
      </w:pPr>
      <w:r>
        <w:rPr>
          <w:b/>
          <w:bCs/>
          <w:color w:val="FFFFFF"/>
          <w:sz w:val="44"/>
          <w:szCs w:val="44"/>
        </w:rPr>
        <w:t xml:space="preserve">  SUPPLY CHAIN ANALYTICS MEMO  </w:t>
      </w:r>
    </w:p>
    <w:p w14:paraId="776D2E49" w14:textId="77777777" w:rsidR="007E7EF3" w:rsidRDefault="00000000">
      <w:pPr>
        <w:shd w:val="clear" w:color="auto" w:fill="2E75B6"/>
        <w:jc w:val="center"/>
      </w:pPr>
      <w:r>
        <w:rPr>
          <w:color w:val="FFFFFF"/>
          <w:sz w:val="24"/>
          <w:szCs w:val="24"/>
        </w:rPr>
        <w:t xml:space="preserve">  Delivery, Profitability &amp; Fraud Defect Reduction  </w:t>
      </w:r>
    </w:p>
    <w:p w14:paraId="3295A380" w14:textId="77777777" w:rsidR="007E7EF3" w:rsidRDefault="00000000">
      <w:pPr>
        <w:shd w:val="clear" w:color="auto" w:fill="185FA5"/>
        <w:spacing w:after="200"/>
        <w:jc w:val="center"/>
      </w:pPr>
      <w:r>
        <w:rPr>
          <w:color w:val="FFFFFF"/>
          <w:sz w:val="19"/>
          <w:szCs w:val="19"/>
        </w:rPr>
        <w:t xml:space="preserve">  DataCo_Supply_Chain · 66K Orders · 5 Global Markets · May 2026 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84"/>
        <w:gridCol w:w="7576"/>
      </w:tblGrid>
      <w:tr w:rsidR="007E7EF3" w14:paraId="46038C7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E3E71" w14:textId="77777777" w:rsidR="007E7EF3" w:rsidRDefault="00000000">
            <w:r>
              <w:rPr>
                <w:b/>
                <w:bCs/>
                <w:color w:val="1F4E79"/>
                <w:sz w:val="18"/>
                <w:szCs w:val="18"/>
              </w:rPr>
              <w:t>Prepared by: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E3FD5" w14:textId="7DCEE0BB" w:rsidR="007E7EF3" w:rsidRDefault="00000000">
            <w:r>
              <w:rPr>
                <w:color w:val="404040"/>
                <w:sz w:val="18"/>
                <w:szCs w:val="18"/>
              </w:rPr>
              <w:t xml:space="preserve">Md. Bakhtiyar </w:t>
            </w:r>
            <w:r w:rsidR="00834152">
              <w:rPr>
                <w:color w:val="404040"/>
                <w:sz w:val="18"/>
                <w:szCs w:val="18"/>
              </w:rPr>
              <w:t>Warsi | Data</w:t>
            </w:r>
            <w:r>
              <w:rPr>
                <w:color w:val="404040"/>
                <w:sz w:val="18"/>
                <w:szCs w:val="18"/>
              </w:rPr>
              <w:t xml:space="preserve"> Analyst</w:t>
            </w:r>
          </w:p>
        </w:tc>
      </w:tr>
      <w:tr w:rsidR="007E7EF3" w14:paraId="118759A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1ADDF" w14:textId="77777777" w:rsidR="007E7EF3" w:rsidRDefault="00000000">
            <w:r>
              <w:rPr>
                <w:b/>
                <w:bCs/>
                <w:color w:val="1F4E79"/>
                <w:sz w:val="18"/>
                <w:szCs w:val="18"/>
              </w:rPr>
              <w:t>Dataset: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7ED4C" w14:textId="2E973EA5" w:rsidR="007E7EF3" w:rsidRDefault="00000000">
            <w:r>
              <w:rPr>
                <w:color w:val="404040"/>
                <w:sz w:val="18"/>
                <w:szCs w:val="18"/>
              </w:rPr>
              <w:t xml:space="preserve">DataCo Global Supply Chain </w:t>
            </w:r>
            <w:r w:rsidR="00834152">
              <w:rPr>
                <w:color w:val="404040"/>
                <w:sz w:val="18"/>
                <w:szCs w:val="18"/>
              </w:rPr>
              <w:t>-</w:t>
            </w:r>
            <w:r>
              <w:rPr>
                <w:color w:val="404040"/>
                <w:sz w:val="18"/>
                <w:szCs w:val="18"/>
              </w:rPr>
              <w:t xml:space="preserve"> 180,519 rows, 45 columns, 5 markets</w:t>
            </w:r>
          </w:p>
        </w:tc>
      </w:tr>
      <w:tr w:rsidR="007E7EF3" w14:paraId="1BF63C9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7E5E4" w14:textId="77777777" w:rsidR="007E7EF3" w:rsidRDefault="00000000">
            <w:r>
              <w:rPr>
                <w:b/>
                <w:bCs/>
                <w:color w:val="1F4E79"/>
                <w:sz w:val="18"/>
                <w:szCs w:val="18"/>
              </w:rPr>
              <w:t>Tools Used: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B1D77" w14:textId="792F5EF6" w:rsidR="007E7EF3" w:rsidRDefault="00000000">
            <w:r>
              <w:rPr>
                <w:color w:val="404040"/>
                <w:sz w:val="18"/>
                <w:szCs w:val="18"/>
              </w:rPr>
              <w:t xml:space="preserve">Microsoft </w:t>
            </w:r>
            <w:r w:rsidR="00834152">
              <w:rPr>
                <w:color w:val="404040"/>
                <w:sz w:val="18"/>
                <w:szCs w:val="18"/>
              </w:rPr>
              <w:t>Excel | Power</w:t>
            </w:r>
            <w:r>
              <w:rPr>
                <w:color w:val="404040"/>
                <w:sz w:val="18"/>
                <w:szCs w:val="18"/>
              </w:rPr>
              <w:t xml:space="preserve"> </w:t>
            </w:r>
            <w:r w:rsidR="00834152">
              <w:rPr>
                <w:color w:val="404040"/>
                <w:sz w:val="18"/>
                <w:szCs w:val="18"/>
              </w:rPr>
              <w:t>Query | Power</w:t>
            </w:r>
            <w:r>
              <w:rPr>
                <w:color w:val="404040"/>
                <w:sz w:val="18"/>
                <w:szCs w:val="18"/>
              </w:rPr>
              <w:t xml:space="preserve"> BI Desktop</w:t>
            </w:r>
          </w:p>
        </w:tc>
      </w:tr>
      <w:tr w:rsidR="007E7EF3" w14:paraId="1283301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E5473" w14:textId="77777777" w:rsidR="007E7EF3" w:rsidRDefault="00000000">
            <w:r>
              <w:rPr>
                <w:b/>
                <w:bCs/>
                <w:color w:val="1F4E79"/>
                <w:sz w:val="18"/>
                <w:szCs w:val="18"/>
              </w:rPr>
              <w:t>Dashboard: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AAE73" w14:textId="59A4FA96" w:rsidR="007E7EF3" w:rsidRDefault="00834152">
            <w:r>
              <w:rPr>
                <w:color w:val="404040"/>
                <w:sz w:val="18"/>
                <w:szCs w:val="18"/>
              </w:rPr>
              <w:t>5-page</w:t>
            </w:r>
            <w:r w:rsidR="00000000">
              <w:rPr>
                <w:color w:val="404040"/>
                <w:sz w:val="18"/>
                <w:szCs w:val="18"/>
              </w:rPr>
              <w:t xml:space="preserve"> interactive dashboard </w:t>
            </w:r>
            <w:r>
              <w:rPr>
                <w:color w:val="404040"/>
                <w:sz w:val="18"/>
                <w:szCs w:val="18"/>
              </w:rPr>
              <w:t>-</w:t>
            </w:r>
            <w:r w:rsidR="00000000">
              <w:rPr>
                <w:color w:val="404040"/>
                <w:sz w:val="18"/>
                <w:szCs w:val="18"/>
              </w:rPr>
              <w:t xml:space="preserve"> 28 DAX measures</w:t>
            </w:r>
          </w:p>
        </w:tc>
      </w:tr>
      <w:tr w:rsidR="007E7EF3" w14:paraId="46A42B4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9CD88" w14:textId="77777777" w:rsidR="007E7EF3" w:rsidRDefault="00000000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EC40E" w14:textId="77777777" w:rsidR="007E7EF3" w:rsidRDefault="00000000">
            <w:r>
              <w:rPr>
                <w:color w:val="404040"/>
                <w:sz w:val="18"/>
                <w:szCs w:val="18"/>
              </w:rPr>
              <w:t>May 2026</w:t>
            </w:r>
          </w:p>
        </w:tc>
      </w:tr>
    </w:tbl>
    <w:p w14:paraId="231CDC45" w14:textId="77777777" w:rsidR="007E7EF3" w:rsidRDefault="007E7EF3">
      <w:pPr>
        <w:spacing w:before="100" w:after="100"/>
      </w:pPr>
    </w:p>
    <w:p w14:paraId="253B139E" w14:textId="77777777" w:rsidR="007E7EF3" w:rsidRDefault="007E7EF3">
      <w:pPr>
        <w:pBdr>
          <w:bottom w:val="single" w:sz="6" w:space="1" w:color="2E75B6"/>
        </w:pBdr>
        <w:spacing w:before="100" w:after="100"/>
      </w:pPr>
    </w:p>
    <w:p w14:paraId="666C51FD" w14:textId="77777777" w:rsidR="007E7EF3" w:rsidRDefault="00000000">
      <w:pPr>
        <w:shd w:val="clear" w:color="auto" w:fill="EBF3FB"/>
        <w:spacing w:before="260" w:after="80"/>
      </w:pPr>
      <w:r>
        <w:rPr>
          <w:b/>
          <w:bCs/>
          <w:color w:val="1F4E79"/>
          <w:sz w:val="24"/>
          <w:szCs w:val="24"/>
        </w:rPr>
        <w:t xml:space="preserve">  1. Context</w:t>
      </w:r>
    </w:p>
    <w:p w14:paraId="64923C96" w14:textId="77777777" w:rsidR="007E7EF3" w:rsidRDefault="00000000">
      <w:pPr>
        <w:spacing w:before="60" w:after="60"/>
      </w:pPr>
      <w:r>
        <w:rPr>
          <w:color w:val="404040"/>
        </w:rPr>
        <w:t xml:space="preserve">This memo presents findings from a supply chain performance audit conducted on the DataCo Global dataset — </w:t>
      </w:r>
      <w:r w:rsidRPr="003647FC">
        <w:rPr>
          <w:b/>
          <w:bCs/>
          <w:color w:val="404040"/>
        </w:rPr>
        <w:t>comprising 180,519 transactional rows representing 66,000 unique orders across 5 global markets: USCA, Europe, LATAM, Pacific Asia, and Africa.</w:t>
      </w:r>
      <w:r>
        <w:rPr>
          <w:color w:val="404040"/>
        </w:rPr>
        <w:t xml:space="preserve"> Analysis was performed using Microsoft Excel for data cleaning, Power Query for feature engineering, and Power BI Desktop for interactive dashboard development.</w:t>
      </w:r>
    </w:p>
    <w:p w14:paraId="592B32FD" w14:textId="77777777" w:rsidR="007E7EF3" w:rsidRDefault="007E7EF3">
      <w:pPr>
        <w:spacing w:before="40" w:after="40"/>
      </w:pPr>
    </w:p>
    <w:p w14:paraId="694FEE59" w14:textId="77777777" w:rsidR="007E7EF3" w:rsidRDefault="00000000">
      <w:pPr>
        <w:spacing w:before="60" w:after="60"/>
      </w:pPr>
      <w:r>
        <w:rPr>
          <w:color w:val="404040"/>
        </w:rPr>
        <w:t>The objective was to identify leading drivers of delivery failure, profit erosion, customer risk, and fraud concentration — and to translate raw transactional data into an executive-level dashboard enabling proactive, data-driven operational decisions across all 5 markets.</w:t>
      </w:r>
    </w:p>
    <w:p w14:paraId="3A77AF63" w14:textId="77777777" w:rsidR="007E7EF3" w:rsidRDefault="007E7EF3">
      <w:pPr>
        <w:spacing w:before="100" w:after="100"/>
      </w:pPr>
    </w:p>
    <w:p w14:paraId="1C9047C0" w14:textId="77777777" w:rsidR="007E7EF3" w:rsidRDefault="00000000">
      <w:pPr>
        <w:shd w:val="clear" w:color="auto" w:fill="FFF2CC"/>
        <w:spacing w:before="260" w:after="80"/>
      </w:pPr>
      <w:r>
        <w:rPr>
          <w:b/>
          <w:bCs/>
          <w:color w:val="7F6000"/>
          <w:sz w:val="24"/>
          <w:szCs w:val="24"/>
        </w:rPr>
        <w:t xml:space="preserve">  2. Key Findings</w:t>
      </w:r>
    </w:p>
    <w:p w14:paraId="661D61F8" w14:textId="77777777" w:rsidR="007E7EF3" w:rsidRPr="009777BA" w:rsidRDefault="00000000">
      <w:pPr>
        <w:spacing w:before="60" w:after="60"/>
      </w:pPr>
      <w:r w:rsidRPr="009777BA">
        <w:rPr>
          <w:color w:val="404040"/>
        </w:rPr>
        <w:t xml:space="preserve">Analysis of </w:t>
      </w:r>
      <w:r w:rsidRPr="009777BA">
        <w:rPr>
          <w:b/>
          <w:bCs/>
          <w:color w:val="404040"/>
        </w:rPr>
        <w:t>66,000 unique orders across 5 global markets</w:t>
      </w:r>
      <w:r w:rsidRPr="009777BA">
        <w:rPr>
          <w:color w:val="404040"/>
        </w:rPr>
        <w:t xml:space="preserve"> revealed the following:</w:t>
      </w:r>
    </w:p>
    <w:p w14:paraId="10446367" w14:textId="77777777" w:rsidR="007E7EF3" w:rsidRPr="009777BA" w:rsidRDefault="007E7EF3">
      <w:pPr>
        <w:spacing w:before="40" w:after="40"/>
      </w:pPr>
    </w:p>
    <w:p w14:paraId="2AA62702" w14:textId="77777777" w:rsidR="007E7EF3" w:rsidRPr="009777BA" w:rsidRDefault="00000000">
      <w:pPr>
        <w:pStyle w:val="ListParagraph"/>
        <w:numPr>
          <w:ilvl w:val="0"/>
          <w:numId w:val="2"/>
        </w:numPr>
        <w:spacing w:before="40" w:after="40"/>
      </w:pPr>
      <w:r w:rsidRPr="009777BA">
        <w:rPr>
          <w:i/>
          <w:iCs/>
          <w:color w:val="404040"/>
          <w:u w:val="single"/>
        </w:rPr>
        <w:t>Overall Late Delivery Rate:</w:t>
      </w:r>
      <w:r w:rsidRPr="009777BA">
        <w:rPr>
          <w:b/>
          <w:bCs/>
          <w:color w:val="404040"/>
        </w:rPr>
        <w:t xml:space="preserve"> 54.82%</w:t>
      </w:r>
      <w:r w:rsidRPr="009777BA">
        <w:rPr>
          <w:color w:val="404040"/>
        </w:rPr>
        <w:t xml:space="preserve"> across all markets and shipping modes — more than 1 in 2 orders flagged as late delivery risk</w:t>
      </w:r>
    </w:p>
    <w:p w14:paraId="6A7B35E3" w14:textId="77777777" w:rsidR="009777BA" w:rsidRPr="009777BA" w:rsidRDefault="009777BA" w:rsidP="009777BA">
      <w:pPr>
        <w:pStyle w:val="ListParagraph"/>
        <w:spacing w:before="40" w:after="40"/>
        <w:ind w:left="600"/>
      </w:pPr>
    </w:p>
    <w:p w14:paraId="4333413B" w14:textId="77777777" w:rsidR="007E7EF3" w:rsidRPr="009777BA" w:rsidRDefault="00000000">
      <w:pPr>
        <w:pStyle w:val="ListParagraph"/>
        <w:numPr>
          <w:ilvl w:val="0"/>
          <w:numId w:val="2"/>
        </w:numPr>
        <w:spacing w:before="40" w:after="40"/>
      </w:pPr>
      <w:r w:rsidRPr="009777BA">
        <w:rPr>
          <w:i/>
          <w:iCs/>
          <w:color w:val="404040"/>
          <w:u w:val="single"/>
        </w:rPr>
        <w:t>Top Delivery Problem:</w:t>
      </w:r>
      <w:r w:rsidRPr="009777BA">
        <w:rPr>
          <w:color w:val="404040"/>
        </w:rPr>
        <w:t xml:space="preserve"> </w:t>
      </w:r>
      <w:r w:rsidRPr="009777BA">
        <w:rPr>
          <w:b/>
          <w:bCs/>
          <w:color w:val="404040"/>
        </w:rPr>
        <w:t>Standard Class shipping</w:t>
      </w:r>
      <w:r w:rsidRPr="009777BA">
        <w:rPr>
          <w:color w:val="404040"/>
        </w:rPr>
        <w:t xml:space="preserve"> is the worst performing mode, accounting for the highest late delivery count and </w:t>
      </w:r>
      <w:r w:rsidRPr="009777BA">
        <w:rPr>
          <w:b/>
          <w:bCs/>
          <w:color w:val="404040"/>
        </w:rPr>
        <w:t>2,400 of 4,062 total fraud orders</w:t>
      </w:r>
    </w:p>
    <w:p w14:paraId="43CDA0ED" w14:textId="77777777" w:rsidR="009777BA" w:rsidRPr="009777BA" w:rsidRDefault="009777BA" w:rsidP="009777BA">
      <w:pPr>
        <w:pStyle w:val="ListParagraph"/>
      </w:pPr>
    </w:p>
    <w:p w14:paraId="0FA83A34" w14:textId="77777777" w:rsidR="009777BA" w:rsidRPr="009777BA" w:rsidRDefault="009777BA" w:rsidP="009777BA">
      <w:pPr>
        <w:spacing w:before="40" w:after="40"/>
      </w:pPr>
    </w:p>
    <w:p w14:paraId="205A558B" w14:textId="77777777" w:rsidR="007E7EF3" w:rsidRPr="009777BA" w:rsidRDefault="00000000">
      <w:pPr>
        <w:pStyle w:val="ListParagraph"/>
        <w:numPr>
          <w:ilvl w:val="0"/>
          <w:numId w:val="2"/>
        </w:numPr>
        <w:spacing w:before="40" w:after="40"/>
      </w:pPr>
      <w:r w:rsidRPr="009777BA">
        <w:rPr>
          <w:i/>
          <w:iCs/>
          <w:color w:val="404040"/>
          <w:u w:val="single"/>
        </w:rPr>
        <w:t>Geographic Fraud Concentration:</w:t>
      </w:r>
      <w:r w:rsidRPr="009777BA">
        <w:rPr>
          <w:color w:val="404040"/>
        </w:rPr>
        <w:t xml:space="preserve"> </w:t>
      </w:r>
      <w:r w:rsidRPr="009777BA">
        <w:rPr>
          <w:b/>
          <w:bCs/>
          <w:color w:val="404040"/>
        </w:rPr>
        <w:t>Western Europe leads with 705 fraud orders</w:t>
      </w:r>
      <w:r w:rsidRPr="009777BA">
        <w:rPr>
          <w:color w:val="404040"/>
        </w:rPr>
        <w:t xml:space="preserve"> — 59% higher than the next region (West of USA at 236)</w:t>
      </w:r>
    </w:p>
    <w:p w14:paraId="64406559" w14:textId="77777777" w:rsidR="009777BA" w:rsidRPr="009777BA" w:rsidRDefault="009777BA" w:rsidP="009777BA">
      <w:pPr>
        <w:spacing w:before="40" w:after="40"/>
      </w:pPr>
    </w:p>
    <w:p w14:paraId="4490788F" w14:textId="77777777" w:rsidR="007E7EF3" w:rsidRPr="009777BA" w:rsidRDefault="00000000">
      <w:pPr>
        <w:pStyle w:val="ListParagraph"/>
        <w:numPr>
          <w:ilvl w:val="0"/>
          <w:numId w:val="2"/>
        </w:numPr>
        <w:spacing w:before="40" w:after="40"/>
      </w:pPr>
      <w:r w:rsidRPr="009777BA">
        <w:rPr>
          <w:i/>
          <w:iCs/>
          <w:color w:val="404040"/>
          <w:u w:val="single"/>
        </w:rPr>
        <w:t>Profit Erosion:</w:t>
      </w:r>
      <w:r w:rsidRPr="009777BA">
        <w:rPr>
          <w:color w:val="404040"/>
        </w:rPr>
        <w:t xml:space="preserve"> </w:t>
      </w:r>
      <w:r w:rsidRPr="009777BA">
        <w:rPr>
          <w:b/>
          <w:bCs/>
          <w:color w:val="404040"/>
        </w:rPr>
        <w:t>25,000 of 66,000 unique orders (37.8%) are loss-making</w:t>
      </w:r>
      <w:r w:rsidRPr="009777BA">
        <w:rPr>
          <w:color w:val="404040"/>
        </w:rPr>
        <w:t xml:space="preserve"> — directly correlated with discount rates above 10%</w:t>
      </w:r>
    </w:p>
    <w:p w14:paraId="3FB30C03" w14:textId="77777777" w:rsidR="009777BA" w:rsidRPr="009777BA" w:rsidRDefault="009777BA" w:rsidP="009777BA">
      <w:pPr>
        <w:pStyle w:val="ListParagraph"/>
      </w:pPr>
    </w:p>
    <w:p w14:paraId="7F74D241" w14:textId="77777777" w:rsidR="009777BA" w:rsidRPr="009777BA" w:rsidRDefault="009777BA" w:rsidP="009777BA">
      <w:pPr>
        <w:spacing w:before="40" w:after="40"/>
      </w:pPr>
    </w:p>
    <w:p w14:paraId="756DCF3A" w14:textId="77777777" w:rsidR="007E7EF3" w:rsidRPr="009777BA" w:rsidRDefault="00000000">
      <w:pPr>
        <w:pStyle w:val="ListParagraph"/>
        <w:numPr>
          <w:ilvl w:val="0"/>
          <w:numId w:val="2"/>
        </w:numPr>
        <w:spacing w:before="40" w:after="40"/>
      </w:pPr>
      <w:r w:rsidRPr="009777BA">
        <w:rPr>
          <w:i/>
          <w:iCs/>
          <w:color w:val="404040"/>
          <w:u w:val="single"/>
        </w:rPr>
        <w:t>Shipping Load Insight:</w:t>
      </w:r>
      <w:r w:rsidRPr="009777BA">
        <w:rPr>
          <w:color w:val="404040"/>
        </w:rPr>
        <w:t xml:space="preserve"> Average shipping delay is only 0.57 days despite a 54.82% late flag rate — indicating most late orders are marginally late and recoverable through process improvements</w:t>
      </w:r>
    </w:p>
    <w:p w14:paraId="169E8515" w14:textId="77777777" w:rsidR="009777BA" w:rsidRPr="009777BA" w:rsidRDefault="009777BA" w:rsidP="009777BA">
      <w:pPr>
        <w:spacing w:before="40" w:after="40"/>
      </w:pPr>
    </w:p>
    <w:p w14:paraId="10B3D6A4" w14:textId="77777777" w:rsidR="007E7EF3" w:rsidRPr="009777BA" w:rsidRDefault="00000000">
      <w:pPr>
        <w:pStyle w:val="ListParagraph"/>
        <w:numPr>
          <w:ilvl w:val="0"/>
          <w:numId w:val="2"/>
        </w:numPr>
        <w:spacing w:before="40" w:after="40"/>
      </w:pPr>
      <w:r w:rsidRPr="009777BA">
        <w:rPr>
          <w:i/>
          <w:iCs/>
          <w:color w:val="404040"/>
          <w:u w:val="single"/>
        </w:rPr>
        <w:t>Seasonal/Volume Pattern:</w:t>
      </w:r>
      <w:r w:rsidRPr="009777BA">
        <w:rPr>
          <w:color w:val="404040"/>
        </w:rPr>
        <w:t xml:space="preserve"> Cancellation rate peaks at 7.7% in Month 7 before declining — suggesting mid-year volume surges exceed operational capacity</w:t>
      </w:r>
    </w:p>
    <w:p w14:paraId="4F7ADEB9" w14:textId="77777777" w:rsidR="009777BA" w:rsidRPr="009777BA" w:rsidRDefault="009777BA" w:rsidP="009777BA">
      <w:pPr>
        <w:spacing w:before="40" w:after="40"/>
      </w:pPr>
    </w:p>
    <w:p w14:paraId="5E3DFAB6" w14:textId="77777777" w:rsidR="007E7EF3" w:rsidRPr="009777BA" w:rsidRDefault="007E7EF3">
      <w:pPr>
        <w:spacing w:before="100" w:after="100"/>
        <w:rPr>
          <w:sz w:val="18"/>
          <w:szCs w:val="18"/>
        </w:rPr>
      </w:pPr>
    </w:p>
    <w:p w14:paraId="0AC80D9C" w14:textId="77777777" w:rsidR="007E7EF3" w:rsidRDefault="00000000">
      <w:pPr>
        <w:shd w:val="clear" w:color="auto" w:fill="FCE4EC"/>
        <w:spacing w:before="260" w:after="80"/>
      </w:pPr>
      <w:r>
        <w:rPr>
          <w:b/>
          <w:bCs/>
          <w:color w:val="A32D2D"/>
          <w:sz w:val="24"/>
          <w:szCs w:val="24"/>
        </w:rPr>
        <w:lastRenderedPageBreak/>
        <w:t xml:space="preserve">  3. Root Cause Analysis</w:t>
      </w:r>
    </w:p>
    <w:p w14:paraId="37BEC5F5" w14:textId="3D193D40" w:rsidR="007E7EF3" w:rsidRDefault="00000000">
      <w:pPr>
        <w:spacing w:before="60" w:after="60"/>
      </w:pPr>
      <w:r>
        <w:rPr>
          <w:color w:val="404040"/>
        </w:rPr>
        <w:t xml:space="preserve">Three compounding factors drive </w:t>
      </w:r>
      <w:r w:rsidR="009777BA">
        <w:rPr>
          <w:color w:val="404040"/>
        </w:rPr>
        <w:t>most</w:t>
      </w:r>
      <w:r>
        <w:rPr>
          <w:color w:val="404040"/>
        </w:rPr>
        <w:t xml:space="preserve"> supply chain defects:</w:t>
      </w:r>
    </w:p>
    <w:p w14:paraId="2CBD08E5" w14:textId="77777777" w:rsidR="007E7EF3" w:rsidRDefault="007E7EF3">
      <w:pPr>
        <w:spacing w:before="60" w:after="40"/>
      </w:pPr>
    </w:p>
    <w:p w14:paraId="6B0AF834" w14:textId="77777777" w:rsidR="007E7EF3" w:rsidRDefault="00000000">
      <w:pPr>
        <w:spacing w:before="60" w:after="60"/>
      </w:pPr>
      <w:r>
        <w:rPr>
          <w:b/>
          <w:bCs/>
          <w:color w:val="404040"/>
        </w:rPr>
        <w:t>First, Standard Class shipping is a systemic failure point.</w:t>
      </w:r>
    </w:p>
    <w:p w14:paraId="1EE0D9E1" w14:textId="77777777" w:rsidR="007E7EF3" w:rsidRDefault="00000000">
      <w:pPr>
        <w:spacing w:before="60" w:after="60"/>
      </w:pPr>
      <w:r>
        <w:rPr>
          <w:color w:val="404040"/>
        </w:rPr>
        <w:t>Standard Class accounts for 2.4K of 4,062 total fraud orders and the highest late delivery count across all shipping modes. The overuse of the cheapest shipping mode — likely driven by cost pressure — creates a failure cluster where delivery quality and order security are simultaneously degraded. This mirrors a pattern seen in high-volume e-commerce operations where cost optimisation on shipping consistently correlates with quality deterioration.</w:t>
      </w:r>
    </w:p>
    <w:p w14:paraId="3313514C" w14:textId="77777777" w:rsidR="007E7EF3" w:rsidRDefault="007E7EF3">
      <w:pPr>
        <w:spacing w:before="60" w:after="60"/>
      </w:pPr>
    </w:p>
    <w:p w14:paraId="0722B22B" w14:textId="77777777" w:rsidR="007E7EF3" w:rsidRDefault="00000000">
      <w:pPr>
        <w:spacing w:before="60" w:after="60"/>
      </w:pPr>
      <w:r>
        <w:rPr>
          <w:b/>
          <w:bCs/>
          <w:color w:val="404040"/>
        </w:rPr>
        <w:t>Second, discount policy is structurally destroying profit margins.</w:t>
      </w:r>
    </w:p>
    <w:p w14:paraId="5919E221" w14:textId="77777777" w:rsidR="007E7EF3" w:rsidRDefault="00000000">
      <w:pPr>
        <w:spacing w:before="60" w:after="60"/>
      </w:pPr>
      <w:r>
        <w:rPr>
          <w:color w:val="404040"/>
        </w:rPr>
        <w:t>The scatter analysis on Page 3 confirms a clear downward trend — as discount rate increases, profit ratio decreases. 37.8% of all orders are loss-making. The 1-10% discount band alone accounts for 50,000 orders, meaning even moderate discounting at scale is eroding the overall profit margin to just 10.78%. Water Sports and Apparel are the worst performing categories by profit margin, both showing negative profit ratios at higher discount levels.</w:t>
      </w:r>
    </w:p>
    <w:p w14:paraId="5104E2E8" w14:textId="77777777" w:rsidR="007E7EF3" w:rsidRDefault="007E7EF3">
      <w:pPr>
        <w:spacing w:before="60" w:after="60"/>
      </w:pPr>
    </w:p>
    <w:p w14:paraId="4381ACBB" w14:textId="77777777" w:rsidR="007E7EF3" w:rsidRDefault="00000000">
      <w:pPr>
        <w:spacing w:before="60" w:after="60"/>
      </w:pPr>
      <w:r>
        <w:rPr>
          <w:b/>
          <w:bCs/>
          <w:color w:val="404040"/>
        </w:rPr>
        <w:t>Third, fraud is geographically predictable, not random.</w:t>
      </w:r>
    </w:p>
    <w:p w14:paraId="60CC6297" w14:textId="77777777" w:rsidR="007E7EF3" w:rsidRDefault="00000000">
      <w:pPr>
        <w:spacing w:before="60" w:after="60"/>
      </w:pPr>
      <w:r>
        <w:rPr>
          <w:color w:val="404040"/>
        </w:rPr>
        <w:t>Western Europe + Standard Class is the highest-risk combination in the dataset. 705 fraud orders from Western Europe and 2.4K fraud orders via Standard Class are not coincidental — they represent a consistent pattern where fraudsters exploit the cheapest, least monitored shipping channel in the highest order-volume region. This concentration enables targeted prevention rather than broad controls.</w:t>
      </w:r>
    </w:p>
    <w:p w14:paraId="1BEF20D6" w14:textId="77777777" w:rsidR="007E7EF3" w:rsidRDefault="007E7EF3">
      <w:pPr>
        <w:spacing w:before="60" w:after="60"/>
      </w:pPr>
    </w:p>
    <w:p w14:paraId="3FCB6D63" w14:textId="77777777" w:rsidR="007E7EF3" w:rsidRDefault="00000000">
      <w:pPr>
        <w:spacing w:before="60" w:after="60"/>
      </w:pPr>
      <w:r>
        <w:rPr>
          <w:color w:val="404040"/>
        </w:rPr>
        <w:t>Combined, these three factors create a compound defect cluster — high-volume Standard Class orders in Western Europe with aggressive discounting represent maximum exposure across delivery failure, fraud risk, and profit loss simultaneously.</w:t>
      </w:r>
    </w:p>
    <w:p w14:paraId="7A3038EA" w14:textId="77777777" w:rsidR="007E7EF3" w:rsidRDefault="007E7EF3">
      <w:pPr>
        <w:spacing w:before="100" w:after="100"/>
      </w:pPr>
    </w:p>
    <w:p w14:paraId="270473ED" w14:textId="77777777" w:rsidR="007E7EF3" w:rsidRDefault="00000000">
      <w:pPr>
        <w:shd w:val="clear" w:color="auto" w:fill="E2EFDA"/>
        <w:spacing w:before="260" w:after="80"/>
      </w:pPr>
      <w:r>
        <w:rPr>
          <w:b/>
          <w:bCs/>
          <w:color w:val="375623"/>
          <w:sz w:val="24"/>
          <w:szCs w:val="24"/>
        </w:rPr>
        <w:t xml:space="preserve">  4. Recommended Interventions</w:t>
      </w:r>
    </w:p>
    <w:p w14:paraId="70E01BF1" w14:textId="77777777" w:rsidR="007E7EF3" w:rsidRDefault="00000000">
      <w:pPr>
        <w:spacing w:before="60" w:after="60"/>
      </w:pPr>
      <w:r>
        <w:rPr>
          <w:color w:val="404040"/>
        </w:rPr>
        <w:t>Based on root cause analysis, four interventions are recommended in order of priority:</w:t>
      </w:r>
    </w:p>
    <w:p w14:paraId="609CEC60" w14:textId="77777777" w:rsidR="007E7EF3" w:rsidRDefault="007E7EF3">
      <w:pPr>
        <w:spacing w:before="60" w:after="40"/>
      </w:pPr>
    </w:p>
    <w:p w14:paraId="7F251A94" w14:textId="77777777" w:rsidR="007E7EF3" w:rsidRDefault="00000000">
      <w:pPr>
        <w:spacing w:before="60" w:after="60"/>
      </w:pPr>
      <w:r>
        <w:rPr>
          <w:b/>
          <w:bCs/>
          <w:color w:val="404040"/>
        </w:rPr>
        <w:t>Intervention 1 — Standard Class Shipping Review (High Priority)</w:t>
      </w:r>
    </w:p>
    <w:p w14:paraId="4D799BB2" w14:textId="61D1F8D0" w:rsidR="007E7EF3" w:rsidRDefault="00000000">
      <w:pPr>
        <w:spacing w:before="60" w:after="60"/>
      </w:pPr>
      <w:r>
        <w:rPr>
          <w:color w:val="404040"/>
        </w:rPr>
        <w:t xml:space="preserve">Conduct a full audit of Standard Class shipping contracts and carrier performance. Introduce a quality threshold — carriers failing to meet 85% on-time delivery should be placed on performance review. For high-value orders above a defined threshold, mandate First Class or </w:t>
      </w:r>
      <w:r w:rsidR="009777BA">
        <w:rPr>
          <w:color w:val="404040"/>
        </w:rPr>
        <w:t>Second-Class</w:t>
      </w:r>
      <w:r>
        <w:rPr>
          <w:color w:val="404040"/>
        </w:rPr>
        <w:t xml:space="preserve"> shipping. Expected impact: 15-20% reduction in late delivery rate and measurable reduction in fraud exposure.</w:t>
      </w:r>
    </w:p>
    <w:p w14:paraId="4D56E649" w14:textId="77777777" w:rsidR="007E7EF3" w:rsidRDefault="007E7EF3">
      <w:pPr>
        <w:spacing w:before="60" w:after="60"/>
      </w:pPr>
    </w:p>
    <w:p w14:paraId="19CD6A92" w14:textId="77777777" w:rsidR="007E7EF3" w:rsidRDefault="00000000">
      <w:pPr>
        <w:spacing w:before="60" w:after="60"/>
      </w:pPr>
      <w:r>
        <w:rPr>
          <w:b/>
          <w:bCs/>
          <w:color w:val="404040"/>
        </w:rPr>
        <w:t>Intervention 2 — Discount Cap Policy (High Priority)</w:t>
      </w:r>
    </w:p>
    <w:p w14:paraId="787E13AA" w14:textId="77777777" w:rsidR="007E7EF3" w:rsidRDefault="00000000">
      <w:pPr>
        <w:spacing w:before="60" w:after="60"/>
      </w:pPr>
      <w:r>
        <w:rPr>
          <w:color w:val="404040"/>
        </w:rPr>
        <w:t>Implement a hard discount cap of 10% for all categories with a profit ratio below 15%. Water Sports, Apparel, and other loss-making categories should have discounts eliminated or capped at 5%. For the 1-10% discount band (50K orders), a 2% reduction in average discount would recover significant margin at scale. Expected impact: 5-8% improvement in overall Profit Margin % from current 10.78%.</w:t>
      </w:r>
    </w:p>
    <w:p w14:paraId="17C55C8B" w14:textId="77777777" w:rsidR="007E7EF3" w:rsidRDefault="007E7EF3">
      <w:pPr>
        <w:spacing w:before="60" w:after="60"/>
      </w:pPr>
    </w:p>
    <w:p w14:paraId="097BF6AC" w14:textId="77777777" w:rsidR="007E7EF3" w:rsidRDefault="00000000">
      <w:pPr>
        <w:spacing w:before="60" w:after="60"/>
      </w:pPr>
      <w:r>
        <w:rPr>
          <w:b/>
          <w:bCs/>
          <w:color w:val="404040"/>
        </w:rPr>
        <w:t>Intervention 3 — Western Europe Fraud Controls (High Priority)</w:t>
      </w:r>
    </w:p>
    <w:p w14:paraId="73B2E478" w14:textId="77777777" w:rsidR="007E7EF3" w:rsidRDefault="00000000">
      <w:pPr>
        <w:spacing w:before="60" w:after="60"/>
        <w:rPr>
          <w:color w:val="404040"/>
        </w:rPr>
      </w:pPr>
      <w:r>
        <w:rPr>
          <w:color w:val="404040"/>
        </w:rPr>
        <w:t>Flag all Standard Class orders originating from Western Europe above a defined order value for pre-dispatch fraud screening. Implement real-time alerts for orders matching the highest-risk profile: Western Europe + Standard Class + order value above average. Expected impact: 25-30% reduction in Western Europe fraud orders, directly reducing overall fraud rate from 6.18%.</w:t>
      </w:r>
    </w:p>
    <w:p w14:paraId="61E1EF81" w14:textId="77777777" w:rsidR="009777BA" w:rsidRDefault="009777BA">
      <w:pPr>
        <w:spacing w:before="60" w:after="60"/>
        <w:rPr>
          <w:color w:val="404040"/>
        </w:rPr>
      </w:pPr>
    </w:p>
    <w:p w14:paraId="37643277" w14:textId="77777777" w:rsidR="009777BA" w:rsidRDefault="009777BA">
      <w:pPr>
        <w:spacing w:before="60" w:after="60"/>
      </w:pPr>
    </w:p>
    <w:p w14:paraId="30F3D471" w14:textId="77777777" w:rsidR="007E7EF3" w:rsidRDefault="007E7EF3">
      <w:pPr>
        <w:spacing w:before="60" w:after="60"/>
      </w:pPr>
    </w:p>
    <w:p w14:paraId="1529CED7" w14:textId="77777777" w:rsidR="007E7EF3" w:rsidRDefault="00000000">
      <w:pPr>
        <w:spacing w:before="60" w:after="60"/>
      </w:pPr>
      <w:r>
        <w:rPr>
          <w:b/>
          <w:bCs/>
          <w:color w:val="404040"/>
        </w:rPr>
        <w:lastRenderedPageBreak/>
        <w:t>Intervention 4 — Capacity Management for Peak Periods (Medium Priority)</w:t>
      </w:r>
    </w:p>
    <w:p w14:paraId="7FF0D522" w14:textId="77777777" w:rsidR="007E7EF3" w:rsidRDefault="00000000">
      <w:pPr>
        <w:spacing w:before="60" w:after="60"/>
      </w:pPr>
      <w:r>
        <w:rPr>
          <w:color w:val="404040"/>
        </w:rPr>
        <w:t>Cancellation rate peaks at 7.7% in Month 7 — a clear sign that volume surges exceed operational capacity. Introduce a dynamic capacity model that pre-positions inventory and delivery resources ahead of known high-volume periods. Cap Standard Class order volume at 85% of carrier capacity during surge months. Expected impact: 20-25% reduction in peak-period cancellation rate.</w:t>
      </w:r>
    </w:p>
    <w:p w14:paraId="552D810C" w14:textId="77777777" w:rsidR="007E7EF3" w:rsidRDefault="007E7EF3">
      <w:pPr>
        <w:spacing w:before="100" w:after="100"/>
      </w:pPr>
    </w:p>
    <w:p w14:paraId="4DBC8166" w14:textId="77777777" w:rsidR="007E7EF3" w:rsidRDefault="00000000">
      <w:pPr>
        <w:shd w:val="clear" w:color="auto" w:fill="EAD7F7"/>
        <w:spacing w:before="260" w:after="80"/>
      </w:pPr>
      <w:r>
        <w:rPr>
          <w:b/>
          <w:bCs/>
          <w:color w:val="4B1C71"/>
          <w:sz w:val="24"/>
          <w:szCs w:val="24"/>
        </w:rPr>
        <w:t xml:space="preserve">  5. Business Impact</w:t>
      </w:r>
    </w:p>
    <w:p w14:paraId="53BD104D" w14:textId="77777777" w:rsidR="007E7EF3" w:rsidRDefault="00000000">
      <w:pPr>
        <w:spacing w:before="60" w:after="60"/>
      </w:pPr>
      <w:r>
        <w:rPr>
          <w:b/>
          <w:bCs/>
          <w:color w:val="404040"/>
        </w:rPr>
        <w:t>Current Cost of Defects:</w:t>
      </w:r>
    </w:p>
    <w:p w14:paraId="1727498B" w14:textId="77777777" w:rsidR="007E7EF3" w:rsidRDefault="007E7EF3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58"/>
        <w:gridCol w:w="5202"/>
      </w:tblGrid>
      <w:tr w:rsidR="007E7EF3" w14:paraId="1B4E997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4B1C71"/>
              <w:left w:val="single" w:sz="1" w:space="0" w:color="4B1C71"/>
              <w:bottom w:val="single" w:sz="1" w:space="0" w:color="4B1C71"/>
              <w:right w:val="single" w:sz="1" w:space="0" w:color="4B1C71"/>
            </w:tcBorders>
            <w:shd w:val="clear" w:color="auto" w:fill="4B1C7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3D1EBB" w14:textId="77777777" w:rsidR="007E7EF3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Defect Type</w:t>
            </w:r>
          </w:p>
        </w:tc>
        <w:tc>
          <w:tcPr>
            <w:tcW w:w="0" w:type="auto"/>
            <w:tcBorders>
              <w:top w:val="single" w:sz="1" w:space="0" w:color="4B1C71"/>
              <w:left w:val="single" w:sz="1" w:space="0" w:color="4B1C71"/>
              <w:bottom w:val="single" w:sz="1" w:space="0" w:color="4B1C71"/>
              <w:right w:val="single" w:sz="1" w:space="0" w:color="4B1C71"/>
            </w:tcBorders>
            <w:shd w:val="clear" w:color="auto" w:fill="4B1C7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D0BF7B" w14:textId="77777777" w:rsidR="007E7EF3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Scale</w:t>
            </w:r>
          </w:p>
        </w:tc>
      </w:tr>
      <w:tr w:rsidR="007E7EF3" w14:paraId="6151C45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24485" w14:textId="77777777" w:rsidR="007E7EF3" w:rsidRDefault="00000000">
            <w:r>
              <w:rPr>
                <w:b/>
                <w:bCs/>
                <w:color w:val="404040"/>
                <w:sz w:val="18"/>
                <w:szCs w:val="18"/>
              </w:rPr>
              <w:t>Late Delivery Orders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B7770" w14:textId="77777777" w:rsidR="007E7EF3" w:rsidRDefault="00000000">
            <w:r>
              <w:rPr>
                <w:color w:val="404040"/>
                <w:sz w:val="18"/>
                <w:szCs w:val="18"/>
              </w:rPr>
              <w:t>~36,200 orders (54.82% of 66K)</w:t>
            </w:r>
          </w:p>
        </w:tc>
      </w:tr>
      <w:tr w:rsidR="007E7EF3" w14:paraId="47F3C31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6812C" w14:textId="77777777" w:rsidR="007E7EF3" w:rsidRDefault="00000000">
            <w:r>
              <w:rPr>
                <w:b/>
                <w:bCs/>
                <w:color w:val="404040"/>
                <w:sz w:val="18"/>
                <w:szCs w:val="18"/>
              </w:rPr>
              <w:t>Loss Making Orders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62B9B" w14:textId="77777777" w:rsidR="007E7EF3" w:rsidRDefault="00000000">
            <w:r>
              <w:rPr>
                <w:color w:val="404040"/>
                <w:sz w:val="18"/>
                <w:szCs w:val="18"/>
              </w:rPr>
              <w:t>~25,000 orders (37.8% of 66K)</w:t>
            </w:r>
          </w:p>
        </w:tc>
      </w:tr>
      <w:tr w:rsidR="007E7EF3" w14:paraId="50B626A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0CEED" w14:textId="77777777" w:rsidR="007E7EF3" w:rsidRDefault="00000000">
            <w:r>
              <w:rPr>
                <w:b/>
                <w:bCs/>
                <w:color w:val="404040"/>
                <w:sz w:val="18"/>
                <w:szCs w:val="18"/>
              </w:rPr>
              <w:t>Suspected Fraud Orders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F5E6B" w14:textId="77777777" w:rsidR="007E7EF3" w:rsidRDefault="00000000">
            <w:r>
              <w:rPr>
                <w:color w:val="404040"/>
                <w:sz w:val="18"/>
                <w:szCs w:val="18"/>
              </w:rPr>
              <w:t>4,062 orders (6.18% fraud rate)</w:t>
            </w:r>
          </w:p>
        </w:tc>
      </w:tr>
      <w:tr w:rsidR="007E7EF3" w14:paraId="7DC8E85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6CC0E" w14:textId="77777777" w:rsidR="007E7EF3" w:rsidRDefault="00000000">
            <w:proofErr w:type="spellStart"/>
            <w:r>
              <w:rPr>
                <w:b/>
                <w:bCs/>
                <w:color w:val="404040"/>
                <w:sz w:val="18"/>
                <w:szCs w:val="18"/>
              </w:rPr>
              <w:t>Canceled</w:t>
            </w:r>
            <w:proofErr w:type="spellEnd"/>
            <w:r>
              <w:rPr>
                <w:b/>
                <w:bCs/>
                <w:color w:val="404040"/>
                <w:sz w:val="18"/>
                <w:szCs w:val="18"/>
              </w:rPr>
              <w:t xml:space="preserve"> Orders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F3609" w14:textId="77777777" w:rsidR="007E7EF3" w:rsidRDefault="00000000">
            <w:r>
              <w:rPr>
                <w:color w:val="404040"/>
                <w:sz w:val="18"/>
                <w:szCs w:val="18"/>
              </w:rPr>
              <w:t>3,692 orders (5.62% cancellation rate)</w:t>
            </w:r>
          </w:p>
        </w:tc>
      </w:tr>
      <w:tr w:rsidR="007E7EF3" w14:paraId="453D99C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608D4" w14:textId="77777777" w:rsidR="007E7EF3" w:rsidRDefault="00000000">
            <w:r>
              <w:rPr>
                <w:b/>
                <w:bCs/>
                <w:color w:val="404040"/>
                <w:sz w:val="18"/>
                <w:szCs w:val="18"/>
              </w:rPr>
              <w:t>On Hold Orders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D81E8" w14:textId="77777777" w:rsidR="007E7EF3" w:rsidRDefault="00000000">
            <w:r>
              <w:rPr>
                <w:color w:val="404040"/>
                <w:sz w:val="18"/>
                <w:szCs w:val="18"/>
              </w:rPr>
              <w:t>9,804 orders — stalled revenue</w:t>
            </w:r>
          </w:p>
        </w:tc>
      </w:tr>
      <w:tr w:rsidR="007E7EF3" w14:paraId="6C09FE2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0D10A" w14:textId="77777777" w:rsidR="007E7EF3" w:rsidRDefault="00000000">
            <w:r>
              <w:rPr>
                <w:b/>
                <w:bCs/>
                <w:color w:val="404040"/>
                <w:sz w:val="18"/>
                <w:szCs w:val="18"/>
              </w:rPr>
              <w:t>Total Profit on $36.8M Sales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0487F" w14:textId="77777777" w:rsidR="007E7EF3" w:rsidRDefault="00000000">
            <w:r>
              <w:rPr>
                <w:color w:val="404040"/>
                <w:sz w:val="18"/>
                <w:szCs w:val="18"/>
              </w:rPr>
              <w:t>$4.0M — Profit Margin of only 10.78%</w:t>
            </w:r>
          </w:p>
        </w:tc>
      </w:tr>
    </w:tbl>
    <w:p w14:paraId="566761ED" w14:textId="77777777" w:rsidR="007E7EF3" w:rsidRDefault="007E7EF3">
      <w:pPr>
        <w:spacing w:before="80" w:after="40"/>
      </w:pPr>
    </w:p>
    <w:p w14:paraId="57249970" w14:textId="77777777" w:rsidR="007E7EF3" w:rsidRDefault="00000000">
      <w:pPr>
        <w:spacing w:before="60" w:after="60"/>
      </w:pPr>
      <w:r>
        <w:rPr>
          <w:b/>
          <w:bCs/>
          <w:color w:val="404040"/>
        </w:rPr>
        <w:t>Projected Impact from Interventions:</w:t>
      </w:r>
    </w:p>
    <w:p w14:paraId="321F3D72" w14:textId="77777777" w:rsidR="007E7EF3" w:rsidRDefault="007E7EF3">
      <w:pPr>
        <w:spacing w:before="40" w:after="40"/>
      </w:pPr>
    </w:p>
    <w:p w14:paraId="73851D7F" w14:textId="77777777" w:rsidR="007E7EF3" w:rsidRDefault="00000000">
      <w:pPr>
        <w:spacing w:before="60" w:after="60"/>
      </w:pPr>
      <w:r>
        <w:rPr>
          <w:color w:val="404040"/>
        </w:rPr>
        <w:t>A conservative 25-30% defect reduction is projected from full implementation of all four interventions above. Applying a conservative 25% improvement across fraud, cancellations, and loss-making orders:</w:t>
      </w:r>
    </w:p>
    <w:p w14:paraId="54C97E3B" w14:textId="77777777" w:rsidR="007E7EF3" w:rsidRDefault="007E7EF3">
      <w:pPr>
        <w:spacing w:before="40" w:after="40"/>
      </w:pPr>
    </w:p>
    <w:p w14:paraId="50FC8941" w14:textId="77777777" w:rsidR="007E7EF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Fraud orders reduced by ~1,015 orders at current scale</w:t>
      </w:r>
    </w:p>
    <w:p w14:paraId="032A6B11" w14:textId="77777777" w:rsidR="007E7EF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Loss-making orders reduced by ~6,250 orders — recovering margin on previously unprofitable volume</w:t>
      </w:r>
    </w:p>
    <w:p w14:paraId="0D5A2699" w14:textId="77777777" w:rsidR="007E7EF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Cancellation rate reduced from 5.62% to approximately 4.2% — recovering ~925 orders per cycle</w:t>
      </w:r>
    </w:p>
    <w:p w14:paraId="568770A2" w14:textId="77777777" w:rsidR="007E7EF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Profit Margin % improvement from 10.78% toward 15-16% through discount policy alone</w:t>
      </w:r>
    </w:p>
    <w:p w14:paraId="24F8D869" w14:textId="77777777" w:rsidR="007E7EF3" w:rsidRDefault="007E7EF3">
      <w:pPr>
        <w:spacing w:before="40" w:after="40"/>
      </w:pPr>
    </w:p>
    <w:p w14:paraId="7992FAA6" w14:textId="77777777" w:rsidR="007E7EF3" w:rsidRDefault="00000000">
      <w:pPr>
        <w:spacing w:before="60" w:after="60"/>
        <w:rPr>
          <w:color w:val="404040"/>
        </w:rPr>
      </w:pPr>
      <w:r>
        <w:rPr>
          <w:color w:val="404040"/>
        </w:rPr>
        <w:t>These projections are conservative. Full implementation of the Standard Class review and Western Europe fraud controls alone — the two highest-impact interventions — is projected to achieve 30-35% defect reduction based on comparable supply chain RCA benchmarks.</w:t>
      </w:r>
    </w:p>
    <w:p w14:paraId="480C35FA" w14:textId="77777777" w:rsidR="009777BA" w:rsidRDefault="009777BA">
      <w:pPr>
        <w:spacing w:before="60" w:after="60"/>
        <w:rPr>
          <w:color w:val="404040"/>
        </w:rPr>
      </w:pPr>
    </w:p>
    <w:p w14:paraId="15C15E06" w14:textId="77777777" w:rsidR="009777BA" w:rsidRDefault="009777BA">
      <w:pPr>
        <w:spacing w:before="60" w:after="60"/>
        <w:rPr>
          <w:color w:val="404040"/>
        </w:rPr>
      </w:pPr>
    </w:p>
    <w:p w14:paraId="6EF6AB54" w14:textId="77777777" w:rsidR="009777BA" w:rsidRDefault="009777BA">
      <w:pPr>
        <w:spacing w:before="60" w:after="60"/>
        <w:rPr>
          <w:color w:val="404040"/>
        </w:rPr>
      </w:pPr>
    </w:p>
    <w:p w14:paraId="0D366D1D" w14:textId="77777777" w:rsidR="009777BA" w:rsidRDefault="009777BA">
      <w:pPr>
        <w:spacing w:before="60" w:after="60"/>
        <w:rPr>
          <w:color w:val="404040"/>
        </w:rPr>
      </w:pPr>
    </w:p>
    <w:p w14:paraId="59E4CE21" w14:textId="77777777" w:rsidR="009777BA" w:rsidRDefault="009777BA">
      <w:pPr>
        <w:spacing w:before="60" w:after="60"/>
        <w:rPr>
          <w:color w:val="404040"/>
        </w:rPr>
      </w:pPr>
    </w:p>
    <w:p w14:paraId="4B41287E" w14:textId="77777777" w:rsidR="009777BA" w:rsidRDefault="009777BA">
      <w:pPr>
        <w:spacing w:before="60" w:after="60"/>
        <w:rPr>
          <w:color w:val="404040"/>
        </w:rPr>
      </w:pPr>
    </w:p>
    <w:p w14:paraId="34BEA877" w14:textId="77777777" w:rsidR="009777BA" w:rsidRDefault="009777BA">
      <w:pPr>
        <w:spacing w:before="60" w:after="60"/>
        <w:rPr>
          <w:color w:val="404040"/>
        </w:rPr>
      </w:pPr>
    </w:p>
    <w:p w14:paraId="06C0C106" w14:textId="77777777" w:rsidR="009777BA" w:rsidRDefault="009777BA">
      <w:pPr>
        <w:spacing w:before="60" w:after="60"/>
        <w:rPr>
          <w:color w:val="404040"/>
        </w:rPr>
      </w:pPr>
    </w:p>
    <w:p w14:paraId="11757C1E" w14:textId="77777777" w:rsidR="009777BA" w:rsidRDefault="009777BA">
      <w:pPr>
        <w:spacing w:before="60" w:after="60"/>
        <w:rPr>
          <w:color w:val="404040"/>
        </w:rPr>
      </w:pPr>
    </w:p>
    <w:p w14:paraId="7317FFFA" w14:textId="77777777" w:rsidR="009777BA" w:rsidRDefault="009777BA">
      <w:pPr>
        <w:spacing w:before="60" w:after="60"/>
        <w:rPr>
          <w:color w:val="404040"/>
        </w:rPr>
      </w:pPr>
    </w:p>
    <w:p w14:paraId="4D474B09" w14:textId="77777777" w:rsidR="009777BA" w:rsidRDefault="009777BA">
      <w:pPr>
        <w:spacing w:before="60" w:after="60"/>
        <w:rPr>
          <w:color w:val="404040"/>
        </w:rPr>
      </w:pPr>
    </w:p>
    <w:p w14:paraId="4D418392" w14:textId="77777777" w:rsidR="009777BA" w:rsidRDefault="009777BA">
      <w:pPr>
        <w:spacing w:before="60" w:after="60"/>
        <w:rPr>
          <w:color w:val="404040"/>
        </w:rPr>
      </w:pPr>
    </w:p>
    <w:p w14:paraId="61C2B415" w14:textId="77777777" w:rsidR="009777BA" w:rsidRDefault="009777BA">
      <w:pPr>
        <w:spacing w:before="60" w:after="60"/>
      </w:pPr>
    </w:p>
    <w:p w14:paraId="16A6AF96" w14:textId="77777777" w:rsidR="007E7EF3" w:rsidRDefault="007E7EF3">
      <w:pPr>
        <w:spacing w:before="100" w:after="100"/>
      </w:pPr>
    </w:p>
    <w:p w14:paraId="13AADBF2" w14:textId="77777777" w:rsidR="007E7EF3" w:rsidRDefault="00000000">
      <w:pPr>
        <w:shd w:val="clear" w:color="auto" w:fill="E0F2F1"/>
        <w:spacing w:before="260" w:after="80"/>
      </w:pPr>
      <w:r>
        <w:rPr>
          <w:b/>
          <w:bCs/>
          <w:color w:val="004D40"/>
          <w:sz w:val="24"/>
          <w:szCs w:val="24"/>
        </w:rPr>
        <w:lastRenderedPageBreak/>
        <w:t xml:space="preserve">  6. Conclusion</w:t>
      </w:r>
    </w:p>
    <w:p w14:paraId="1CC48D36" w14:textId="77777777" w:rsidR="007E7EF3" w:rsidRDefault="00000000">
      <w:pPr>
        <w:spacing w:before="60" w:after="60"/>
      </w:pPr>
      <w:r>
        <w:rPr>
          <w:color w:val="404040"/>
        </w:rPr>
        <w:t>This analysis demonstrates that supply chain defects at DataCo Global are not random — they are predictable and preventable. Late delivery, profit erosion, and fraud are each concentrated in identifiable patterns: Standard Class shipping, discount rates above 10%, and Western Europe orders respectively.</w:t>
      </w:r>
    </w:p>
    <w:p w14:paraId="3B6A103B" w14:textId="77777777" w:rsidR="007E7EF3" w:rsidRDefault="007E7EF3">
      <w:pPr>
        <w:spacing w:before="60" w:after="60"/>
      </w:pPr>
    </w:p>
    <w:p w14:paraId="6EFD8970" w14:textId="77777777" w:rsidR="007E7EF3" w:rsidRDefault="00000000">
      <w:pPr>
        <w:spacing w:before="60" w:after="60"/>
      </w:pPr>
      <w:r>
        <w:rPr>
          <w:color w:val="404040"/>
        </w:rPr>
        <w:t>The 5-page Power BI dashboard built on this dataset provides leadership with real-time visibility into all five performance dimensions — shifting operations from reactive reporting to proactive, data-driven intervention. The dashboard's interactive slicers, regional breakdowns, and scatter analysis enable any stakeholder to identify the highest-risk combinations and take targeted corrective action before defects compound.</w:t>
      </w:r>
    </w:p>
    <w:p w14:paraId="0F8E7E02" w14:textId="77777777" w:rsidR="007E7EF3" w:rsidRDefault="007E7EF3">
      <w:pPr>
        <w:spacing w:before="60" w:after="60"/>
      </w:pPr>
    </w:p>
    <w:p w14:paraId="6884D0FD" w14:textId="77777777" w:rsidR="007E7EF3" w:rsidRDefault="00000000">
      <w:pPr>
        <w:spacing w:before="60" w:after="60"/>
      </w:pPr>
      <w:r>
        <w:rPr>
          <w:color w:val="404040"/>
        </w:rPr>
        <w:t>The most urgent priority is the Standard Class shipping audit — a single intervention that simultaneously addresses late delivery, fraud concentration, and revenue leakage across all markets.</w:t>
      </w:r>
    </w:p>
    <w:p w14:paraId="4A5277F0" w14:textId="77777777" w:rsidR="007E7EF3" w:rsidRDefault="007E7EF3">
      <w:pPr>
        <w:spacing w:before="100" w:after="100"/>
      </w:pPr>
    </w:p>
    <w:p w14:paraId="58D01FF5" w14:textId="77777777" w:rsidR="007E7EF3" w:rsidRDefault="007E7EF3">
      <w:pPr>
        <w:pBdr>
          <w:bottom w:val="single" w:sz="6" w:space="1" w:color="2E75B6"/>
        </w:pBdr>
        <w:spacing w:before="100" w:after="100"/>
      </w:pPr>
    </w:p>
    <w:p w14:paraId="4366D7D0" w14:textId="77777777" w:rsidR="007E7EF3" w:rsidRDefault="007E7EF3">
      <w:pPr>
        <w:spacing w:before="60" w:after="60"/>
      </w:pPr>
    </w:p>
    <w:p w14:paraId="5B723049" w14:textId="0161743C" w:rsidR="007E7EF3" w:rsidRPr="009777BA" w:rsidRDefault="00000000">
      <w:pPr>
        <w:spacing w:before="60" w:after="60"/>
        <w:rPr>
          <w:sz w:val="24"/>
          <w:szCs w:val="24"/>
        </w:rPr>
      </w:pPr>
      <w:r w:rsidRPr="009777BA">
        <w:rPr>
          <w:b/>
          <w:bCs/>
          <w:color w:val="404040"/>
          <w:sz w:val="22"/>
          <w:szCs w:val="22"/>
        </w:rPr>
        <w:t>Prepared by:</w:t>
      </w:r>
      <w:r w:rsidRPr="009777BA">
        <w:rPr>
          <w:color w:val="404040"/>
          <w:sz w:val="22"/>
          <w:szCs w:val="22"/>
        </w:rPr>
        <w:t xml:space="preserve"> Md. Bakhtiyar </w:t>
      </w:r>
      <w:r w:rsidR="009777BA" w:rsidRPr="009777BA">
        <w:rPr>
          <w:color w:val="404040"/>
          <w:sz w:val="22"/>
          <w:szCs w:val="22"/>
        </w:rPr>
        <w:t>Warsi | Data</w:t>
      </w:r>
      <w:r w:rsidRPr="009777BA">
        <w:rPr>
          <w:color w:val="404040"/>
          <w:sz w:val="22"/>
          <w:szCs w:val="22"/>
        </w:rPr>
        <w:t xml:space="preserve"> </w:t>
      </w:r>
      <w:r w:rsidR="009777BA" w:rsidRPr="009777BA">
        <w:rPr>
          <w:color w:val="404040"/>
          <w:sz w:val="22"/>
          <w:szCs w:val="22"/>
        </w:rPr>
        <w:t>Analyst | May</w:t>
      </w:r>
      <w:r w:rsidRPr="009777BA">
        <w:rPr>
          <w:color w:val="404040"/>
          <w:sz w:val="22"/>
          <w:szCs w:val="22"/>
        </w:rPr>
        <w:t xml:space="preserve"> 2026</w:t>
      </w:r>
    </w:p>
    <w:p w14:paraId="46B345AC" w14:textId="7267CCE7" w:rsidR="007E7EF3" w:rsidRPr="009777BA" w:rsidRDefault="00000000">
      <w:pPr>
        <w:spacing w:before="60" w:after="60"/>
        <w:rPr>
          <w:sz w:val="24"/>
          <w:szCs w:val="24"/>
        </w:rPr>
      </w:pPr>
      <w:r w:rsidRPr="009777BA">
        <w:rPr>
          <w:color w:val="2E75B6"/>
          <w:sz w:val="22"/>
          <w:szCs w:val="22"/>
        </w:rPr>
        <w:t xml:space="preserve">Contact: </w:t>
      </w:r>
      <w:r w:rsidR="009777BA" w:rsidRPr="009777BA">
        <w:rPr>
          <w:color w:val="2E75B6"/>
          <w:sz w:val="22"/>
          <w:szCs w:val="22"/>
        </w:rPr>
        <w:t>bakhtiyarwarsi8@gmail.com | +</w:t>
      </w:r>
      <w:r w:rsidRPr="009777BA">
        <w:rPr>
          <w:color w:val="2E75B6"/>
          <w:sz w:val="22"/>
          <w:szCs w:val="22"/>
        </w:rPr>
        <w:t>91-8699888405</w:t>
      </w:r>
    </w:p>
    <w:p w14:paraId="6684B990" w14:textId="5B82C403" w:rsidR="007E7EF3" w:rsidRPr="009777BA" w:rsidRDefault="00000000">
      <w:pPr>
        <w:spacing w:before="60" w:after="60"/>
        <w:rPr>
          <w:color w:val="404040"/>
          <w:sz w:val="22"/>
          <w:szCs w:val="22"/>
        </w:rPr>
      </w:pPr>
      <w:r w:rsidRPr="009777BA">
        <w:rPr>
          <w:b/>
          <w:bCs/>
          <w:color w:val="404040"/>
          <w:sz w:val="22"/>
          <w:szCs w:val="22"/>
        </w:rPr>
        <w:t>Tools:</w:t>
      </w:r>
      <w:r w:rsidRPr="009777BA">
        <w:rPr>
          <w:color w:val="404040"/>
          <w:sz w:val="22"/>
          <w:szCs w:val="22"/>
        </w:rPr>
        <w:t xml:space="preserve"> Microsoft </w:t>
      </w:r>
      <w:r w:rsidR="009777BA" w:rsidRPr="009777BA">
        <w:rPr>
          <w:color w:val="404040"/>
          <w:sz w:val="22"/>
          <w:szCs w:val="22"/>
        </w:rPr>
        <w:t>Excel | Power</w:t>
      </w:r>
      <w:r w:rsidRPr="009777BA">
        <w:rPr>
          <w:color w:val="404040"/>
          <w:sz w:val="22"/>
          <w:szCs w:val="22"/>
        </w:rPr>
        <w:t xml:space="preserve"> </w:t>
      </w:r>
      <w:r w:rsidR="009777BA" w:rsidRPr="009777BA">
        <w:rPr>
          <w:color w:val="404040"/>
          <w:sz w:val="22"/>
          <w:szCs w:val="22"/>
        </w:rPr>
        <w:t>Query | Power</w:t>
      </w:r>
      <w:r w:rsidRPr="009777BA">
        <w:rPr>
          <w:color w:val="404040"/>
          <w:sz w:val="22"/>
          <w:szCs w:val="22"/>
        </w:rPr>
        <w:t xml:space="preserve"> BI Desktop</w:t>
      </w:r>
    </w:p>
    <w:p w14:paraId="791D2598" w14:textId="77777777" w:rsidR="009777BA" w:rsidRPr="009777BA" w:rsidRDefault="009777BA">
      <w:pPr>
        <w:spacing w:before="60" w:after="60"/>
        <w:rPr>
          <w:color w:val="404040"/>
          <w:sz w:val="22"/>
          <w:szCs w:val="22"/>
        </w:rPr>
      </w:pPr>
    </w:p>
    <w:p w14:paraId="7D523EFB" w14:textId="77777777" w:rsidR="009777BA" w:rsidRPr="009777BA" w:rsidRDefault="009777BA">
      <w:pPr>
        <w:spacing w:before="60" w:after="60"/>
        <w:rPr>
          <w:sz w:val="24"/>
          <w:szCs w:val="24"/>
        </w:rPr>
      </w:pPr>
    </w:p>
    <w:sectPr w:rsidR="009777BA" w:rsidRPr="009777BA">
      <w:footerReference w:type="default" r:id="rId7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E160D0" w14:textId="77777777" w:rsidR="002C128B" w:rsidRDefault="002C128B">
      <w:r>
        <w:separator/>
      </w:r>
    </w:p>
  </w:endnote>
  <w:endnote w:type="continuationSeparator" w:id="0">
    <w:p w14:paraId="669E9544" w14:textId="77777777" w:rsidR="002C128B" w:rsidRDefault="002C12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205077" w14:textId="5B5416E9" w:rsidR="007E7EF3" w:rsidRDefault="007E7EF3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669442" w14:textId="77777777" w:rsidR="002C128B" w:rsidRDefault="002C128B">
      <w:r>
        <w:separator/>
      </w:r>
    </w:p>
  </w:footnote>
  <w:footnote w:type="continuationSeparator" w:id="0">
    <w:p w14:paraId="2F51C566" w14:textId="77777777" w:rsidR="002C128B" w:rsidRDefault="002C128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2F6F8B"/>
    <w:multiLevelType w:val="hybridMultilevel"/>
    <w:tmpl w:val="CDC22B0C"/>
    <w:lvl w:ilvl="0" w:tplc="EECA72DC">
      <w:start w:val="1"/>
      <w:numFmt w:val="decimal"/>
      <w:lvlText w:val="%1."/>
      <w:lvlJc w:val="left"/>
      <w:pPr>
        <w:ind w:left="600" w:hanging="300"/>
      </w:pPr>
    </w:lvl>
    <w:lvl w:ilvl="1" w:tplc="F238FF50">
      <w:numFmt w:val="decimal"/>
      <w:lvlText w:val=""/>
      <w:lvlJc w:val="left"/>
    </w:lvl>
    <w:lvl w:ilvl="2" w:tplc="34C0FD2C">
      <w:numFmt w:val="decimal"/>
      <w:lvlText w:val=""/>
      <w:lvlJc w:val="left"/>
    </w:lvl>
    <w:lvl w:ilvl="3" w:tplc="4356AD84">
      <w:numFmt w:val="decimal"/>
      <w:lvlText w:val=""/>
      <w:lvlJc w:val="left"/>
    </w:lvl>
    <w:lvl w:ilvl="4" w:tplc="14008954">
      <w:numFmt w:val="decimal"/>
      <w:lvlText w:val=""/>
      <w:lvlJc w:val="left"/>
    </w:lvl>
    <w:lvl w:ilvl="5" w:tplc="D71A9CF2">
      <w:numFmt w:val="decimal"/>
      <w:lvlText w:val=""/>
      <w:lvlJc w:val="left"/>
    </w:lvl>
    <w:lvl w:ilvl="6" w:tplc="80B05F22">
      <w:numFmt w:val="decimal"/>
      <w:lvlText w:val=""/>
      <w:lvlJc w:val="left"/>
    </w:lvl>
    <w:lvl w:ilvl="7" w:tplc="FCF020A8">
      <w:numFmt w:val="decimal"/>
      <w:lvlText w:val=""/>
      <w:lvlJc w:val="left"/>
    </w:lvl>
    <w:lvl w:ilvl="8" w:tplc="34D07D60">
      <w:numFmt w:val="decimal"/>
      <w:lvlText w:val=""/>
      <w:lvlJc w:val="left"/>
    </w:lvl>
  </w:abstractNum>
  <w:abstractNum w:abstractNumId="1" w15:restartNumberingAfterBreak="0">
    <w:nsid w:val="3388141B"/>
    <w:multiLevelType w:val="hybridMultilevel"/>
    <w:tmpl w:val="130AC8D2"/>
    <w:lvl w:ilvl="0" w:tplc="CF2C7C26">
      <w:start w:val="1"/>
      <w:numFmt w:val="bullet"/>
      <w:lvlText w:val="●"/>
      <w:lvlJc w:val="left"/>
      <w:pPr>
        <w:ind w:left="720" w:hanging="360"/>
      </w:pPr>
    </w:lvl>
    <w:lvl w:ilvl="1" w:tplc="46E67164">
      <w:start w:val="1"/>
      <w:numFmt w:val="bullet"/>
      <w:lvlText w:val="○"/>
      <w:lvlJc w:val="left"/>
      <w:pPr>
        <w:ind w:left="1440" w:hanging="360"/>
      </w:pPr>
    </w:lvl>
    <w:lvl w:ilvl="2" w:tplc="A3FEDF6A">
      <w:start w:val="1"/>
      <w:numFmt w:val="bullet"/>
      <w:lvlText w:val="■"/>
      <w:lvlJc w:val="left"/>
      <w:pPr>
        <w:ind w:left="2160" w:hanging="360"/>
      </w:pPr>
    </w:lvl>
    <w:lvl w:ilvl="3" w:tplc="69E872B6">
      <w:start w:val="1"/>
      <w:numFmt w:val="bullet"/>
      <w:lvlText w:val="●"/>
      <w:lvlJc w:val="left"/>
      <w:pPr>
        <w:ind w:left="2880" w:hanging="360"/>
      </w:pPr>
    </w:lvl>
    <w:lvl w:ilvl="4" w:tplc="416063B6">
      <w:start w:val="1"/>
      <w:numFmt w:val="bullet"/>
      <w:lvlText w:val="○"/>
      <w:lvlJc w:val="left"/>
      <w:pPr>
        <w:ind w:left="3600" w:hanging="360"/>
      </w:pPr>
    </w:lvl>
    <w:lvl w:ilvl="5" w:tplc="B0403172">
      <w:start w:val="1"/>
      <w:numFmt w:val="bullet"/>
      <w:lvlText w:val="■"/>
      <w:lvlJc w:val="left"/>
      <w:pPr>
        <w:ind w:left="4320" w:hanging="360"/>
      </w:pPr>
    </w:lvl>
    <w:lvl w:ilvl="6" w:tplc="37449230">
      <w:start w:val="1"/>
      <w:numFmt w:val="bullet"/>
      <w:lvlText w:val="●"/>
      <w:lvlJc w:val="left"/>
      <w:pPr>
        <w:ind w:left="5040" w:hanging="360"/>
      </w:pPr>
    </w:lvl>
    <w:lvl w:ilvl="7" w:tplc="A202B79E">
      <w:start w:val="1"/>
      <w:numFmt w:val="bullet"/>
      <w:lvlText w:val="●"/>
      <w:lvlJc w:val="left"/>
      <w:pPr>
        <w:ind w:left="5760" w:hanging="360"/>
      </w:pPr>
    </w:lvl>
    <w:lvl w:ilvl="8" w:tplc="A148BC1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5907671"/>
    <w:multiLevelType w:val="hybridMultilevel"/>
    <w:tmpl w:val="425C1594"/>
    <w:lvl w:ilvl="0" w:tplc="20C6A378">
      <w:start w:val="1"/>
      <w:numFmt w:val="bullet"/>
      <w:lvlText w:val="•"/>
      <w:lvlJc w:val="left"/>
      <w:pPr>
        <w:ind w:left="600" w:hanging="300"/>
      </w:pPr>
    </w:lvl>
    <w:lvl w:ilvl="1" w:tplc="A0B84FF0">
      <w:numFmt w:val="decimal"/>
      <w:lvlText w:val=""/>
      <w:lvlJc w:val="left"/>
    </w:lvl>
    <w:lvl w:ilvl="2" w:tplc="317E30D0">
      <w:numFmt w:val="decimal"/>
      <w:lvlText w:val=""/>
      <w:lvlJc w:val="left"/>
    </w:lvl>
    <w:lvl w:ilvl="3" w:tplc="FAA42332">
      <w:numFmt w:val="decimal"/>
      <w:lvlText w:val=""/>
      <w:lvlJc w:val="left"/>
    </w:lvl>
    <w:lvl w:ilvl="4" w:tplc="BF2ED302">
      <w:numFmt w:val="decimal"/>
      <w:lvlText w:val=""/>
      <w:lvlJc w:val="left"/>
    </w:lvl>
    <w:lvl w:ilvl="5" w:tplc="B26C6A54">
      <w:numFmt w:val="decimal"/>
      <w:lvlText w:val=""/>
      <w:lvlJc w:val="left"/>
    </w:lvl>
    <w:lvl w:ilvl="6" w:tplc="9C620A38">
      <w:numFmt w:val="decimal"/>
      <w:lvlText w:val=""/>
      <w:lvlJc w:val="left"/>
    </w:lvl>
    <w:lvl w:ilvl="7" w:tplc="7D385610">
      <w:numFmt w:val="decimal"/>
      <w:lvlText w:val=""/>
      <w:lvlJc w:val="left"/>
    </w:lvl>
    <w:lvl w:ilvl="8" w:tplc="158871C0">
      <w:numFmt w:val="decimal"/>
      <w:lvlText w:val=""/>
      <w:lvlJc w:val="left"/>
    </w:lvl>
  </w:abstractNum>
  <w:num w:numId="1" w16cid:durableId="494414874">
    <w:abstractNumId w:val="1"/>
    <w:lvlOverride w:ilvl="0">
      <w:startOverride w:val="1"/>
    </w:lvlOverride>
  </w:num>
  <w:num w:numId="2" w16cid:durableId="41236227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7EF3"/>
    <w:rsid w:val="002C128B"/>
    <w:rsid w:val="003647FC"/>
    <w:rsid w:val="007E7EF3"/>
    <w:rsid w:val="00834152"/>
    <w:rsid w:val="009777BA"/>
    <w:rsid w:val="00BA1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FB6E8B"/>
  <w15:docId w15:val="{AC7815DC-83F6-4298-9B4C-4D12AFECB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777B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777BA"/>
  </w:style>
  <w:style w:type="paragraph" w:styleId="Footer">
    <w:name w:val="footer"/>
    <w:basedOn w:val="Normal"/>
    <w:link w:val="FooterChar"/>
    <w:uiPriority w:val="99"/>
    <w:unhideWhenUsed/>
    <w:rsid w:val="009777B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777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1224</Words>
  <Characters>6977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BAKHTIYAR WARSI</cp:lastModifiedBy>
  <cp:revision>3</cp:revision>
  <dcterms:created xsi:type="dcterms:W3CDTF">2026-05-26T06:53:00Z</dcterms:created>
  <dcterms:modified xsi:type="dcterms:W3CDTF">2026-05-26T07:24:00Z</dcterms:modified>
</cp:coreProperties>
</file>