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tr-TR" w:eastAsia="tr-TR"/>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0C332D">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oKlavuzu"/>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143D924C"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EB0AE6">
              <w:rPr>
                <w:rFonts w:ascii="Times New Roman" w:hAnsi="Times New Roman" w:cs="Times New Roman"/>
                <w:b/>
                <w:sz w:val="24"/>
                <w:szCs w:val="24"/>
              </w:rPr>
              <w:t>0</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color w:val="auto"/>
          <w:sz w:val="20"/>
          <w:szCs w:val="20"/>
        </w:rPr>
        <w:id w:val="-538589703"/>
        <w:docPartObj>
          <w:docPartGallery w:val="Table of Contents"/>
          <w:docPartUnique/>
        </w:docPartObj>
      </w:sdtPr>
      <w:sdtEndPr>
        <w:rPr>
          <w:b/>
          <w:bCs/>
        </w:rPr>
      </w:sdtEndPr>
      <w:sdtContent>
        <w:p w14:paraId="03D44780" w14:textId="26730D68" w:rsidR="000C332D" w:rsidRPr="001D5EF8" w:rsidRDefault="0038500F" w:rsidP="007F2B53">
          <w:pPr>
            <w:pStyle w:val="TBal"/>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1"/>
            <w:rPr>
              <w:sz w:val="20"/>
              <w:szCs w:val="20"/>
            </w:rPr>
          </w:pPr>
          <w:r w:rsidRPr="001D5EF8">
            <w:rPr>
              <w:sz w:val="20"/>
              <w:szCs w:val="20"/>
            </w:rPr>
            <w:t>2.</w:t>
          </w:r>
          <w:r w:rsidRPr="001D5EF8">
            <w:rPr>
              <w:sz w:val="20"/>
              <w:szCs w:val="20"/>
            </w:rPr>
            <w:t>1</w:t>
          </w:r>
          <w:r w:rsidRPr="001D5EF8">
            <w:rPr>
              <w:sz w:val="20"/>
              <w:szCs w:val="20"/>
            </w:rPr>
            <w:t xml:space="preserve">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 xml:space="preserve">4.3.1 </w:t>
          </w:r>
          <w:r w:rsidRPr="001D5EF8">
            <w:rPr>
              <w:rFonts w:ascii="Times New Roman" w:hAnsi="Times New Roman" w:cs="Times New Roman"/>
              <w:b/>
              <w:sz w:val="20"/>
              <w:szCs w:val="20"/>
            </w:rPr>
            <w:t>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 xml:space="preserve">4.3.2 </w:t>
          </w:r>
          <w:r w:rsidRPr="001D5EF8">
            <w:rPr>
              <w:rFonts w:ascii="Times New Roman" w:hAnsi="Times New Roman" w:cs="Times New Roman"/>
              <w:b/>
              <w:sz w:val="20"/>
              <w:szCs w:val="20"/>
            </w:rPr>
            <w:t>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1"/>
            <w:rPr>
              <w:sz w:val="20"/>
              <w:szCs w:val="20"/>
            </w:rPr>
          </w:pPr>
          <w:r w:rsidRPr="001D5EF8">
            <w:rPr>
              <w:sz w:val="20"/>
              <w:szCs w:val="20"/>
            </w:rPr>
            <w:t>4.3</w:t>
          </w:r>
          <w:r w:rsidRPr="001D5EF8">
            <w:rPr>
              <w:sz w:val="20"/>
              <w:szCs w:val="20"/>
            </w:rPr>
            <w:t>.3</w:t>
          </w:r>
          <w:r w:rsidRPr="001D5EF8">
            <w:rPr>
              <w:sz w:val="20"/>
              <w:szCs w:val="20"/>
            </w:rPr>
            <w:t xml:space="preserve"> </w:t>
          </w:r>
          <w:r w:rsidRPr="001D5EF8">
            <w:rPr>
              <w:sz w:val="20"/>
              <w:szCs w:val="20"/>
            </w:rPr>
            <w:t>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127BF1">
      <w:pPr>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4CBAB4D2" w14:textId="1099394F" w:rsidR="00DF7801"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31B7A75E" w14:textId="15DD4356" w:rsidR="00DF7801" w:rsidRDefault="00DF7801" w:rsidP="00DF7801">
      <w:pPr>
        <w:rPr>
          <w:rFonts w:ascii="Times New Roman" w:hAnsi="Times New Roman" w:cs="Times New Roman"/>
          <w:b/>
          <w:sz w:val="24"/>
          <w:szCs w:val="24"/>
        </w:rPr>
      </w:pPr>
    </w:p>
    <w:p w14:paraId="646CE553" w14:textId="77777777" w:rsidR="00DF7801" w:rsidRDefault="00DF7801" w:rsidP="00DF7801">
      <w:pPr>
        <w:rPr>
          <w:rFonts w:ascii="Times New Roman" w:hAnsi="Times New Roman" w:cs="Times New Roman"/>
          <w:b/>
          <w:sz w:val="24"/>
          <w:szCs w:val="24"/>
        </w:rPr>
      </w:pPr>
    </w:p>
    <w:p w14:paraId="6D9C9B23" w14:textId="77777777" w:rsidR="00DF7801" w:rsidRPr="00217B32" w:rsidRDefault="00DF7801" w:rsidP="00DF7801">
      <w:pPr>
        <w:rPr>
          <w:rFonts w:ascii="Times New Roman" w:hAnsi="Times New Roman" w:cs="Times New Roman"/>
          <w:b/>
          <w:sz w:val="24"/>
          <w:szCs w:val="24"/>
        </w:rPr>
      </w:pPr>
    </w:p>
    <w:p w14:paraId="2BF86D53" w14:textId="77777777" w:rsidR="00DF7801" w:rsidRPr="00217B32" w:rsidRDefault="00DF7801" w:rsidP="00DF7801">
      <w:pPr>
        <w:rPr>
          <w:rFonts w:ascii="Times New Roman" w:hAnsi="Times New Roman" w:cs="Times New Roman"/>
          <w:sz w:val="28"/>
          <w:szCs w:val="28"/>
        </w:rPr>
      </w:pPr>
    </w:p>
    <w:p w14:paraId="7486DA4C" w14:textId="77777777" w:rsidR="00DF7801" w:rsidRPr="00217B32" w:rsidRDefault="00DF7801" w:rsidP="00DF7801">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14:anchorId="3619A230" wp14:editId="106FDDA3">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77777777" w:rsidR="00DF7801" w:rsidRPr="00217B32" w:rsidRDefault="00DF7801" w:rsidP="00BF7965">
      <w:pPr>
        <w:rPr>
          <w:rFonts w:ascii="Times New Roman" w:hAnsi="Times New Roman" w:cs="Times New Roman"/>
          <w:sz w:val="24"/>
          <w:szCs w:val="24"/>
        </w:rPr>
      </w:pPr>
    </w:p>
    <w:p w14:paraId="3F5DAE53" w14:textId="034A897D" w:rsidR="00BF7965"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5055B696" w14:textId="77777777" w:rsidR="00DF7801" w:rsidRPr="00217B32" w:rsidRDefault="00DF7801" w:rsidP="00BF7965">
      <w:pPr>
        <w:rPr>
          <w:rFonts w:ascii="Times New Roman" w:hAnsi="Times New Roman" w:cs="Times New Roman"/>
          <w:b/>
          <w:i/>
          <w:iCs/>
          <w:sz w:val="24"/>
          <w:szCs w:val="24"/>
        </w:rPr>
      </w:pPr>
    </w:p>
    <w:p w14:paraId="183AAE5D" w14:textId="77777777" w:rsidR="009E2CE0" w:rsidRPr="00217B32" w:rsidRDefault="009E2CE0" w:rsidP="00BF7965">
      <w:pPr>
        <w:rPr>
          <w:rFonts w:ascii="Times New Roman" w:hAnsi="Times New Roman" w:cs="Times New Roman"/>
          <w:b/>
          <w:sz w:val="24"/>
          <w:szCs w:val="24"/>
        </w:rPr>
      </w:pPr>
    </w:p>
    <w:p w14:paraId="725A257B" w14:textId="5D893096" w:rsidR="00F34F9F" w:rsidRPr="00DF7801" w:rsidRDefault="00E42214" w:rsidP="00127BF1">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31FC4EB" w14:textId="77777777" w:rsidR="00DF7801" w:rsidRDefault="00DF7801"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E26F12">
      <w:pPr>
        <w:pStyle w:val="ListeParagraf"/>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eParagraf"/>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C811BD">
      <w:pPr>
        <w:ind w:left="720"/>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eParagraf"/>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0665A4">
      <w:pPr>
        <w:ind w:left="720"/>
        <w:rPr>
          <w:rFonts w:ascii="Times New Roman" w:hAnsi="Times New Roman" w:cs="Times New Roman"/>
          <w:sz w:val="24"/>
          <w:szCs w:val="24"/>
        </w:rPr>
      </w:pPr>
      <w:r w:rsidRPr="00C811BD">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3632C822" w14:textId="55347DF1" w:rsidR="00C811BD" w:rsidRPr="00E26F12" w:rsidRDefault="00DB0508" w:rsidP="00E26F12">
      <w:pPr>
        <w:pStyle w:val="ListeParagraf"/>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lastRenderedPageBreak/>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A806AD">
      <w:pPr>
        <w:ind w:left="720"/>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eParagraf"/>
        <w:ind w:left="1440"/>
        <w:rPr>
          <w:rFonts w:ascii="Times New Roman" w:hAnsi="Times New Roman" w:cs="Times New Roman"/>
          <w:sz w:val="24"/>
          <w:szCs w:val="24"/>
        </w:rPr>
      </w:pP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38267B64"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0"/>
          <w:szCs w:val="20"/>
        </w:rPr>
        <w:t>(</w:t>
      </w:r>
      <w:r w:rsidR="00C811BD">
        <w:rPr>
          <w:rFonts w:ascii="Times New Roman" w:eastAsiaTheme="minorEastAsia" w:hAnsi="Times New Roman" w:cs="Times New Roman"/>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eParagraf"/>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C811BD">
        <w:rPr>
          <w:rFonts w:ascii="Times New Roman" w:eastAsiaTheme="minorEastAsia" w:hAnsi="Times New Roman" w:cs="Times New Roman"/>
          <w:sz w:val="20"/>
          <w:szCs w:val="20"/>
        </w:rPr>
        <w:t>(</w:t>
      </w:r>
      <w:r w:rsidRPr="00C811BD">
        <w:rPr>
          <w:rFonts w:ascii="Times New Roman" w:eastAsiaTheme="minorEastAsia" w:hAnsi="Times New Roman" w:cs="Times New Roman"/>
          <w:sz w:val="20"/>
          <w:szCs w:val="20"/>
        </w:rPr>
        <w:t>3)</w:t>
      </w:r>
    </w:p>
    <w:p w14:paraId="000837C9" w14:textId="77777777" w:rsidR="00A806AD" w:rsidRDefault="00A806AD" w:rsidP="000665A4">
      <w:pPr>
        <w:pStyle w:val="ListeParagraf"/>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eParagraf"/>
        <w:ind w:left="0"/>
        <w:rPr>
          <w:rFonts w:ascii="Times New Roman" w:eastAsiaTheme="minorEastAsia" w:hAnsi="Times New Roman" w:cs="Times New Roman"/>
          <w:sz w:val="20"/>
          <w:szCs w:val="20"/>
        </w:rPr>
      </w:pPr>
    </w:p>
    <w:p w14:paraId="2EC4AB6E" w14:textId="47E369E6" w:rsidR="00A806AD" w:rsidRDefault="00C811BD" w:rsidP="000665A4">
      <w:pPr>
        <w:pStyle w:val="ListeParagraf"/>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A806AD">
        <w:rPr>
          <w:rFonts w:ascii="Times New Roman" w:eastAsiaTheme="minorEastAsia" w:hAnsi="Times New Roman" w:cs="Times New Roman"/>
          <w:sz w:val="20"/>
          <w:szCs w:val="20"/>
        </w:rPr>
        <w:t>(4)</w:t>
      </w:r>
    </w:p>
    <w:p w14:paraId="7A62672E" w14:textId="77777777" w:rsidR="00A806AD" w:rsidRPr="00A806AD" w:rsidRDefault="00A806AD" w:rsidP="000665A4">
      <w:pPr>
        <w:pStyle w:val="ListeParagraf"/>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eParagraf"/>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0665A4">
      <w:pPr>
        <w:ind w:left="720"/>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1D3EE0">
      <w:pPr>
        <w:ind w:left="1080"/>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0665A4">
      <w:pPr>
        <w:ind w:left="1080"/>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50778961" w14:textId="64667420" w:rsidR="00127BF1" w:rsidRPr="000665A4" w:rsidRDefault="00127BF1" w:rsidP="00E26F12">
      <w:pPr>
        <w:pStyle w:val="ListeParagraf"/>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r w:rsidRPr="000665A4">
        <w:rPr>
          <w:rFonts w:ascii="Times New Roman" w:hAnsi="Times New Roman" w:cs="Times New Roman"/>
          <w:sz w:val="24"/>
          <w:szCs w:val="24"/>
        </w:rPr>
        <w:t xml:space="preserve"> 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eParagraf"/>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E26F12">
      <w:pPr>
        <w:ind w:left="720"/>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D65E73"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eParagraf"/>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E26F12">
      <w:pPr>
        <w:ind w:left="720"/>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eParagraf"/>
        <w:numPr>
          <w:ilvl w:val="2"/>
          <w:numId w:val="38"/>
        </w:numPr>
        <w:rPr>
          <w:rFonts w:ascii="Times New Roman" w:hAnsi="Times New Roman" w:cs="Times New Roman"/>
          <w:i/>
          <w:iCs/>
          <w:sz w:val="24"/>
          <w:szCs w:val="24"/>
        </w:rPr>
      </w:pPr>
      <w:bookmarkStart w:id="0" w:name="_GoBack"/>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bookmarkEnd w:id="0"/>
    <w:p w14:paraId="3AF07951" w14:textId="77777777" w:rsidR="00CF7F11" w:rsidRDefault="00CF7F11" w:rsidP="00CF7F11">
      <w:pPr>
        <w:pStyle w:val="ListeParagraf"/>
        <w:ind w:left="1440"/>
        <w:rPr>
          <w:rFonts w:ascii="Times New Roman" w:hAnsi="Times New Roman" w:cs="Times New Roman"/>
          <w:sz w:val="24"/>
          <w:szCs w:val="24"/>
        </w:rPr>
      </w:pPr>
    </w:p>
    <w:p w14:paraId="3D7C4E82" w14:textId="7F0E00F5" w:rsidR="00463374" w:rsidRDefault="00B24D0C" w:rsidP="00E26F12">
      <w:pPr>
        <w:pStyle w:val="ListeParagraf"/>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E26F12">
      <w:pPr>
        <w:pStyle w:val="ListeParagraf"/>
        <w:ind w:left="360"/>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02B98104" w14:textId="2B3E538A" w:rsidR="00463374" w:rsidRPr="002634C0" w:rsidRDefault="00127BF1" w:rsidP="00E26F12">
      <w:pPr>
        <w:pStyle w:val="ListeParagraf"/>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r w:rsidRPr="002634C0">
        <w:rPr>
          <w:rFonts w:ascii="Times New Roman" w:hAnsi="Times New Roman" w:cs="Times New Roman"/>
          <w:sz w:val="24"/>
          <w:szCs w:val="24"/>
        </w:rPr>
        <w:t xml:space="preserve"> </w:t>
      </w:r>
      <w:r w:rsidR="007E5896" w:rsidRPr="002634C0">
        <w:rPr>
          <w:rStyle w:val="Gl"/>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Gl"/>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Gl"/>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4B1CCD2D" w14:textId="5EFC8217" w:rsidR="00D67C04" w:rsidRPr="002634C0" w:rsidRDefault="00127BF1" w:rsidP="00E26F12">
      <w:pPr>
        <w:pStyle w:val="ListeParagraf"/>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2997CCE1" w:rsidR="00127BF1" w:rsidRPr="00F738C7" w:rsidRDefault="00127BF1" w:rsidP="00E26F12">
      <w:pPr>
        <w:pStyle w:val="ListeParagraf"/>
        <w:numPr>
          <w:ilvl w:val="0"/>
          <w:numId w:val="38"/>
        </w:numPr>
        <w:rPr>
          <w:rFonts w:ascii="Times New Roman" w:hAnsi="Times New Roman" w:cs="Times New Roman"/>
          <w:b/>
          <w:bCs/>
          <w:sz w:val="28"/>
          <w:szCs w:val="24"/>
        </w:rPr>
      </w:pPr>
      <w:r w:rsidRPr="00F738C7">
        <w:rPr>
          <w:rFonts w:ascii="Times New Roman" w:hAnsi="Times New Roman" w:cs="Times New Roman"/>
          <w:b/>
          <w:bCs/>
          <w:sz w:val="28"/>
          <w:szCs w:val="24"/>
        </w:rPr>
        <w:t>Non-</w:t>
      </w:r>
      <w:r w:rsidR="000665A4" w:rsidRPr="00F738C7">
        <w:rPr>
          <w:rFonts w:ascii="Times New Roman" w:hAnsi="Times New Roman" w:cs="Times New Roman"/>
          <w:b/>
          <w:bCs/>
          <w:sz w:val="28"/>
          <w:szCs w:val="24"/>
        </w:rPr>
        <w:t>F</w:t>
      </w:r>
      <w:r w:rsidRPr="00F738C7">
        <w:rPr>
          <w:rFonts w:ascii="Times New Roman" w:hAnsi="Times New Roman" w:cs="Times New Roman"/>
          <w:b/>
          <w:bCs/>
          <w:sz w:val="28"/>
          <w:szCs w:val="24"/>
        </w:rPr>
        <w:t>unctional Requirements</w:t>
      </w:r>
    </w:p>
    <w:p w14:paraId="319E866D" w14:textId="2DFEF668" w:rsidR="00F738C7" w:rsidRDefault="00F738C7" w:rsidP="00F738C7">
      <w:pPr>
        <w:pStyle w:val="ListeParagraf"/>
        <w:ind w:left="375"/>
        <w:rPr>
          <w:rFonts w:ascii="Times New Roman" w:hAnsi="Times New Roman" w:cs="Times New Roman"/>
          <w:b/>
          <w:bCs/>
          <w:sz w:val="28"/>
          <w:szCs w:val="24"/>
        </w:rPr>
      </w:pPr>
    </w:p>
    <w:p w14:paraId="28697068" w14:textId="3CAE20F8" w:rsidR="002B4431" w:rsidRDefault="00565F0D" w:rsidP="00127BF1">
      <w:pPr>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0B5ACB67" w14:textId="570A0E22" w:rsidR="00F34B9A" w:rsidRDefault="00F34B9A" w:rsidP="00127BF1">
      <w:pPr>
        <w:rPr>
          <w:rFonts w:ascii="Times New Roman" w:hAnsi="Times New Roman" w:cs="Times New Roman"/>
          <w:b/>
          <w:sz w:val="24"/>
          <w:szCs w:val="24"/>
        </w:rPr>
      </w:pPr>
    </w:p>
    <w:p w14:paraId="37CD1E72" w14:textId="77777777" w:rsidR="00EB0AE6" w:rsidRDefault="00EB0AE6" w:rsidP="00127BF1">
      <w:pPr>
        <w:rPr>
          <w:rFonts w:ascii="Times New Roman" w:hAnsi="Times New Roman" w:cs="Times New Roman"/>
          <w:b/>
          <w:sz w:val="24"/>
          <w:szCs w:val="24"/>
        </w:rPr>
      </w:pPr>
    </w:p>
    <w:p w14:paraId="320FB3E0" w14:textId="02A56015" w:rsidR="00F34F9F" w:rsidRDefault="00F34F9F" w:rsidP="00127BF1">
      <w:pPr>
        <w:rPr>
          <w:rFonts w:ascii="Times New Roman" w:hAnsi="Times New Roman" w:cs="Times New Roman"/>
          <w:b/>
          <w:sz w:val="24"/>
          <w:szCs w:val="24"/>
        </w:rPr>
      </w:pPr>
    </w:p>
    <w:p w14:paraId="1D63B68F" w14:textId="77777777" w:rsidR="001D5EF8" w:rsidRPr="00217B32" w:rsidRDefault="001D5EF8"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lastRenderedPageBreak/>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2743F2">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2743F2">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2743F2">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2743F2">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0665A4">
            <w:pPr>
              <w:ind w:left="360"/>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2743F2">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0665A4">
            <w:pPr>
              <w:ind w:left="360"/>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2743F2">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0665A4">
            <w:pPr>
              <w:ind w:left="360"/>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2743F2">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0665A4">
            <w:pPr>
              <w:ind w:left="360"/>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2743F2">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2743F2">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0665A4">
            <w:pPr>
              <w:ind w:left="360"/>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2743F2">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0665A4">
            <w:pPr>
              <w:ind w:left="360"/>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2743F2">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0665A4">
            <w:pPr>
              <w:ind w:left="360"/>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2743F2">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0665A4">
            <w:pPr>
              <w:ind w:left="360"/>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2743F2">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0665A4">
            <w:pPr>
              <w:ind w:left="360"/>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2743F2">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0665A4">
            <w:pPr>
              <w:ind w:left="360"/>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2743F2">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2743F2">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2743F2">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72EE6CCB" w14:textId="3A4DC288" w:rsidR="007F7009" w:rsidRDefault="002634C0" w:rsidP="002634C0">
      <w:pPr>
        <w:rPr>
          <w:rFonts w:ascii="Times New Roman" w:hAnsi="Times New Roman" w:cs="Times New Roman"/>
          <w:b/>
          <w:bCs/>
          <w:sz w:val="28"/>
          <w:szCs w:val="24"/>
        </w:rPr>
      </w:pPr>
      <w:r>
        <w:rPr>
          <w:rFonts w:ascii="Times New Roman" w:hAnsi="Times New Roman" w:cs="Times New Roman"/>
          <w:b/>
          <w:bCs/>
          <w:sz w:val="28"/>
          <w:szCs w:val="24"/>
        </w:rPr>
        <w:lastRenderedPageBreak/>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542CACA1" w14:textId="77777777" w:rsidR="001D5EF8" w:rsidRPr="002634C0" w:rsidRDefault="001D5EF8" w:rsidP="002634C0">
      <w:pPr>
        <w:rPr>
          <w:rFonts w:ascii="Times New Roman" w:hAnsi="Times New Roman" w:cs="Times New Roman"/>
          <w:b/>
          <w:bCs/>
          <w:sz w:val="28"/>
          <w:szCs w:val="24"/>
        </w:rPr>
      </w:pPr>
    </w:p>
    <w:p w14:paraId="43A119A8" w14:textId="34FEDA00" w:rsidR="00166D59" w:rsidRDefault="007F7009" w:rsidP="00127BF1">
      <w:pPr>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BA34FEC" w:rsidR="007F7009" w:rsidRDefault="007F7009" w:rsidP="00127BF1">
      <w:pPr>
        <w:rPr>
          <w:rFonts w:ascii="Times New Roman" w:hAnsi="Times New Roman" w:cs="Times New Roman"/>
          <w:sz w:val="28"/>
          <w:szCs w:val="28"/>
        </w:rPr>
      </w:pPr>
    </w:p>
    <w:p w14:paraId="433E010D" w14:textId="23A4106F" w:rsidR="00F34F9F" w:rsidRDefault="00F34F9F" w:rsidP="00127BF1">
      <w:pPr>
        <w:rPr>
          <w:rFonts w:ascii="Times New Roman" w:hAnsi="Times New Roman" w:cs="Times New Roman"/>
          <w:sz w:val="28"/>
          <w:szCs w:val="28"/>
        </w:rPr>
      </w:pPr>
    </w:p>
    <w:p w14:paraId="53BAB261" w14:textId="0A89E25B" w:rsidR="00F34F9F" w:rsidRPr="00217B32" w:rsidRDefault="00F34F9F"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Kpr"/>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Vurgu"/>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F585" w14:textId="77777777" w:rsidR="00D65E73" w:rsidRDefault="00D65E73" w:rsidP="00166D59">
      <w:pPr>
        <w:spacing w:after="0" w:line="240" w:lineRule="auto"/>
      </w:pPr>
      <w:r>
        <w:separator/>
      </w:r>
    </w:p>
  </w:endnote>
  <w:endnote w:type="continuationSeparator" w:id="0">
    <w:p w14:paraId="781C667A" w14:textId="77777777" w:rsidR="00D65E73" w:rsidRDefault="00D65E73"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5598334" w:rsidR="00166D59" w:rsidRDefault="00166D59">
        <w:pPr>
          <w:pStyle w:val="AltBilgi"/>
          <w:jc w:val="right"/>
        </w:pPr>
        <w:r>
          <w:fldChar w:fldCharType="begin"/>
        </w:r>
        <w:r>
          <w:instrText xml:space="preserve"> PAGE   \* MERGEFORMAT </w:instrText>
        </w:r>
        <w:r>
          <w:fldChar w:fldCharType="separate"/>
        </w:r>
        <w:r w:rsidR="002743F2">
          <w:rPr>
            <w:noProof/>
          </w:rPr>
          <w:t>13</w:t>
        </w:r>
        <w:r>
          <w:rPr>
            <w:noProof/>
          </w:rPr>
          <w:fldChar w:fldCharType="end"/>
        </w:r>
      </w:p>
    </w:sdtContent>
  </w:sdt>
  <w:p w14:paraId="371EEE12" w14:textId="77777777" w:rsidR="00EA024B" w:rsidRDefault="00D65E7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F51C5" w14:textId="77777777" w:rsidR="00D65E73" w:rsidRDefault="00D65E73" w:rsidP="00166D59">
      <w:pPr>
        <w:spacing w:after="0" w:line="240" w:lineRule="auto"/>
      </w:pPr>
      <w:r>
        <w:separator/>
      </w:r>
    </w:p>
  </w:footnote>
  <w:footnote w:type="continuationSeparator" w:id="0">
    <w:p w14:paraId="2CABC4B1" w14:textId="77777777" w:rsidR="00D65E73" w:rsidRDefault="00D65E73"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2182FE4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665A4"/>
    <w:rsid w:val="00070932"/>
    <w:rsid w:val="00073366"/>
    <w:rsid w:val="000737A0"/>
    <w:rsid w:val="0008110E"/>
    <w:rsid w:val="00085578"/>
    <w:rsid w:val="000868FD"/>
    <w:rsid w:val="00090694"/>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66D59"/>
    <w:rsid w:val="00172381"/>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BC3"/>
    <w:rsid w:val="00AC1240"/>
    <w:rsid w:val="00AD2358"/>
    <w:rsid w:val="00AD2C1D"/>
    <w:rsid w:val="00AD4C2F"/>
    <w:rsid w:val="00AE0555"/>
    <w:rsid w:val="00AE176A"/>
    <w:rsid w:val="00AE5587"/>
    <w:rsid w:val="00AF4C50"/>
    <w:rsid w:val="00AF59D0"/>
    <w:rsid w:val="00B03897"/>
    <w:rsid w:val="00B07BFE"/>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2CC"/>
    <w:rsid w:val="00CB7117"/>
    <w:rsid w:val="00CD420A"/>
    <w:rsid w:val="00CE1FA3"/>
    <w:rsid w:val="00CE54DA"/>
    <w:rsid w:val="00CF0901"/>
    <w:rsid w:val="00CF3052"/>
    <w:rsid w:val="00CF7F11"/>
    <w:rsid w:val="00D0010F"/>
    <w:rsid w:val="00D0146B"/>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B0AE6"/>
    <w:rsid w:val="00EB41E8"/>
    <w:rsid w:val="00EB679E"/>
    <w:rsid w:val="00EC4037"/>
    <w:rsid w:val="00EE2FA4"/>
    <w:rsid w:val="00EF07F0"/>
    <w:rsid w:val="00EF0F45"/>
    <w:rsid w:val="00EF3627"/>
    <w:rsid w:val="00F11464"/>
    <w:rsid w:val="00F15780"/>
    <w:rsid w:val="00F33B9F"/>
    <w:rsid w:val="00F34B9A"/>
    <w:rsid w:val="00F34F9F"/>
    <w:rsid w:val="00F470C3"/>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Balk1">
    <w:name w:val="heading 1"/>
    <w:basedOn w:val="Normal"/>
    <w:next w:val="Normal"/>
    <w:link w:val="Balk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59D0"/>
    <w:pPr>
      <w:ind w:left="720"/>
      <w:contextualSpacing/>
    </w:pPr>
  </w:style>
  <w:style w:type="character" w:styleId="Kpr">
    <w:name w:val="Hyperlink"/>
    <w:basedOn w:val="VarsaylanParagrafYazTipi"/>
    <w:uiPriority w:val="99"/>
    <w:unhideWhenUsed/>
    <w:rsid w:val="002364F4"/>
    <w:rPr>
      <w:color w:val="0000FF"/>
      <w:u w:val="single"/>
    </w:rPr>
  </w:style>
  <w:style w:type="table" w:styleId="TabloKlavuzu">
    <w:name w:val="Table Grid"/>
    <w:basedOn w:val="NormalTablo"/>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Bilgi">
    <w:name w:val="header"/>
    <w:basedOn w:val="Normal"/>
    <w:link w:val="stBilgiChar"/>
    <w:uiPriority w:val="99"/>
    <w:unhideWhenUsed/>
    <w:rsid w:val="00127BF1"/>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127BF1"/>
  </w:style>
  <w:style w:type="paragraph" w:styleId="AltBilgi">
    <w:name w:val="footer"/>
    <w:basedOn w:val="Normal"/>
    <w:link w:val="AltBilgiChar"/>
    <w:uiPriority w:val="99"/>
    <w:unhideWhenUsed/>
    <w:rsid w:val="00127BF1"/>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127BF1"/>
  </w:style>
  <w:style w:type="character" w:customStyle="1" w:styleId="Balk1Char">
    <w:name w:val="Başlık 1 Char"/>
    <w:basedOn w:val="VarsaylanParagrafYazTipi"/>
    <w:link w:val="Balk1"/>
    <w:uiPriority w:val="9"/>
    <w:rsid w:val="0038500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38500F"/>
    <w:pPr>
      <w:outlineLvl w:val="9"/>
    </w:pPr>
  </w:style>
  <w:style w:type="paragraph" w:styleId="T2">
    <w:name w:val="toc 2"/>
    <w:basedOn w:val="Normal"/>
    <w:next w:val="Normal"/>
    <w:autoRedefine/>
    <w:uiPriority w:val="39"/>
    <w:unhideWhenUsed/>
    <w:rsid w:val="0038500F"/>
    <w:pPr>
      <w:spacing w:after="100"/>
      <w:ind w:left="220"/>
    </w:pPr>
    <w:rPr>
      <w:rFonts w:eastAsiaTheme="minorEastAsia" w:cs="Times New Roman"/>
    </w:rPr>
  </w:style>
  <w:style w:type="paragraph" w:styleId="T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3">
    <w:name w:val="toc 3"/>
    <w:basedOn w:val="Normal"/>
    <w:next w:val="Normal"/>
    <w:autoRedefine/>
    <w:uiPriority w:val="39"/>
    <w:unhideWhenUsed/>
    <w:rsid w:val="0038500F"/>
    <w:pPr>
      <w:spacing w:after="100"/>
      <w:ind w:left="440"/>
    </w:pPr>
    <w:rPr>
      <w:rFonts w:eastAsiaTheme="minorEastAsia" w:cs="Times New Roman"/>
    </w:rPr>
  </w:style>
  <w:style w:type="paragraph" w:styleId="BalonMetni">
    <w:name w:val="Balloon Text"/>
    <w:basedOn w:val="Normal"/>
    <w:link w:val="BalonMetniChar"/>
    <w:uiPriority w:val="99"/>
    <w:semiHidden/>
    <w:unhideWhenUsed/>
    <w:rsid w:val="009166F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F835A7"/>
  </w:style>
  <w:style w:type="character" w:customStyle="1" w:styleId="eop">
    <w:name w:val="eop"/>
    <w:basedOn w:val="VarsaylanParagrafYazTipi"/>
    <w:rsid w:val="00F835A7"/>
  </w:style>
  <w:style w:type="character" w:styleId="AklamaBavurusu">
    <w:name w:val="annotation reference"/>
    <w:basedOn w:val="VarsaylanParagrafYazTipi"/>
    <w:uiPriority w:val="99"/>
    <w:semiHidden/>
    <w:unhideWhenUsed/>
    <w:rsid w:val="00E77E29"/>
    <w:rPr>
      <w:sz w:val="16"/>
      <w:szCs w:val="16"/>
    </w:rPr>
  </w:style>
  <w:style w:type="paragraph" w:styleId="AklamaMetni">
    <w:name w:val="annotation text"/>
    <w:basedOn w:val="Normal"/>
    <w:link w:val="AklamaMetniChar"/>
    <w:uiPriority w:val="99"/>
    <w:semiHidden/>
    <w:unhideWhenUsed/>
    <w:rsid w:val="00E77E2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77E29"/>
    <w:rPr>
      <w:sz w:val="20"/>
      <w:szCs w:val="20"/>
    </w:rPr>
  </w:style>
  <w:style w:type="paragraph" w:styleId="AklamaKonusu">
    <w:name w:val="annotation subject"/>
    <w:basedOn w:val="AklamaMetni"/>
    <w:next w:val="AklamaMetni"/>
    <w:link w:val="AklamaKonusuChar"/>
    <w:uiPriority w:val="99"/>
    <w:semiHidden/>
    <w:unhideWhenUsed/>
    <w:rsid w:val="00E77E29"/>
    <w:rPr>
      <w:b/>
      <w:bCs/>
    </w:rPr>
  </w:style>
  <w:style w:type="character" w:customStyle="1" w:styleId="AklamaKonusuChar">
    <w:name w:val="Açıklama Konusu Char"/>
    <w:basedOn w:val="AklamaMetniChar"/>
    <w:link w:val="AklamaKonusu"/>
    <w:uiPriority w:val="99"/>
    <w:semiHidden/>
    <w:rsid w:val="00E77E29"/>
    <w:rPr>
      <w:b/>
      <w:bCs/>
      <w:sz w:val="20"/>
      <w:szCs w:val="20"/>
    </w:rPr>
  </w:style>
  <w:style w:type="character" w:styleId="HTMLCite">
    <w:name w:val="HTML Cite"/>
    <w:basedOn w:val="VarsaylanParagrafYazTipi"/>
    <w:uiPriority w:val="99"/>
    <w:semiHidden/>
    <w:unhideWhenUsed/>
    <w:rsid w:val="00C034A4"/>
    <w:rPr>
      <w:i/>
      <w:iCs/>
    </w:rPr>
  </w:style>
  <w:style w:type="character" w:styleId="Vurgu">
    <w:name w:val="Emphasis"/>
    <w:basedOn w:val="VarsaylanParagrafYazTipi"/>
    <w:uiPriority w:val="20"/>
    <w:qFormat/>
    <w:rsid w:val="00DC019F"/>
    <w:rPr>
      <w:i/>
      <w:iCs/>
    </w:rPr>
  </w:style>
  <w:style w:type="character" w:styleId="Gl">
    <w:name w:val="Strong"/>
    <w:basedOn w:val="VarsaylanParagrafYazTipi"/>
    <w:uiPriority w:val="22"/>
    <w:qFormat/>
    <w:rsid w:val="007E5896"/>
    <w:rPr>
      <w:b/>
      <w:bCs/>
    </w:rPr>
  </w:style>
  <w:style w:type="character" w:styleId="YerTutucuMetni">
    <w:name w:val="Placeholder Text"/>
    <w:basedOn w:val="VarsaylanParagrafYazTipi"/>
    <w:uiPriority w:val="99"/>
    <w:semiHidden/>
    <w:rsid w:val="00296AEC"/>
    <w:rPr>
      <w:color w:val="808080"/>
    </w:rPr>
  </w:style>
  <w:style w:type="character" w:customStyle="1" w:styleId="zmlenmeyenBahsetme1">
    <w:name w:val="Çözümlenmeyen Bahsetme1"/>
    <w:basedOn w:val="VarsaylanParagrafYazTipi"/>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900AA-C910-4BE2-9595-D5A6C13C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2016</Words>
  <Characters>11496</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40</cp:revision>
  <dcterms:created xsi:type="dcterms:W3CDTF">2019-12-02T17:15:00Z</dcterms:created>
  <dcterms:modified xsi:type="dcterms:W3CDTF">2019-12-10T17:25:00Z</dcterms:modified>
</cp:coreProperties>
</file>